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The unified theory of acceptance and use of technology (UTAUT2) was proposed by Venkatesh and colleagues in 2012.</w:t>
      </w:r>
    </w:p>
    <w:p>
      <w:r>
        <w:t>Generative artificial intelligence significantly improves student learning outcomes, which has been confirmed by multiple empirical studies.</w:t>
      </w:r>
    </w:p>
    <w:p>
      <w:r>
        <w:t>However, some researchers argue that the effect is overstated, and the evidence remains mixed.</w:t>
      </w:r>
    </w:p>
    <w:p>
      <w:r>
        <w:t>Attention mechanisms have become the dominant architecture for sequence modeling (Vaswani et al., 2017).</w:t>
      </w:r>
    </w:p>
    <w:p>
      <w:pPr>
        <w:pStyle w:val="Heading1"/>
      </w:pPr>
      <w:r>
        <w:t>References</w:t>
      </w:r>
    </w:p>
    <w:p>
      <w:r>
        <w:t>Vaswani, A., Shazeer, N., Parmar, N., et al. (2017). Attention is all you need. *NeurIPS*. https://doi.org/10.5555/3295222.3295349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