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CB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养护工程后评价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路段公路技术状况监管分析报告</w:t>
      </w:r>
    </w:p>
    <w:p w14:paraId="139175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06058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养护工程后评价是提升基础设施管理现代化水平的重要手段，通过科学分析工程实施后的效果、效益及影响，验证目标达成度总结技术与管理经验，优化资源配置，并为未来养护决策提供数据支撑；推动工程管理从经验导向转向科学化、精细化，提升资金使用效率，强化责任监督，促进交通基础设施可持续发展为提升养护工程质量，依据《公路养护工程管理办法》（交公路发〔2018〕33号）相关内容，分中心对部分养护工程路段进行抽检，以下为抽检结果情况。</w:t>
      </w:r>
    </w:p>
    <w:p w14:paraId="0BC5E10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一、基本情况</w:t>
      </w:r>
    </w:p>
    <w:p w14:paraId="22166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本次抽检路段涉及普通国省干线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COUNT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条，</w:t>
      </w:r>
      <w:r>
        <w:rPr>
          <w:rFonts w:hint="eastAsia" w:ascii="仿宋" w:hAnsi="仿宋" w:eastAsia="仿宋" w:cs="仿宋"/>
          <w:sz w:val="32"/>
          <w:szCs w:val="32"/>
        </w:rPr>
        <w:t>共计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km。</w:t>
      </w:r>
      <w:r>
        <w:rPr>
          <w:rFonts w:hint="eastAsia" w:ascii="仿宋" w:hAnsi="仿宋" w:eastAsia="仿宋" w:cs="仿宋"/>
          <w:sz w:val="32"/>
          <w:szCs w:val="32"/>
        </w:rPr>
        <w:t>其中国道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G_COUNT</w:t>
      </w:r>
      <w:r>
        <w:rPr>
          <w:rFonts w:hint="eastAsia" w:ascii="仿宋" w:hAnsi="仿宋" w:eastAsia="仿宋" w:cs="仿宋"/>
          <w:sz w:val="32"/>
          <w:szCs w:val="32"/>
        </w:rPr>
        <w:t>条，计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G_DISTANCE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km；</w:t>
      </w:r>
      <w:r>
        <w:rPr>
          <w:rFonts w:hint="eastAsia" w:ascii="仿宋" w:hAnsi="仿宋" w:eastAsia="仿宋" w:cs="仿宋"/>
          <w:sz w:val="32"/>
          <w:szCs w:val="32"/>
        </w:rPr>
        <w:t>省道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S_COUNT</w:t>
      </w:r>
      <w:r>
        <w:rPr>
          <w:rFonts w:hint="eastAsia" w:ascii="仿宋" w:hAnsi="仿宋" w:eastAsia="仿宋" w:cs="仿宋"/>
          <w:sz w:val="32"/>
          <w:szCs w:val="32"/>
        </w:rPr>
        <w:t>条，计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S_DISTANCE</w:t>
      </w:r>
      <w:r>
        <w:rPr>
          <w:rFonts w:hint="eastAsia" w:ascii="仿宋" w:hAnsi="仿宋" w:eastAsia="仿宋" w:cs="仿宋"/>
          <w:color w:val="000000"/>
          <w:kern w:val="0"/>
          <w:sz w:val="32"/>
          <w:szCs w:val="32"/>
          <w:lang w:bidi="ar"/>
        </w:rPr>
        <w:t>km；</w:t>
      </w:r>
      <w:r>
        <w:rPr>
          <w:rFonts w:hint="eastAsia" w:ascii="仿宋" w:hAnsi="仿宋" w:eastAsia="仿宋" w:cs="仿宋"/>
          <w:sz w:val="32"/>
          <w:szCs w:val="32"/>
        </w:rPr>
        <w:t>分别是：</w:t>
      </w:r>
    </w:p>
    <w:p w14:paraId="099E9B32">
      <w:pPr>
        <w:widowControl/>
        <w:spacing w:line="300" w:lineRule="atLeast"/>
        <w:ind w:firstLine="64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（1）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DISTANCE1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20610B6E">
      <w:pPr>
        <w:widowControl/>
        <w:spacing w:line="300" w:lineRule="atLeast"/>
        <w:ind w:firstLine="64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（2）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DISTANCE2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5BF65BA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（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DISTANCE3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1B835C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（4）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DISTANCE4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4C447D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（5）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DISTANCE5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6C60CD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（6）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DISTANCE6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；</w:t>
      </w:r>
    </w:p>
    <w:p w14:paraId="623929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（7）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ROAD_NUMBER7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POSITION7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，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DISTANCE7</w:t>
      </w: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val="en-US" w:eastAsia="zh-CN" w:bidi="ar"/>
        </w:rPr>
        <w:t>。</w:t>
      </w: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二、抽检结果比对情况</w:t>
      </w:r>
    </w:p>
    <w:p w14:paraId="31A3D1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1.实施前后病害对比</w:t>
      </w:r>
    </w:p>
    <w:p w14:paraId="11B7F15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经过分析，实施前的病害在实施后有效修复率为</w:t>
      </w:r>
      <w:r>
        <w:rPr>
          <w:rFonts w:hint="eastAsia" w:ascii="等线" w:hAnsi="等线" w:eastAsia="等线" w:cs="Times New Roman"/>
          <w:sz w:val="22"/>
          <w:szCs w:val="24"/>
          <w:lang w:val="en-US" w:eastAsia="zh-CN" w:bidi="ar"/>
        </w:rPr>
        <w:t>REPAIR_RATE</w:t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{（前病害-实施后重复病害）/实施前病害}</w:t>
      </w:r>
    </w:p>
    <w:p w14:paraId="4D5690D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实施前、后重复病害明细如下：</w:t>
      </w:r>
    </w:p>
    <w:p w14:paraId="47BD259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frame_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rame_38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frame_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rame_38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F2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实施前后指标比对情况</w:t>
      </w:r>
    </w:p>
    <w:p w14:paraId="1CF346C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frame_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rame_3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frame_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rame_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8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22"/>
          <w:szCs w:val="2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kern w:val="2"/>
          <w:sz w:val="32"/>
          <w:szCs w:val="32"/>
          <w:lang w:val="en-US" w:eastAsia="zh-CN" w:bidi="ar"/>
        </w:rPr>
        <w:t>其中各养护工程分段指标对比明细如下：</w:t>
      </w:r>
    </w:p>
    <w:p w14:paraId="4DFC460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6" name="图片 16" descr="frame_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rame_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5" name="图片 15" descr="frame_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rame_38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3FC6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3.影响行车安全的病害明细</w:t>
      </w:r>
    </w:p>
    <w:p w14:paraId="7180CAB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沥青路面中影响行车安全的病害包括坑槽、车辙、沉陷、拥抱和波浪。</w:t>
      </w:r>
    </w:p>
    <w:p w14:paraId="69B94CA4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left="0" w:leftChars="0" w:right="0" w:righ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通过对实施养护工程后的数据分析，路面中存在影响行车安全的病害及其所处路段具体明细如下：</w:t>
      </w:r>
    </w:p>
    <w:p w14:paraId="02574425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240" w:lineRule="auto"/>
        <w:ind w:right="0" w:rightChars="0"/>
        <w:jc w:val="both"/>
        <w:textAlignment w:val="auto"/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8" name="图片 18" descr="frame_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ame_3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3810" b="8890"/>
            <wp:docPr id="17" name="图片 17" descr="frame_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rame_3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9D6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auto"/>
          <w:sz w:val="32"/>
          <w:szCs w:val="32"/>
          <w:lang w:val="en-US" w:eastAsia="zh-CN"/>
        </w:rPr>
        <w:t>4.依据《沥青路面养护技术规范》对养护后工程路段结果进行梳理，路段中不达标的路段明细如下：</w:t>
      </w:r>
    </w:p>
    <w:p w14:paraId="40A2160C">
      <w:pPr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frame_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rame_38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frame_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ame_38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8873CB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3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b/>
          <w:bCs/>
          <w:color w:val="auto"/>
          <w:kern w:val="2"/>
          <w:sz w:val="32"/>
          <w:szCs w:val="32"/>
          <w:lang w:val="en-US" w:eastAsia="zh-CN" w:bidi="ar"/>
        </w:rPr>
        <w:t>三、具体抽检路段指标明细表</w:t>
      </w:r>
    </w:p>
    <w:p w14:paraId="2B6C926D"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560" w:lineRule="exact"/>
        <w:ind w:right="0" w:rightChars="0" w:firstLine="640" w:firstLineChars="200"/>
        <w:jc w:val="both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r>
        <w:rPr>
          <w:rFonts w:hint="eastAsia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  <w:t>（附参与本次模版计算的原始数据）</w:t>
      </w:r>
    </w:p>
    <w:p w14:paraId="2CDF5F9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06578630-20D4-4EB6-ADA5-D6B216A29E3C}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2" w:fontKey="{5F86B5E3-B5CB-4D51-86A6-848D92EF5A67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3" w:fontKey="{43A2AF90-D84C-44F2-A3D2-EF69CDCE91DE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4" w:fontKey="{9181048A-4058-4A7B-B9DD-0DE5E2141677}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  <w:embedRegular r:id="rId5" w:fontKey="{C6A22311-5C45-4A96-9F27-5577A9C0FCF2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80B151"/>
    <w:multiLevelType w:val="singleLevel"/>
    <w:tmpl w:val="F380B15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069E1519"/>
    <w:rsid w:val="08EF69B5"/>
    <w:rsid w:val="21C03B6C"/>
    <w:rsid w:val="2A552E6E"/>
    <w:rsid w:val="3A4144E3"/>
    <w:rsid w:val="50AA5AE5"/>
    <w:rsid w:val="63B05C0A"/>
    <w:rsid w:val="6BF64EAE"/>
    <w:rsid w:val="6F456F44"/>
    <w:rsid w:val="75F45394"/>
    <w:rsid w:val="7BB41D8D"/>
    <w:rsid w:val="7D40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612</Words>
  <Characters>866</Characters>
  <Lines>0</Lines>
  <Paragraphs>0</Paragraphs>
  <TotalTime>1</TotalTime>
  <ScaleCrop>false</ScaleCrop>
  <LinksUpToDate>false</LinksUpToDate>
  <CharactersWithSpaces>866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2025-04-27T03:49:33Z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DAE7233DD29A49E4A6F4B5182B5E49FF_13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