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：识别时看不清或拿不准的地方，只列出来供对照原图，不需要逐条确认，也不影响生成。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能直接读的尺寸写法：千分位（6,000）、英尺英寸（25'-0"，自带单位，按</w:t>
      </w:r>
      <w:r>
        <w:t xml:space="preserve"> 1 in = 25.4 mm </w:t>
      </w:r>
      <w:r>
        <w:rPr>
          <w:rFonts w:hint="eastAsia"/>
        </w:rPr>
        <w:t xml:space="preserve">换算，</w:t>
      </w:r>
      <w:r>
        <w:t xml:space="preserve"> </w:t>
      </w:r>
      <w:r>
        <w:rPr>
          <w:rFonts w:hint="eastAsia"/>
        </w:rPr>
        <w:t xml:space="preserve">不再要求单位说明）、重复写法（7</w:t>
      </w:r>
      <w:r>
        <w:t xml:space="preserve"> at </w:t>
      </w:r>
      <w:r>
        <w:rPr>
          <w:rFonts w:hint="eastAsia"/>
        </w:rPr>
        <w:t xml:space="preserve">25'-0"、6@3600、3×6000，按首末轴号逐段展开，段数对不上</w:t>
      </w:r>
      <w:r>
        <w:t xml:space="preserve"> </w:t>
      </w:r>
      <w:r>
        <w:rPr>
          <w:rFonts w:hint="eastAsia"/>
        </w:rPr>
        <w:t xml:space="preserve">会报冲突）。立面图只标层高时按层高逐层累加标高，最低层按</w:t>
      </w:r>
      <w:r>
        <w:t xml:space="preserve"> ±0.000 </w:t>
      </w:r>
      <w:r>
        <w:rPr>
          <w:rFonts w:hint="eastAsia"/>
        </w:rPr>
        <w:t xml:space="preserve">计并要你确认；量到建筑外边缘的</w:t>
      </w:r>
      <w:r>
        <w:t xml:space="preserve"> </w:t>
      </w:r>
      <w:r>
        <w:rPr>
          <w:rFonts w:hint="eastAsia"/>
        </w:rPr>
        <w:t xml:space="preserve">总尺寸会连同两端外边距一起核对，不当作轴线总尺寸。没有编号的梁柱按位置读出，归为“未编号梁”</w:t>
      </w:r>
      <w:r>
        <w:t xml:space="preserve"> </w:t>
      </w:r>
      <w:r>
        <w:rPr>
          <w:rFonts w:hint="eastAsia"/>
        </w:rPr>
        <w:t xml:space="preserve">“未编号柱”，各填一次截面规格即可。</w:t>
      </w:r>
    </w:p>
    <w:p>
      <w:pPr>
        <w:pStyle w:val="BodyText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30428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2026-10-17T10:05:28Z</dcterms:created>
  <dcterms:modified xsi:type="dcterms:W3CDTF">2026-10-17T10:05:28Z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