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2,385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20,445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W工况用于空间侧移，节点5已完成6568个C3D10的三向梁柱斜接实体试算。</w:t>
      </w:r>
      <w:r>
        <w:t xml:space="preserve"> </w:t>
      </w:r>
      <w:r>
        <w:rPr>
          <w:rFonts w:hint="eastAsia"/>
        </w:rPr>
        <w:t xml:space="preserve">本次圆角未形成，保留实际几何记录；单档网格和切面反力差异不作为局部应力收敛结论。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节点几何提供曲率连续过渡（自动）、斜接裁切与圆角、截面包络填充（原方式）、原始杆件交汇。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G2扫掠改变节点中心线形状，斜接和圆角也代表几何假设；焊接节点可直接选择斜接方式，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2,385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2,385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2026-10-13T14:01:48Z</dcterms:created>
  <dcterms:modified xsi:type="dcterms:W3CDTF">2026-10-13T14:01:48Z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