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完善人工建模九阶段：几何、属性、装配、分析步、连接、载荷、网格、作业和结果。</w:t>
      </w:r>
      <w:r>
        <w:t xml:space="preserve"> </w:t>
      </w:r>
      <w:r>
        <w:rPr>
          <w:rFonts w:hint="eastAsia"/>
        </w:rPr>
        <w:t xml:space="preserve">增加真实状态清单、命名集合入口、批量属性指派、局部轴与杆端刚接/释放/转动弹簧设置；</w:t>
      </w:r>
      <w:r>
        <w:t xml:space="preserve"> </w:t>
      </w:r>
      <w:r>
        <w:rPr>
          <w:rFonts w:hint="eastAsia"/>
        </w:rPr>
        <w:t xml:space="preserve">批量设置失败不留下部分改动，成功只记录一次撤销。声明分析步交给已有后台任务，</w:t>
      </w:r>
      <w:r>
        <w:t xml:space="preserve"> </w:t>
      </w:r>
      <w:r>
        <w:rPr>
          <w:rFonts w:hint="eastAsia"/>
        </w:rPr>
        <w:t xml:space="preserve">以实际保留步的求解摘要发布结果。装配及连接人工确认、梁网格预览均绑定模型内容，修改后失效。</w:t>
      </w:r>
      <w:r>
        <w:t xml:space="preserve"> </w:t>
      </w:r>
      <w:r>
        <w:rPr>
          <w:rFonts w:hint="eastAsia"/>
        </w:rPr>
        <w:t xml:space="preserve">这是现有杆系能力的完整工作流程，不等于Abaqus全部功能；当前没有CAD部件实例、接触与螺栓预紧。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31,301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2,523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22,082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会话历史仅本次运行有效、共用工程，节点与杆件引用绑定模型版本，修改后拒绝陈旧引用。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2,523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2,523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2026-10-14T14:31:28Z</dcterms:created>
  <dcterms:modified xsi:type="dcterms:W3CDTF">2026-10-14T14:31:28Z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