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  <w:b/>
          <w:bCs/>
        </w:rPr>
        <w:t xml:space="preserve">坐标定位与点结果（2026-10-11）</w:t>
      </w:r>
      <w:r>
        <w:rPr>
          <w:rFonts w:hint="eastAsia"/>
        </w:rPr>
        <w:t xml:space="preserve">：创建杆件荷载时，可以用原始全局坐标确定作用点或</w:t>
      </w:r>
      <w:r>
        <w:t xml:space="preserve"> </w:t>
      </w:r>
      <w:r>
        <w:rPr>
          <w:rFonts w:hint="eastAsia"/>
        </w:rPr>
        <w:t xml:space="preserve">受载区间，也可以用距</w:t>
      </w:r>
      <w:r>
        <w:t xml:space="preserve"> i </w:t>
      </w:r>
      <w:r>
        <w:rPr>
          <w:rFonts w:hint="eastAsia"/>
        </w:rPr>
        <w:t xml:space="preserve">端的</w:t>
      </w:r>
      <w:r>
        <w:t xml:space="preserve"> </w:t>
      </w:r>
      <w:r>
        <w:rPr>
          <w:rFonts w:hint="eastAsia"/>
        </w:rPr>
        <w:t xml:space="preserve">a、b。坐标投影必须同时通过中心线距离和杆长范围检查，</w:t>
      </w:r>
      <w:r>
        <w:t xml:space="preserve"> </w:t>
      </w:r>
      <w:r>
        <w:rPr>
          <w:rFonts w:hint="eastAsia"/>
        </w:rPr>
        <w:t xml:space="preserve">离杆点不会直接当作有效作用点。区间均布与区间梯形分别使用原有</w:t>
      </w:r>
      <w:r>
        <w:t xml:space="preserve"> partial </w:t>
      </w:r>
      <w:r>
        <w:rPr>
          <w:rFonts w:hint="eastAsia"/>
        </w:rPr>
        <w:t xml:space="preserve">和</w:t>
      </w:r>
      <w:r>
        <w:t xml:space="preserve"> </w:t>
      </w:r>
      <w:r>
        <w:t xml:space="preserve">partial_trapezoid </w:t>
      </w:r>
      <w:r>
        <w:rPr>
          <w:rFonts w:hint="eastAsia"/>
        </w:rPr>
        <w:t xml:space="preserve">内核；集中力只有一个作用点，终点</w:t>
      </w:r>
      <w:r>
        <w:t xml:space="preserve"> b </w:t>
      </w:r>
      <w:r>
        <w:rPr>
          <w:rFonts w:hint="eastAsia"/>
        </w:rPr>
        <w:t xml:space="preserve">不参与计算。</w:t>
      </w:r>
    </w:p>
    <w:p>
      <w:pPr>
        <w:pStyle w:val="BodyText"/>
      </w:pPr>
      <w:r>
        <w:rPr>
          <w:rFonts w:hint="eastAsia"/>
        </w:rPr>
        <w:t xml:space="preserve">求解后，节点位移来自真实节点自由度；杆中中心线位移通过内力曲率积分恢复并插值，</w:t>
      </w:r>
      <w:r>
        <w:t xml:space="preserve"> </w:t>
      </w:r>
      <w:r>
        <w:rPr>
          <w:rFonts w:hint="eastAsia"/>
        </w:rPr>
        <w:t xml:space="preserve">不能仅用两端节点位移做线性内插。杆件应力查询给出轴力与双向弯曲的极端纤维正应力，</w:t>
      </w:r>
      <w:r>
        <w:t xml:space="preserve"> </w:t>
      </w:r>
      <w:r>
        <w:rPr>
          <w:rFonts w:hint="eastAsia"/>
        </w:rPr>
        <w:t xml:space="preserve">不等同于实体</w:t>
      </w:r>
      <w:r>
        <w:t xml:space="preserve"> Mises </w:t>
      </w:r>
      <w:r>
        <w:rPr>
          <w:rFonts w:hint="eastAsia"/>
        </w:rPr>
        <w:t xml:space="preserve">应力。坐标查询支持物理杆件自动剖分映射，交叉处需指定杆件号。</w:t>
      </w:r>
      <w:r>
        <w:t xml:space="preserve"> </w:t>
      </w:r>
      <w:r>
        <w:rPr>
          <w:rFonts w:hint="eastAsia"/>
        </w:rPr>
        <w:t xml:space="preserve">完整</w:t>
      </w:r>
      <w:r>
        <w:t xml:space="preserve"> CSV </w:t>
      </w:r>
      <w:r>
        <w:rPr>
          <w:rFonts w:hint="eastAsia"/>
        </w:rPr>
        <w:t xml:space="preserve">包含全部模型模块及已生成分析结果，按模块与嵌套数据路径展开；没有结果的模块</w:t>
      </w:r>
      <w:r>
        <w:t xml:space="preserve"> </w:t>
      </w:r>
      <w:r>
        <w:rPr>
          <w:rFonts w:hint="eastAsia"/>
        </w:rPr>
        <w:t xml:space="preserve">保留明确状态，未应用的输入草稿不会附带旧求解数据。操作步骤见使用手册</w:t>
      </w:r>
      <w:r>
        <w:t xml:space="preserve"> 3.10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  <w:b/>
          <w:bCs/>
        </w:rPr>
        <w:t xml:space="preserve">读取节点位移</w:t>
      </w:r>
      <w:r>
        <w:rPr>
          <w:rFonts w:hint="eastAsia"/>
        </w:rPr>
        <w:t xml:space="preserve">：求解完成后选好工况，按</w:t>
      </w:r>
      <w:r>
        <w:t xml:space="preserve"> </w:t>
      </w:r>
      <w:r>
        <w:rPr>
          <w:rFonts w:hint="eastAsia"/>
        </w:rPr>
        <w:t xml:space="preserve">N，再点节点（或在模型树中选节点）。结果表显示全局</w:t>
      </w:r>
      <w:r>
        <w:t xml:space="preserve"> </w:t>
      </w:r>
      <w:r>
        <w:rPr>
          <w:rFonts w:hint="eastAsia"/>
        </w:rPr>
        <w:t xml:space="preserve">Ux/Uy/Uz，单位</w:t>
      </w:r>
      <w:r>
        <w:t xml:space="preserve"> </w:t>
      </w:r>
      <w:r>
        <w:rPr>
          <w:rFonts w:hint="eastAsia"/>
        </w:rPr>
        <w:t xml:space="preserve">mm；URx/URy/URz</w:t>
      </w:r>
      <w:r>
        <w:t xml:space="preserve"> </w:t>
      </w:r>
      <w:r>
        <w:rPr>
          <w:rFonts w:hint="eastAsia"/>
        </w:rPr>
        <w:t xml:space="preserve">为转角，单位</w:t>
      </w:r>
      <w:r>
        <w:t xml:space="preserve"> </w:t>
      </w:r>
      <w:r>
        <w:rPr>
          <w:rFonts w:hint="eastAsia"/>
        </w:rPr>
        <w:t xml:space="preserve">rad；位移幅值为平移向量的长度。切换工况会同步更新读数，变形放大系数不改变数值。属性面板中的坐标是原始位置，与求解位移不同。</w:t>
      </w:r>
    </w:p>
    <w:p>
      <w:pPr>
        <w:pStyle w:val="BodyText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2026-10-11T10:36:41Z</dcterms:created>
  <dcterms:modified xsi:type="dcterms:W3CDTF">2026-10-11T10:36:41Z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