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1.png" ContentType="image/png"/>
  <Override PartName="/word/media/rId34.png" ContentType="image/png"/>
  <Override PartName="/word/media/rId17.png" ContentType="image/png"/>
  <Override PartName="/word/media/rId37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这是摘要流程；人工建模各环节请按3.0节的九阶段检查清单完成。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7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6" w:name="X7a128ee4b0bc6710a16b8a010fbcf3e8e91155e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按CAE九阶段完成人工建模（2026-10-14）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点击分析流程条的「全流程」或建模页的「刚架建模全流程」，打开检查清单；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当前软件采用全局坐标下的梁杆系，装配阶段核对拓扑与区域；没有照搬独立CAD部件实例、</w:t>
      </w:r>
      <w:r>
        <w:t xml:space="preserve"> </w:t>
      </w:r>
      <w:r>
        <w:rPr>
          <w:rFonts w:hint="eastAsia"/>
        </w:rPr>
        <w:t xml:space="preserve">实体接触和螺栓预紧。整体梁离散与局部实体网格分别定义，不能把梁中心线云图当成实体应力。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先确认单位制；用草图、规则框架或坐标建点建立中心线与杆件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尺寸、工作平面、节点位置和杆件端点；参数化几何默认不补材料或载荷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创建材料及截面；用「批量属性指派」及「梁截面方向」完成属性设置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所有杆件都有属性，强弱轴正确；参考向量不得与杆轴平行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执行「装配检查」，用「命名集合」保存节点或杆件组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同坐标不同编号、重复杆件、缺失端点须修正；相交中心线不自动粘结，集合也不创建连接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独立线性工况使用求解设置；需要改变载荷或约束时用分析步管理器及幅值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Initial是初始约束；独立工况与声明步骤的实际生效载荷不同；位移、反力及杆端力固定输出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用「杆端连接」按i端、j端或两端，分别设置rx、ry、rz为刚接、释放或转动弹簧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保持原值不会改动该方向；释放rz只对应局部z方向；弹簧刚度要有依据，不能根据螺栓数量自动认定刚接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定义支座、节点力、杆件荷载、重力及组合；查看约束和载荷管理器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单位、方向、作用对象与有效工况正确；自重需要密度，空工况不会自动补荷载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用「预览梁网格」检查分析杆段与物理杆件映射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内节点、杆间集中力及力矩位置自动剖分；当前不能在此指定Abaqus梁类型或任意梁种子尺寸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先「完整性校验」，再「机构诊断」；独立工况点求解，声明步骤点「提交分析步」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定义完整不等于结构稳定；后台运行状态在状态栏显示，可停止；分步求解保留最后一步用于后处理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查看变形、反力、内力和警告，再做局部实体分析或导出报告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平衡及模型假设需复核；局部实体另外设置C3D10网格，单档网格不能证明热点应力收敛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447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7"/>
    <w:bookmarkStart w:id="28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8"/>
    <w:bookmarkStart w:id="29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9"/>
    <w:bookmarkStart w:id="30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0"/>
    <w:bookmarkStart w:id="40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也不会触发模型缩小或移动。结果窗口关闭后可从左侧原入口重新打开，表格内容、排序和选择保留。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模型树、属性等面板的标题栏右侧有独立窗口图标。移出后可并排查看模型与表格，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2" name="Picture"/>
            <a:graphic>
              <a:graphicData uri="http://schemas.openxmlformats.org/drawingml/2006/picture">
                <pic:pic>
                  <pic:nvPicPr>
                    <pic:cNvPr descr="手册图/02-结果页功能区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5142"/>
            <wp:effectExtent b="0" l="0" r="0" t="0"/>
            <wp:docPr descr="强度验算结果" title="" id="35" name="Picture"/>
            <a:graphic>
              <a:graphicData uri="http://schemas.openxmlformats.org/drawingml/2006/picture">
                <pic:pic>
                  <pic:nvPicPr>
                    <pic:cNvPr descr="手册图/03-强度验算结果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5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8" name="Picture"/>
            <a:graphic>
              <a:graphicData uri="http://schemas.openxmlformats.org/drawingml/2006/picture">
                <pic:pic>
                  <pic:nvPicPr>
                    <pic:cNvPr descr="手册图/05-应力云图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0"/>
    <w:bookmarkStart w:id="44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2" name="Picture"/>
            <a:graphic>
              <a:graphicData uri="http://schemas.openxmlformats.org/drawingml/2006/picture">
                <pic:pic>
                  <pic:nvPicPr>
                    <pic:cNvPr descr="手册图/06-实体云图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5"/>
    <w:bookmarkStart w:id="46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8"/>
    <w:bookmarkStart w:id="49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9"/>
    <w:bookmarkStart w:id="50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2026-10-14T11:45:29Z</dcterms:created>
  <dcterms:modified xsi:type="dcterms:W3CDTF">2026-10-14T11:45:29Z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