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commentRangeStart w:id="1"/>
      <w:r>
        <w:t>1 系统概述</w:t>
      </w:r>
      <w:commentRangeEnd w:id="1"/>
      <w:r>
        <w:commentReference w:id="1"/>
      </w:r>
    </w:p>
    <w:p>
      <w:r>
        <w:t>本系统采用微服务架构，支撑全公司的研发协同需求。</w:t>
      </w:r>
    </w:p>
    <w:p>
      <w:pPr>
        <w:pStyle w:val="Heading1"/>
      </w:pPr>
      <w:r>
        <w:t>2 已知问题样本</w:t>
      </w:r>
    </w:p>
    <w:p>
      <w:r>
        <w:t>平台已完成部署，用户可通过帐号登录后使用全部功能。</w:t>
      </w:r>
    </w:p>
    <w:p>
      <w:r>
        <w:t>安装程序会自动按装依赖组件，无需人工干预。</w:t>
      </w:r>
    </w:p>
    <w:p>
      <w:r>
        <w:t>系统布署完成后需重启服务进程。</w:t>
      </w:r>
    </w:p>
    <w:p>
      <w:r>
        <w:t>研发团队认真的完成了本阶段的全部开发任务。</w:t>
      </w:r>
    </w:p>
    <w:p>
      <w:r>
        <w:t>这套方案设计得非常合理，实施的很顺利。</w:t>
      </w:r>
    </w:p>
    <w:p>
      <w:r>
        <w:t>必须严格的执行数据出域审批流程。</w:t>
      </w:r>
    </w:p>
    <w:p>
      <w:r>
        <w:t>本章介绍三部分内容:架构设计、数据模型、接口规范。</w:t>
      </w:r>
    </w:p>
    <w:p>
      <w:r>
        <w:t>详见《系统设计说明书 第三章。</w:t>
      </w:r>
    </w:p>
    <w:p>
      <w:r>
        <w:t>请参阅附录A(接口清单)获取完整定义。</w:t>
      </w:r>
    </w:p>
    <w:p>
      <w:r>
        <w:t>通过本次架构升级，使系统的整体吞吐能力得到显著提升。</w:t>
      </w:r>
    </w:p>
    <w:p>
      <w:r>
        <w:t>为了保证数据安全，必须对所有出域数据进行。</w:t>
      </w:r>
    </w:p>
    <w:p>
      <w:r>
        <w:t>能否顺利上线，取决于团队持续投入。</w:t>
      </w:r>
    </w:p>
    <w:p>
      <w:r>
        <w:t>本阶段的主要任务是提高研发人员的工作积极性和工作水平。</w:t>
      </w:r>
    </w:p>
    <w:p>
      <w:r>
        <w:t>该方案降低了系统的可用性和运维成本。</w:t>
      </w:r>
    </w:p>
    <w:p>
      <w:r>
        <w:t>我们改善了平台的响应速度问题。</w:t>
      </w:r>
    </w:p>
    <w:p>
      <w:r>
        <w:t>虽然当前架构存在瓶颈，因此我们启动了本次重构。</w:t>
      </w:r>
    </w:p>
    <w:p>
      <w:r>
        <w:t>不但没有降低成本，而且投入进一步增加。</w:t>
      </w:r>
    </w:p>
    <w:p>
      <w:r>
        <w:t>只有严格执行流程，就能保证交付质量。</w:t>
      </w:r>
    </w:p>
    <w:p>
      <w:r>
        <w:t>预计本期投入大约在 200 万元左右。</w:t>
      </w:r>
    </w:p>
    <w:p>
      <w:r>
        <w:t>该模块目前正在开发中，预计下月完成。</w:t>
      </w:r>
    </w:p>
    <w:p>
      <w:r>
        <w:t>这是一个非常十分关键的技术选型决策。</w:t>
      </w:r>
    </w:p>
    <w:p>
      <w:r>
        <w:t>核心链路端到端时延不超过 200ms，边缘链路不超过 0.5s。</w:t>
      </w:r>
    </w:p>
    <w:p>
      <w:r>
        <w:t>本期预算 1,00,000 元，已完成审批。</w:t>
      </w:r>
    </w:p>
    <w:p>
      <w:pPr>
        <w:pStyle w:val="Heading1"/>
      </w:pPr>
      <w:r>
        <w:t>3 需语境判断样本</w:t>
      </w:r>
    </w:p>
    <w:p>
      <w:r>
        <w:t>平台对接了订单系统与库存系统，它的接口规范尚未最终确定。</w:t>
      </w:r>
    </w:p>
    <w:p>
      <w:r>
        <w:t>重要的客户数据保护措施已经全部落实到位。</w:t>
      </w:r>
    </w:p>
    <w:p>
      <w:r>
        <w:t>为了实现在多云环境下对异构算力资源进行统一纳管并向上层业务提供一致的资源视图从而降低业务方在资源申请与调度环节的认知负担我们在本期规划中设计了统一资源抽象层。</w:t>
      </w:r>
    </w:p>
    <w:p>
      <w:r>
        <w:t>这项政策受到了全体研发人员的一致拥护和支持，研发人员也因此被政策所激励。</w:t>
      </w:r>
    </w:p>
    <w:p>
      <w:r>
        <w:t>本期完成了三个模块的开发，因此团队规模保持不变。</w:t>
      </w:r>
    </w:p>
    <w:p>
      <w:pPr>
        <w:pStyle w:val="Heading1"/>
      </w:pPr>
      <w:r>
        <w:t>4 不应上报的合法表达</w:t>
      </w:r>
    </w:p>
    <w:p>
      <w:r>
        <w:t>本期采用统一的接入方式，各业务线使用相同的鉴权协议。</w:t>
      </w:r>
    </w:p>
    <w:p>
      <w:r>
        <w:t>我们运用成熟的开源组件构建底座，避免重复造轮子。</w:t>
      </w:r>
    </w:p>
    <w:p>
      <w:r>
        <w:t>在本次评审中，我们对方案做了充分的论证。</w:t>
      </w:r>
    </w:p>
    <w:p>
      <w:r>
        <w:t>为保障稳定性，灰度期间我们逐步放量。</w:t>
      </w:r>
    </w:p>
    <w:p>
      <w:r>
        <w:t>逐步放量的策略，在灰度期间我们始终坚持。</w:t>
      </w:r>
    </w:p>
    <w:p>
      <w:r>
        <w:t>数据出域申请由数据 owner 审批。</w:t>
      </w:r>
    </w:p>
    <w:p>
      <w:r>
        <w:t>由数据 owner 对数据出域申请进行审批。</w:t>
      </w:r>
    </w:p>
    <w:p>
      <w:r>
        <w:t>这事儿得先跟业务方对齐口径。</w:t>
      </w:r>
    </w:p>
    <w:p>
      <w:pPr>
        <w:pStyle w:val="Heading1"/>
      </w:pPr>
      <w:r>
        <w:t>5 代码与表格</w:t>
      </w:r>
    </w:p>
    <w:p>
      <w:r>
        <w:t>部署命令如下：</w:t>
      </w:r>
    </w:p>
    <w:p>
      <w:pPr/>
      <w:r>
        <w:t>sudo apt-get install -y libreoffice-writer</w:t>
      </w:r>
    </w:p>
    <w:p>
      <w:r>
        <w:t>/usr/local/etc/nebula/config.yaml</w:t>
      </w:r>
    </w:p>
    <w:p>
      <w:r>
        <w:t>timeout_ms = 200</w:t>
      </w:r>
    </w:p>
    <w:tbl>
      <w:tblPr>
        <w:tblStyle w:val="TableGrid"/>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目标值</w:t>
            </w:r>
          </w:p>
        </w:tc>
        <w:tc>
          <w:tcPr>
            <w:tcW w:type="dxa" w:w="2880"/>
          </w:tcPr>
          <w:p>
            <w:r>
              <w:t>单位</w:t>
            </w:r>
          </w:p>
        </w:tc>
      </w:tr>
      <w:tr>
        <w:tc>
          <w:tcPr>
            <w:tcW w:type="dxa" w:w="2880"/>
          </w:tcPr>
          <w:p>
            <w:r>
              <w:t>端到端时延</w:t>
            </w:r>
          </w:p>
        </w:tc>
        <w:tc>
          <w:tcPr>
            <w:tcW w:type="dxa" w:w="2880"/>
          </w:tcPr>
          <w:p>
            <w:r>
              <w:t>200</w:t>
            </w:r>
          </w:p>
        </w:tc>
        <w:tc>
          <w:tcPr>
            <w:tcW w:type="dxa" w:w="2880"/>
          </w:tcPr>
          <w:p>
            <w:r>
              <w:t>ms</w:t>
            </w:r>
          </w:p>
        </w:tc>
      </w:tr>
      <w:tr>
        <w:tc>
          <w:tcPr>
            <w:tcW w:type="dxa" w:w="2880"/>
          </w:tcPr>
          <w:p>
            <w:r>
              <w:t>接入率</w:t>
            </w:r>
          </w:p>
        </w:tc>
        <w:tc>
          <w:tcPr>
            <w:tcW w:type="dxa" w:w="2880"/>
          </w:tcPr>
          <w:p>
            <w:r>
              <w:t>80</w:t>
            </w:r>
          </w:p>
        </w:tc>
        <w:tc>
          <w:tcPr>
            <w:tcW w:type="dxa" w:w="2880"/>
          </w:tcPr>
          <w:p>
            <w:r>
              <w:t>%</w:t>
            </w:r>
          </w:p>
        </w:tc>
      </w:tr>
    </w:tbl>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张三" w:date="2026-01-01T00:00:00Z" w:initials="ZS">
    <w:p>
      <w:r>
        <w:t>这一段请业务方再确认一次。</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00" Target="comments.xml" Type="http://schemas.openxmlformats.org/officeDocument/2006/relationships/comment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