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【第一讲】一些场景描述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一. 19版SPD和21版SPD的区别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关于21版【账物分开】的设计说明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1）耗材的【成本】和【帐】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763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有些耗材只有科室使用了，算成科室成本了，才能给供应商结账，这叫【寄售】耗材。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有些耗材科室还没有用，就要给供应商结账，这叫【非寄售】耗材。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2）19版SPD系统的帐逻辑说明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0669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3）19版和21版的主要差别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21版把【帐】和【物】分开存储，清晰明了。19版的【帐】和【物】合在一起存储。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21版的中心库房入库单编号，会贯穿整个耗材全流程。在耗材后续流转的各个环节，都可以知道这个耗材是来自于哪个入库单的。例如，耗材生成成本后，也可以在成本表中，知道该耗材是来自于哪张入库单的。这在19版是没有的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21版引入【物资类型】概念，医疗耗材只是一种物资类型。系统可以同时管理办公用品，非医疗耗材物资。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结账会计区间的概念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二. 期初数据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在德宝的SPD系统上线时，医院肯定存在一些库存耗材物资。医院原有的物资系统会在德宝SPD上线时停用，这时候，旧系统中的物资，就需要转移到新SPD系统中来。通常把这个情况叫做【期初】。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95"/>
        <w:gridCol w:w="915"/>
        <w:gridCol w:w="765"/>
        <w:gridCol w:w="1275"/>
        <w:gridCol w:w="780"/>
        <w:gridCol w:w="1725"/>
        <w:gridCol w:w="750"/>
        <w:gridCol w:w="1275"/>
      </w:tblGrid>
      <w:tr>
        <w:tc>
          <w:tcPr>
            <w:tcW w:w="375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在旧物资系统中</w:t>
            </w:r>
          </w:p>
        </w:tc>
        <w:tc>
          <w:tcPr>
            <w:tcW w:w="9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25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德宝SPD系统</w:t>
            </w:r>
          </w:p>
        </w:tc>
        <w:tc>
          <w:tcPr>
            <w:tcW w:w="172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现有耗材位置</w:t>
            </w:r>
          </w:p>
        </w:tc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结过账吗？（财务记账）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算过科室成本？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旧物资系统操作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是否建账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是否立即建账（入库耗材统统按非寄售入进系统）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是否生成成本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中心库房</w:t>
            </w:r>
          </w:p>
        </w:tc>
        <w:tc>
          <w:tcPr>
            <w:tcW w:w="91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旧系统结账后直接停用。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旧系统退货，生成负向账后再结账。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旧系统结账后直接停用，或者退货后停用。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正常入库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科室库房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91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结账后直接停用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库存初始无成本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旧系统退货，生成负向账后再结账。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结账后直接停用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旧系统退货，生成负向账后再结账。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旧系统结账后直接停用，或者退货后停用。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正常入库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【库存初始无成本】，不建账，不生成成本。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这种情况下，系统只是登记一个数字，这些耗材出库消耗之后，在成本中是没有数据的，库存中也没有了。这时候，不能退。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【特殊条件下的抗疫物资】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在某种物资很紧缺时，例如疫情期间的口罩，有钱还买不到。这时候医院就不能对口罩采用寄售方式了，必须入库时直接给供应商结账。入库价是多少，就要结多少。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这时候，SPD系统中，口罩设置成【寄售】方式，如何入库呢？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1）把口罩在规格耗材字典中，把属性改成【非寄售】耗材，然后正常入库即可。入完库后，再把这个口罩耗材的属性改回来即可。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）在入库配置中，把【是否立即建账（寄售按非寄售管理）】设置成"是"，这是虽然口罩在规格耗材字典中，还是【寄售】的，但是按照这个方式入库，SPD系统会强制的把每种入库耗材都写成【非寄售】方式，然后进行入库，这时候，这些耗材就按照非寄售方式入库后，直接结账了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【捐赠，上级调拨的耗材】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这些耗材，我们希望入库后，价格不能再变，因为这些耗材无法退。但是我们有时候还要计算科室成本。所以这些耗材的科室成本价格，就是入库价格，而不是供货清单的实时价格。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这时，我们可以把他们考虑成【特殊条件下的抗疫物资】来处理，按照非寄售的方式入库。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办公用品的期初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在一些医院，德宝SPD已经开始管理办公用品。办公用品通常医院都是非寄售模式的，有些是医院从网上购买的办公用品，一定是医院先付款，然后连发票带货物同时发给医院。这时候，要把办公用品耗材都设置成【非寄售】的。进行入库即可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三. 全流程核心数据的赋值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通过一些报表看问题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097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572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在入库单（物）生成时，耗材的【物资类型】，【寄售/非寄售】，【财务分类】，【管理分类】，【散货/一物一码】,【批号】，【效期】，【入库价格】，【计费/非计费】值记录到数据库后，不可以变化。并且，这些字段值被复制到后续的相应单据的字段中。入库单（物帐），出库单（物帐），成本（物帐）。上述表中，不能对已经生成数据的核心字段值进行修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用正常入库的例子来讲解一下：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第一步：耗材正常入库，【物入库单】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物入库单1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0"/>
        <w:gridCol w:w="930"/>
        <w:gridCol w:w="675"/>
        <w:gridCol w:w="780"/>
        <w:gridCol w:w="645"/>
        <w:gridCol w:w="645"/>
        <w:gridCol w:w="750"/>
        <w:gridCol w:w="870"/>
        <w:gridCol w:w="615"/>
        <w:gridCol w:w="735"/>
        <w:gridCol w:w="600"/>
        <w:gridCol w:w="660"/>
      </w:tblGrid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中心库房入库流水（入库单【物】）</w:t>
            </w:r>
          </w:p>
        </w:tc>
        <w:tc>
          <w:tcPr>
            <w:tcW w:w="6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来源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人工输入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供货清单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耗材编码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物质类型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寄售/非寄售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财务分类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管理分类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计费/非计费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散货/一物一码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批号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效期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单价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耗材A（1001）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一物一码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物入库单2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0"/>
        <w:gridCol w:w="930"/>
        <w:gridCol w:w="705"/>
        <w:gridCol w:w="780"/>
        <w:gridCol w:w="630"/>
        <w:gridCol w:w="645"/>
        <w:gridCol w:w="750"/>
        <w:gridCol w:w="855"/>
        <w:gridCol w:w="600"/>
        <w:gridCol w:w="735"/>
        <w:gridCol w:w="660"/>
        <w:gridCol w:w="600"/>
      </w:tblGrid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89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中心库房入库流水（入库单【物】）</w:t>
            </w:r>
          </w:p>
        </w:tc>
        <w:tc>
          <w:tcPr>
            <w:tcW w:w="70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3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来源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人工输入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供货清单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耗材编码</w:t>
            </w:r>
          </w:p>
        </w:tc>
        <w:tc>
          <w:tcPr>
            <w:tcW w:w="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物质类型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寄售/非寄售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财务分类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管理分类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计费/非计费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散货/一物一码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批号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效期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单价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耗材B（1002）</w:t>
            </w:r>
          </w:p>
        </w:tc>
        <w:tc>
          <w:tcPr>
            <w:tcW w:w="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非寄售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23456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</w:tbl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第一步：同步生成 【批次库存（物）】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批次库存表中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0"/>
        <w:gridCol w:w="930"/>
        <w:gridCol w:w="675"/>
        <w:gridCol w:w="765"/>
        <w:gridCol w:w="645"/>
        <w:gridCol w:w="645"/>
        <w:gridCol w:w="825"/>
        <w:gridCol w:w="870"/>
        <w:gridCol w:w="600"/>
        <w:gridCol w:w="735"/>
        <w:gridCol w:w="600"/>
        <w:gridCol w:w="615"/>
      </w:tblGrid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批次库存【物】</w:t>
            </w:r>
          </w:p>
        </w:tc>
        <w:tc>
          <w:tcPr>
            <w:tcW w:w="6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2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来源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入库单【物】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耗材编码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物质类型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寄售/非寄售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财务分类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管理分类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计费/非计费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散货/一物一码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批号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效期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单价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耗材A（1001）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一物一码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耗材B（1002）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23456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条码表中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0"/>
        <w:gridCol w:w="930"/>
        <w:gridCol w:w="675"/>
        <w:gridCol w:w="765"/>
        <w:gridCol w:w="630"/>
        <w:gridCol w:w="630"/>
        <w:gridCol w:w="825"/>
        <w:gridCol w:w="855"/>
        <w:gridCol w:w="600"/>
        <w:gridCol w:w="735"/>
        <w:gridCol w:w="600"/>
        <w:gridCol w:w="645"/>
      </w:tblGrid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89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批次库存条码表【物】</w:t>
            </w:r>
          </w:p>
        </w:tc>
        <w:tc>
          <w:tcPr>
            <w:tcW w:w="6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3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3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2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来源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入库单【物】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系统生成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耗材编码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物质类型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寄售/非寄售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财务分类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管理分类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计费/非计费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院内码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批号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效期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单价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耗材A（1001）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3000001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耗材A（1001）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3000002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23456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</w:tr>
    </w:tbl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第一步：同步生成 【帐入库单】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0"/>
        <w:gridCol w:w="930"/>
        <w:gridCol w:w="675"/>
        <w:gridCol w:w="780"/>
        <w:gridCol w:w="630"/>
        <w:gridCol w:w="645"/>
        <w:gridCol w:w="825"/>
        <w:gridCol w:w="855"/>
        <w:gridCol w:w="600"/>
        <w:gridCol w:w="735"/>
        <w:gridCol w:w="540"/>
        <w:gridCol w:w="675"/>
      </w:tblGrid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89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帐入库单</w:t>
            </w:r>
          </w:p>
        </w:tc>
        <w:tc>
          <w:tcPr>
            <w:tcW w:w="6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3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2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来源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入库单【物】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耗材编码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物质类型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寄售/非寄售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财务分类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管理分类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计费/非计费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散货/一物一码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批号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效期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耗材B（1002）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非寄售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23456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</w:tbl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第二步：耗材正常出库，【物出库单】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0"/>
        <w:gridCol w:w="930"/>
        <w:gridCol w:w="675"/>
        <w:gridCol w:w="780"/>
        <w:gridCol w:w="645"/>
        <w:gridCol w:w="645"/>
        <w:gridCol w:w="750"/>
        <w:gridCol w:w="870"/>
        <w:gridCol w:w="615"/>
        <w:gridCol w:w="735"/>
        <w:gridCol w:w="600"/>
        <w:gridCol w:w="660"/>
      </w:tblGrid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中心库房出库流水（出库单【物】）</w:t>
            </w:r>
          </w:p>
        </w:tc>
        <w:tc>
          <w:tcPr>
            <w:tcW w:w="6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来源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耗材目录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人工输入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批次库存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耗材编码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物质类型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寄售/非寄售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财务分类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管理分类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计费/非计费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院内码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批号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效期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单价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耗材A（1001）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3000001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耗材B（1002）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23456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第三步：科室正常收货，【物科室入库单】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0"/>
        <w:gridCol w:w="930"/>
        <w:gridCol w:w="675"/>
        <w:gridCol w:w="780"/>
        <w:gridCol w:w="645"/>
        <w:gridCol w:w="645"/>
        <w:gridCol w:w="750"/>
        <w:gridCol w:w="870"/>
        <w:gridCol w:w="615"/>
        <w:gridCol w:w="735"/>
        <w:gridCol w:w="600"/>
        <w:gridCol w:w="660"/>
      </w:tblGrid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科室入库流水（科室入库单【物】）</w:t>
            </w:r>
          </w:p>
        </w:tc>
        <w:tc>
          <w:tcPr>
            <w:tcW w:w="6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来源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人工输入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耗材编码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物质类型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寄售/非寄售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财务分类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管理分类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计费/非计费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散货/一物一码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批号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效期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单价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耗材A（1001）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3000001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耗材B（1002）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医疗耗材</w:t>
            </w:r>
          </w:p>
        </w:tc>
        <w:tc>
          <w:tcPr>
            <w:tcW w:w="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非寄售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23456</w:t>
            </w:r>
          </w:p>
        </w:tc>
        <w:tc>
          <w:tcPr>
            <w:tcW w:w="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6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</w:tbl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第三步：同步生成 【帐出库单】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0"/>
        <w:gridCol w:w="915"/>
        <w:gridCol w:w="675"/>
        <w:gridCol w:w="765"/>
        <w:gridCol w:w="630"/>
        <w:gridCol w:w="645"/>
        <w:gridCol w:w="810"/>
        <w:gridCol w:w="855"/>
        <w:gridCol w:w="600"/>
        <w:gridCol w:w="720"/>
        <w:gridCol w:w="600"/>
        <w:gridCol w:w="675"/>
      </w:tblGrid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89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帐出库单</w:t>
            </w:r>
          </w:p>
        </w:tc>
        <w:tc>
          <w:tcPr>
            <w:tcW w:w="6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6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3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1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7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来源</w:t>
            </w:r>
          </w:p>
        </w:tc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入库单【物】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物出库单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8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物出库单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耗材编码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物质类型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寄售/非寄售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财务分类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管理分类</w:t>
            </w:r>
          </w:p>
        </w:tc>
        <w:tc>
          <w:tcPr>
            <w:tcW w:w="8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计费/非计费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散货/一物一码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批号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效期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耗材B（1002）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医疗耗材</w:t>
            </w:r>
          </w:p>
        </w:tc>
        <w:tc>
          <w:tcPr>
            <w:tcW w:w="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非寄售</w:t>
            </w:r>
          </w:p>
        </w:tc>
        <w:tc>
          <w:tcPr>
            <w:tcW w:w="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AAA</w:t>
            </w:r>
          </w:p>
        </w:tc>
        <w:tc>
          <w:tcPr>
            <w:tcW w:w="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BBB</w:t>
            </w:r>
          </w:p>
        </w:tc>
        <w:tc>
          <w:tcPr>
            <w:tcW w:w="8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计费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散货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23456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2023.12.31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对于非寄售耗材，帐的入库单和出库单不是一个时间点生成的。这时，如果【财务分类】，【物资类型】根据自定义配置，取自最新的规格耗材字典，最新的【物资类型】可以已经和入库时候不一样了，就是说，【帐入库单】和【帐出库单】上的物资类型不一样，那将会出现帐的报表错误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097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572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上面这个错误，也是【帐入库单】和【帐出库单】上的耗材【计价】【非计价】设置不一样了，导致了上述的错误。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这些都是数据错误，导致了统计报表的错误。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这时候，如果要改，只能数据库中刷数据来解决了。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第四步：科室正常出库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科室</w:t>
      </w:r>
      <w:r>
        <w:rPr>
          <w:rFonts w:eastAsia="等线" w:ascii="Arial" w:cs="Arial" w:hAnsi="Arial"/>
          <w:sz w:val="22"/>
        </w:rPr>
        <w:t>耗材出库的方式就比较多了，要根据耗材的结算方式来进行出库。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【送达结算】，【出库结算】，【计费结算】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结算方式只在科室库中的耗材存在，在耗材出到科室库时，结算方式会从出库当时的【库房耗材目录】中获取。作为该耗材在这个科室的结算方式。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后续省略......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42560">
    <w:lvl>
      <w:start w:val="1"/>
      <w:numFmt w:val="decimal"/>
      <w:suff w:val="tab"/>
      <w:lvlText w:val="%1."/>
      <w:rPr>
        <w:color w:val="3370ff"/>
      </w:rPr>
    </w:lvl>
  </w:abstractNum>
  <w:abstractNum w:abstractNumId="142561">
    <w:lvl>
      <w:numFmt w:val="bullet"/>
      <w:suff w:val="tab"/>
      <w:lvlText w:val="•"/>
      <w:rPr>
        <w:color w:val="3370ff"/>
      </w:rPr>
    </w:lvl>
  </w:abstractNum>
  <w:abstractNum w:abstractNumId="142562">
    <w:lvl>
      <w:numFmt w:val="bullet"/>
      <w:suff w:val="tab"/>
      <w:lvlText w:val="•"/>
      <w:rPr>
        <w:color w:val="3370ff"/>
      </w:rPr>
    </w:lvl>
  </w:abstractNum>
  <w:abstractNum w:abstractNumId="142563">
    <w:lvl>
      <w:numFmt w:val="bullet"/>
      <w:suff w:val="tab"/>
      <w:lvlText w:val="•"/>
      <w:rPr>
        <w:color w:val="3370ff"/>
      </w:rPr>
    </w:lvl>
  </w:abstractNum>
  <w:abstractNum w:abstractNumId="142564">
    <w:lvl>
      <w:numFmt w:val="bullet"/>
      <w:suff w:val="tab"/>
      <w:lvlText w:val="•"/>
      <w:rPr>
        <w:color w:val="3370ff"/>
      </w:rPr>
    </w:lvl>
  </w:abstractNum>
  <w:abstractNum w:abstractNumId="142565">
    <w:lvl>
      <w:start w:val="1"/>
      <w:numFmt w:val="decimal"/>
      <w:suff w:val="tab"/>
      <w:lvlText w:val="%1."/>
      <w:rPr>
        <w:color w:val="3370ff"/>
      </w:rPr>
    </w:lvl>
  </w:abstractNum>
  <w:abstractNum w:abstractNumId="142566">
    <w:lvl>
      <w:start w:val="2"/>
      <w:numFmt w:val="decimal"/>
      <w:suff w:val="tab"/>
      <w:lvlText w:val="%1."/>
      <w:rPr>
        <w:color w:val="3370ff"/>
      </w:rPr>
    </w:lvl>
  </w:abstractNum>
  <w:abstractNum w:abstractNumId="142567">
    <w:lvl>
      <w:start w:val="3"/>
      <w:numFmt w:val="decimal"/>
      <w:suff w:val="tab"/>
      <w:lvlText w:val="%1."/>
      <w:rPr>
        <w:color w:val="3370ff"/>
      </w:rPr>
    </w:lvl>
  </w:abstractNum>
  <w:abstractNum w:abstractNumId="142568">
    <w:lvl>
      <w:start w:val="4"/>
      <w:numFmt w:val="decimal"/>
      <w:suff w:val="tab"/>
      <w:lvlText w:val="%1."/>
      <w:rPr>
        <w:color w:val="3370ff"/>
      </w:rPr>
    </w:lvl>
  </w:abstractNum>
  <w:abstractNum w:abstractNumId="142569">
    <w:lvl>
      <w:start w:val="1"/>
      <w:numFmt w:val="decimal"/>
      <w:suff w:val="tab"/>
      <w:lvlText w:val="%1."/>
      <w:rPr>
        <w:color w:val="3370ff"/>
      </w:rPr>
    </w:lvl>
  </w:abstractNum>
  <w:abstractNum w:abstractNumId="142570">
    <w:lvl>
      <w:start w:val="2"/>
      <w:numFmt w:val="decimal"/>
      <w:suff w:val="tab"/>
      <w:lvlText w:val="%1."/>
      <w:rPr>
        <w:color w:val="3370ff"/>
      </w:rPr>
    </w:lvl>
  </w:abstractNum>
  <w:abstractNum w:abstractNumId="142571">
    <w:lvl>
      <w:numFmt w:val="bullet"/>
      <w:suff w:val="tab"/>
      <w:lvlText w:val="•"/>
      <w:rPr>
        <w:color w:val="3370ff"/>
      </w:rPr>
    </w:lvl>
  </w:abstractNum>
  <w:abstractNum w:abstractNumId="142572">
    <w:lvl>
      <w:numFmt w:val="bullet"/>
      <w:suff w:val="tab"/>
      <w:lvlText w:val="•"/>
      <w:rPr>
        <w:color w:val="3370ff"/>
      </w:rPr>
    </w:lvl>
  </w:abstractNum>
  <w:abstractNum w:abstractNumId="142573">
    <w:lvl>
      <w:numFmt w:val="bullet"/>
      <w:suff w:val="tab"/>
      <w:lvlText w:val="•"/>
      <w:rPr>
        <w:color w:val="3370ff"/>
      </w:rPr>
    </w:lvl>
  </w:abstractNum>
  <w:abstractNum w:abstractNumId="142574">
    <w:lvl>
      <w:numFmt w:val="bullet"/>
      <w:suff w:val="tab"/>
      <w:lvlText w:val="•"/>
      <w:rPr>
        <w:color w:val="3370ff"/>
      </w:rPr>
    </w:lvl>
  </w:abstractNum>
  <w:abstractNum w:abstractNumId="142575">
    <w:lvl>
      <w:numFmt w:val="bullet"/>
      <w:suff w:val="tab"/>
      <w:lvlText w:val="•"/>
      <w:rPr>
        <w:color w:val="3370ff"/>
      </w:rPr>
    </w:lvl>
  </w:abstractNum>
  <w:abstractNum w:abstractNumId="142576">
    <w:lvl>
      <w:numFmt w:val="bullet"/>
      <w:suff w:val="tab"/>
      <w:lvlText w:val="•"/>
      <w:rPr>
        <w:color w:val="3370ff"/>
      </w:rPr>
    </w:lvl>
  </w:abstractNum>
  <w:abstractNum w:abstractNumId="142577">
    <w:lvl>
      <w:numFmt w:val="bullet"/>
      <w:suff w:val="tab"/>
      <w:lvlText w:val="•"/>
      <w:rPr>
        <w:color w:val="3370ff"/>
      </w:rPr>
    </w:lvl>
  </w:abstractNum>
  <w:num w:numId="1">
    <w:abstractNumId w:val="142560"/>
  </w:num>
  <w:num w:numId="2">
    <w:abstractNumId w:val="142561"/>
  </w:num>
  <w:num w:numId="3">
    <w:abstractNumId w:val="142562"/>
  </w:num>
  <w:num w:numId="4">
    <w:abstractNumId w:val="142563"/>
  </w:num>
  <w:num w:numId="5">
    <w:abstractNumId w:val="142564"/>
  </w:num>
  <w:num w:numId="6">
    <w:abstractNumId w:val="142565"/>
  </w:num>
  <w:num w:numId="7">
    <w:abstractNumId w:val="142566"/>
  </w:num>
  <w:num w:numId="8">
    <w:abstractNumId w:val="142567"/>
  </w:num>
  <w:num w:numId="9">
    <w:abstractNumId w:val="142568"/>
  </w:num>
  <w:num w:numId="10">
    <w:abstractNumId w:val="142569"/>
  </w:num>
  <w:num w:numId="11">
    <w:abstractNumId w:val="142570"/>
  </w:num>
  <w:num w:numId="12">
    <w:abstractNumId w:val="142571"/>
  </w:num>
  <w:num w:numId="13">
    <w:abstractNumId w:val="142572"/>
  </w:num>
  <w:num w:numId="14">
    <w:abstractNumId w:val="142573"/>
  </w:num>
  <w:num w:numId="15">
    <w:abstractNumId w:val="142574"/>
  </w:num>
  <w:num w:numId="16">
    <w:abstractNumId w:val="142575"/>
  </w:num>
  <w:num w:numId="17">
    <w:abstractNumId w:val="142576"/>
  </w:num>
  <w:num w:numId="18">
    <w:abstractNumId w:val="14257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2023-06-01T09:16:51Z</dcterms:created>
  <dc:creator>Apache POI</dc:creator>
</cp:coreProperties>
</file>