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This document is a tutorial for compiling Micro-Manager 2.0 plugin jars.</w:t>
      </w:r>
    </w:p>
    <w:p>
      <w:p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 xml:space="preserve">Please refer to </w:t>
      </w:r>
      <w:r>
        <w:rPr>
          <w:rFonts w:hint="eastAsia" w:ascii="MS Gothic" w:hAnsi="MS Gothic" w:eastAsia="MS Gothic" w:cs="MS Gothic"/>
          <w:sz w:val="21"/>
          <w:szCs w:val="21"/>
        </w:rPr>
        <w:fldChar w:fldCharType="begin"/>
      </w:r>
      <w:r>
        <w:rPr>
          <w:rFonts w:hint="eastAsia" w:ascii="MS Gothic" w:hAnsi="MS Gothic" w:eastAsia="MS Gothic" w:cs="MS Gothic"/>
          <w:sz w:val="21"/>
          <w:szCs w:val="21"/>
        </w:rPr>
        <w:instrText xml:space="preserve"> HYPERLINK "https://micro-manager.org/wiki/Version_2.0_Plugins" </w:instrText>
      </w:r>
      <w:r>
        <w:rPr>
          <w:rFonts w:hint="eastAsia" w:ascii="MS Gothic" w:hAnsi="MS Gothic" w:eastAsia="MS Gothic" w:cs="MS Gothic"/>
          <w:sz w:val="21"/>
          <w:szCs w:val="21"/>
        </w:rPr>
        <w:fldChar w:fldCharType="separate"/>
      </w:r>
      <w:r>
        <w:rPr>
          <w:rStyle w:val="4"/>
          <w:rFonts w:hint="eastAsia" w:ascii="MS Gothic" w:hAnsi="MS Gothic" w:eastAsia="MS Gothic" w:cs="MS Gothic"/>
          <w:sz w:val="21"/>
          <w:szCs w:val="21"/>
        </w:rPr>
        <w:t>https://micro-manager.org/wiki/Version_2.0_Plugins</w:t>
      </w:r>
      <w:r>
        <w:rPr>
          <w:rFonts w:hint="eastAsia" w:ascii="MS Gothic" w:hAnsi="MS Gothic" w:eastAsia="MS Gothic" w:cs="MS Gothic"/>
          <w:sz w:val="21"/>
          <w:szCs w:val="21"/>
        </w:rPr>
        <w:fldChar w:fldCharType="end"/>
      </w: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 xml:space="preserve"> for reference.</w:t>
      </w:r>
    </w:p>
    <w:p>
      <w:p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</w:p>
    <w:p>
      <w:p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the IDE in the above link is IntelliJ . Here I present an example using Netbeans12 to do the same work.</w:t>
      </w:r>
    </w:p>
    <w:p>
      <w:pPr>
        <w:numPr>
          <w:ilvl w:val="0"/>
          <w:numId w:val="1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Open Apache Netbeans IDE 12.0</w:t>
      </w:r>
    </w:p>
    <w:p>
      <w:pPr>
        <w:numPr>
          <w:ilvl w:val="0"/>
          <w:numId w:val="1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 xml:space="preserve">File-&gt;New project, select </w:t>
      </w:r>
      <w:r>
        <w:rPr>
          <w:rFonts w:hint="default" w:ascii="MS Gothic" w:hAnsi="MS Gothic" w:eastAsia="MS Gothic" w:cs="MS Gothic"/>
          <w:sz w:val="21"/>
          <w:szCs w:val="21"/>
          <w:lang w:val="en-US" w:eastAsia="zh-CN"/>
        </w:rPr>
        <w:t>“</w:t>
      </w: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Java with Ant</w:t>
      </w:r>
      <w:r>
        <w:rPr>
          <w:rFonts w:hint="default" w:ascii="MS Gothic" w:hAnsi="MS Gothic" w:eastAsia="MS Gothic" w:cs="MS Gothic"/>
          <w:sz w:val="21"/>
          <w:szCs w:val="21"/>
          <w:lang w:val="en-US" w:eastAsia="zh-CN"/>
        </w:rPr>
        <w:t>”</w:t>
      </w: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 xml:space="preserve"> and </w:t>
      </w:r>
      <w:r>
        <w:rPr>
          <w:rFonts w:hint="default" w:ascii="MS Gothic" w:hAnsi="MS Gothic" w:eastAsia="MS Gothic" w:cs="MS Gothic"/>
          <w:sz w:val="21"/>
          <w:szCs w:val="21"/>
          <w:lang w:val="en-US" w:eastAsia="zh-CN"/>
        </w:rPr>
        <w:t>“</w:t>
      </w: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Java Project with Existing Sources</w:t>
      </w:r>
      <w:r>
        <w:rPr>
          <w:rFonts w:hint="default" w:ascii="MS Gothic" w:hAnsi="MS Gothic" w:eastAsia="MS Gothic" w:cs="MS Gothic"/>
          <w:sz w:val="21"/>
          <w:szCs w:val="21"/>
          <w:lang w:val="en-US" w:eastAsia="zh-CN"/>
        </w:rPr>
        <w:t>”</w:t>
      </w:r>
    </w:p>
    <w:p>
      <w:pPr>
        <w:numPr>
          <w:numId w:val="0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97400" cy="322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 xml:space="preserve">Click Next and give a name to the project </w:t>
      </w:r>
    </w:p>
    <w:p>
      <w:pPr>
        <w:numPr>
          <w:numId w:val="0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03750" cy="3276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Click next and choose source folder:we can use $src$\plugins\Example as source folder. But since it was used in my previous test project, I copied the java files into .\src folder and added it:</w:t>
      </w:r>
    </w:p>
    <w:p>
      <w:pPr>
        <w:numPr>
          <w:numId w:val="0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84700" cy="340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Finally, confirm there are two java files and click finish:</w:t>
      </w:r>
    </w:p>
    <w:p>
      <w:pPr>
        <w:numPr>
          <w:numId w:val="0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52950" cy="37211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 xml:space="preserve">Then we can see the source files added with error marks and put under default package. If we put the java files in a folder structure like this </w:t>
      </w:r>
      <w:r>
        <w:rPr>
          <w:rFonts w:hint="default" w:ascii="MS Gothic" w:hAnsi="MS Gothic" w:eastAsia="MS Gothic" w:cs="MS Gothic"/>
          <w:sz w:val="21"/>
          <w:szCs w:val="21"/>
          <w:lang w:val="en-US" w:eastAsia="zh-CN"/>
        </w:rPr>
        <w:t>“</w:t>
      </w: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org\micromanager\example</w:t>
      </w:r>
      <w:r>
        <w:rPr>
          <w:rFonts w:hint="default" w:ascii="MS Gothic" w:hAnsi="MS Gothic" w:eastAsia="MS Gothic" w:cs="MS Gothic"/>
          <w:sz w:val="21"/>
          <w:szCs w:val="21"/>
          <w:lang w:val="en-US" w:eastAsia="zh-CN"/>
        </w:rPr>
        <w:t>”</w:t>
      </w: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, the package will change accordingly.</w:t>
      </w:r>
    </w:p>
    <w:p>
      <w:pPr>
        <w:numPr>
          <w:numId w:val="0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873250" cy="2000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Now we will add libraries:right click the libraries item, add all jars in the folder of Micro-Manager installation folder \plugins\Micro-Manager\*.jar</w:t>
      </w:r>
    </w:p>
    <w:p>
      <w:pPr>
        <w:numPr>
          <w:numId w:val="0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6703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After adding the jar files, the error marks in the source files disappears(needs several seconds to take effect)</w:t>
      </w:r>
    </w:p>
    <w:p>
      <w:pPr>
        <w:numPr>
          <w:ilvl w:val="0"/>
          <w:numId w:val="1"/>
        </w:num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Because in step 4), we did not put source files in any package (directory structure), we have to comment off the line (also do not forget the ExampleFrame.java ):</w:t>
      </w:r>
    </w:p>
    <w:p>
      <w:pPr>
        <w:numPr>
          <w:numId w:val="0"/>
        </w:num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//package org.micromanager.plugins.example;</w:t>
      </w:r>
    </w:p>
    <w:p>
      <w:pPr>
        <w:numPr>
          <w:ilvl w:val="0"/>
          <w:numId w:val="1"/>
        </w:num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Right click project to open properties to check all items. But normally we can use the defaults.</w:t>
      </w:r>
    </w:p>
    <w:p>
      <w:pPr>
        <w:numPr>
          <w:ilvl w:val="0"/>
          <w:numId w:val="1"/>
        </w:num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Click build to find the jar here :\NetBeansProjects\TestProject\dist\TestProject.jar</w:t>
      </w:r>
    </w:p>
    <w:p>
      <w:pPr>
        <w:numPr>
          <w:ilvl w:val="0"/>
          <w:numId w:val="1"/>
        </w:num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>Copy the TestProject.jar to MM2 installation folder\mmplugin (not plugin) and start MM, we should find the example plugin under the \plugin\developer tools</w:t>
      </w:r>
      <w:bookmarkStart w:id="0" w:name="_GoBack"/>
      <w:bookmarkEnd w:id="0"/>
      <w:r>
        <w:rPr>
          <w:rFonts w:hint="eastAsia" w:ascii="MS Gothic" w:hAnsi="MS Gothic" w:eastAsia="MS Gothic" w:cs="MS Gothic"/>
          <w:sz w:val="21"/>
          <w:szCs w:val="21"/>
          <w:lang w:val="en-US" w:eastAsia="zh-CN"/>
        </w:rPr>
        <w:t xml:space="preserve"> menu:</w:t>
      </w:r>
    </w:p>
    <w:p>
      <w:pPr>
        <w:numPr>
          <w:numId w:val="0"/>
        </w:numPr>
        <w:rPr>
          <w:rFonts w:hint="eastAsia" w:ascii="MS Gothic" w:hAnsi="MS Gothic" w:eastAsia="MS Gothic" w:cs="MS Gothic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11750" cy="2705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MS Gothic" w:hAnsi="MS Gothic" w:eastAsia="MS Gothic" w:cs="MS Gothic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5932"/>
    <w:multiLevelType w:val="singleLevel"/>
    <w:tmpl w:val="075C593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11E46"/>
    <w:rsid w:val="495D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2020-08-12T15:06:48Z</dcterms:created>
  <dc:creator>chuny</dc:creator>
  <cp:lastModifiedBy>chunyuan</cp:lastModifiedBy>
  <dcterms:modified xsi:type="dcterms:W3CDTF">2020-08-12T15:57:07Z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