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pBdr>
          <w:bottom w:val="single" w:color="D97706" w:sz="6" w:space="1"/>
        </w:pBdr>
        <w:spacing w:after="60" w:before="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外资银行软件中心 · 数据团队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Harness Engineering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落地方案与实施细节全文档</w:t>
      </w:r>
    </w:p>
    <w:p>
      <w:pPr>
        <w:pBdr>
          <w:bottom w:val="single" w:color="1B3A6B" w:sz="10" w:space="1"/>
        </w:pBdr>
        <w:spacing w:after="40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文档版本：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v1.0   |   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机密级别：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内部保密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发布日期：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2026年4月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适用团队：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Data Engineering Team / 数据工程团队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编制者：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Harness Engineering 架构组</w:t>
      </w:r>
    </w:p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一、执行摘要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背景：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本文档面向某外资银行（以下简称"本行"）软件中心数据团队，系统性阐述 Harness Engineering 的完整落地路径。方案以"Spec 驱动、合规优先、AI 增强"为核心设计理念，覆盖 Data / API / UI 三层工程体系，并与 PBOC、CBIRC、AML、PCI-DSS、BASEL III 等监管框架深度融合。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目标：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通过标准化 Spec 文件驱动代码生成、测试、部署全流程，将开发效率提升 40%+，合规文档自动覆盖率达 95%，同时建立可复用的数据工程能力基座。</w:t>
      </w:r>
    </w:p>
    <w:p>
      <w:pPr>
        <w:pBdr>
          <w:bottom w:val="single" w:color="CBD5E1" w:sz="2" w:space="1"/>
        </w:pBdr>
        <w:spacing w:after="12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方案核心价值主张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 单一 YAML Spec → 跨层代码生成 | ② 合规检查内嵌于 CI 流水线 | ③ 多智能体并行编排降低人工干预 | ④ 三层一体测试策略保障交付质量 | ⑤ 银行级安全与审计全链路覆盖</w:t>
            </w:r>
          </w:p>
        </w:tc>
      </w:tr>
    </w:tbl>
    <w:p>
      <w:pPr>
        <w:spacing w:after="12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指标目标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开发效率提升</w:t>
            </w:r>
          </w:p>
        </w:tc>
        <w:tc>
          <w:tcPr>
            <w:tcW w:type="dxa" w:w="6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40% (功能交付周期压缩)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合规自动覆盖率</w:t>
            </w:r>
          </w:p>
        </w:tc>
        <w:tc>
          <w:tcPr>
            <w:tcW w:type="dxa" w:w="6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95% (PBOC / CBIRC / AML)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代码质量门禁通过率</w:t>
            </w:r>
          </w:p>
        </w:tc>
        <w:tc>
          <w:tcPr>
            <w:tcW w:type="dxa" w:w="6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98% (首次 PR 通过率)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部署成功率</w:t>
            </w:r>
          </w:p>
        </w:tc>
        <w:tc>
          <w:tcPr>
            <w:tcW w:type="dxa" w:w="6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99.5% (生产环境零回滚目标)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安全漏洞修复 SLA</w:t>
            </w:r>
          </w:p>
        </w:tc>
        <w:tc>
          <w:tcPr>
            <w:tcW w:type="dxa" w:w="6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≤ 4h / High ≤ 24h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数据血缘覆盖率</w:t>
            </w:r>
          </w:p>
        </w:tc>
        <w:tc>
          <w:tcPr>
            <w:tcW w:type="dxa" w:w="6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(PCI-DSS 要求)</w:t>
            </w:r>
          </w:p>
        </w:tc>
      </w:tr>
    </w:tbl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二、背景与目标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外资银行数据团队现状痛点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代码质量参差不齐：多团队多语言，缺乏统一工程规范，PR Review 耗时占比 &gt;30%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合规成本高昂：监管报告手工制作，AML/KYC 数据校验规则散落各处，存在合规漏洞风险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交付周期长：从需求到上线平均 6–8 周，Spec 变更引发全链路返工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测试覆盖率不足：Data Pipeline 单元测试覆盖率普遍低于 60%，回归测试依赖人工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环境一致性差：开发/测试/生产三套环境配置不同步，灵境 Bug 频发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知识孤岛严重：核心数据逻辑依赖少数资深工程师，文档滞后于代码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Harness Engineering 定义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Harness Engineering 是一套以"约束即代码"(Constraints as Code) 为哲学核心的工程范式。其本质是通过机器可读的 Spec 文件（YAML/JSON）定义业务意图、数据契约、合规约束，驱动 AI 辅助的代码生成器、测试框架和部署流水线自动完成 80%+ 的重复性工程工作，工程师专注于高价值业务决策。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7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What（做什么）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How（怎么做）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Spec 层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业务意图 + 数据契约 + 合规规则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YAML Spec 文件（单一真相源）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生成层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代码骨架 + 测试用例 + 文档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Jinja2/Handlebars 模板引擎 + LLM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执行层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Pipeline + API + UI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Spark / FastAPI / React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治理层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审计日志 + 合规报告 + 告警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OpenLineage + Prometheus + ELK</w:t>
            </w:r>
          </w:p>
        </w:tc>
      </w:tr>
    </w:tbl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三、整体架构设计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三层一体架构总览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整体架构遵循"单一 Spec 驱动、多层分离部署"原则，三层（Data / API / UI）共享同一套 Spec 契约，通过 Harness Orchestrator 协调生成、测试和部署。</w:t>
      </w:r>
    </w:p>
    <w:p>
      <w:pP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[ 三层一体 Harness Engineering 架构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┌─────────────────── YAML Spec (单一真相源) ───────────────────┐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│  entity • schema • compliance_rules • sla • lineage         │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▼  Harness Orchestrator (Multi-Agent DAG)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┌─────────────┐   ┌─────────────┐   ┌─────────────┐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│  Data Layer  │   │  API Layer   │   │   UI Layer  │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│ Spark / SQL  │   │  FastAPI     │   │   React     │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BEAFE"/>
                <w:sz w:val="20"/>
                <w:szCs w:val="20"/>
              </w:rPr>
              <w:t xml:space="preserve">└─────────────┘   └─────────────┘   └─────────────┘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▼  Compliance &amp; Governance Layer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EF3C7"/>
                <w:sz w:val="18"/>
                <w:szCs w:val="18"/>
              </w:rPr>
              <w:t xml:space="preserve">PBOC | CBIRC | AML | PCI-DSS | BASEL III | OpenLineage | ELK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核心组件清单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技术选型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Harness Orchestrator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多智能体任务编排，DAG 调度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 + Prefect / Airflow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Spec Parser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YAML Spec 解析与校验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Pydantic v2 + jsonschema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Code Generator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跨层代码骨架生成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Jinja2 + LLM (Claude API)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 Harness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自动化测试用例生成与执行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pytest + great_expectations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Compliance Engine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合规规则检查与报告生成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 + OPA (Rego)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Lineage Tracker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数据血缘追踪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OpenLineage + Marquez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Secret Manager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密钥与凭证管理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HashiCorp Vault / AWS Secrets Manager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Observability Stack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监控、日志、告警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Prometheus + Grafana + ELK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CI/CD Pipeline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构建、测试、部署自动化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Actions / Jenkins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鉴权、限流、路由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Kong / AWS API Gateway</w:t>
            </w:r>
          </w:p>
        </w:tc>
      </w:tr>
    </w:tbl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四、Spec 驱动工程体系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YAML Spec 文件规范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YAML Spec 是整个 Harness Engineering 体系的唯一真相源（Single Source of Truth）。每个数据实体、API 接口或 UI 模块对应一个独立的 Spec 文件，存放在 Monorepo 的 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specs/&lt;domain&gt;/&lt;entity_name&gt;.spec.yaml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4.1.1 完整 Spec 文件结构（银行合规示例：AML 交易监控）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specs/aml/transaction_monitor.spec.yaml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version: "1.0"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kind: DataPipeline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metadata: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name: transaction_monitor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domain: aml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owner: data-engineering@bank.com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classification: CONFIDENTIAL        # PCI-DSS 数据分类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retention_days: 2555               # PBOC 7年留存要求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tags: [aml, pboc, cbirc, pci-dss]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schema: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source: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type: jdbc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datasource: oracle_core_banking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table: TRANSACTION_FACT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fields: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- name: txn_id          type: string   nullable: false  pii: false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- name: customer_id     type: string   nullable: false  pii: true   mask: HASH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- name: amount_cny      type: decimal  nullable: false  pii: false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- name: txn_timestamp   type: timestamp nullable: false pii: false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- name: channel         type: string   nullable: false  pii: false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- name: counterparty_id type: string   nullable: true   pii: true   mask: TOKENIZE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business_rules: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 rule_id: AML-001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desc: 单笔人民币交易超50000元须触发报告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condition: "amount_cny &gt; 50000 AND currency = 'CNY'"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action: GENERATE_STR_REPORT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regulation: PBOC_AML_2022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 rule_id: AML-002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desc: 24小时累计交易超200000元触发预警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condition: "SUM(amount_cny) OVER 24h &gt; 200000"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action: FLAG_FOR_REVIEW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regulation: CBIRC_NOTICE_2021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compliance: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pboc:  { report_type: [STR, CTR], filing_deadline_hours: 24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cbirc: { risk_classification: HIGH, approval_required: true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aml:   { screening_list: [UN_SANCTIONS, OFAC, EU_SANCTIONS]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pci_dss: { scope: IN_SCOPE, encryption: AES256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sla: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latency_p99_ms: 500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throughput_tps: 10000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availability_pct: 99.95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lineage: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upstream: [oracle_core_banking.TRANSACTION_FACT]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downstream: [aml_alert_table, pboc_regulatory_report]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tests: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 type: schema_validation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 type: business_rule_coverage  threshold: 100%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 type: pii_masking_verification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 type: volume_anomaly_detection threshold: 3sigma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Spec 解析与校验流程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Spec 文件在被读取时经历三道校验闸门，确保合规性在最前端被拦截：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语法校验：Pydantic v2 Schema 校验 YAML 结构合法性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业务校验：检查 PII 字段必须设置 mask 策略，合规标签与 regulation 引用匹配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合规预审：OPA（Open Policy Agent）执行 Rego 规则，校验合规约束完整性</w:t>
      </w:r>
    </w:p>
    <w:p>
      <w:pP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关键设计原则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"拒绝不合规的 Spec 比修复不合规的代码代价低 100 倍。" —— 所有合规规则在 Spec 层强制校验，不合规的 Spec 无法触发代码生成流程。</w:t>
            </w:r>
          </w:p>
        </w:tc>
      </w:tr>
    </w:tbl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五、三层工程落地实现细节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Data Layer（Spark / SQL）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5.1.1 架构概述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Layer 负责数据的采集、清洗、转换、存储全链路处理。以 Apache Spark 为主计算引擎，支持批处理（Batch）和微批流处理（Micro-Batch）两种模式，通过 Spec 生成标准化的 PySpark Job 骨架。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5.1.2 生成的 PySpark Job 标准结构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generated/aml/transaction_monitor_job.py  (由 Harness 自动生成)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harness.spark import HarnessSparkSession, ComplianceLogger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harness.compliance import PBOCReporter, AMLScreener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harness.lineage import LineageTracker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class TransactionMonitorJob: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"""AML Transaction Monitor - AUTO-GENERATED from specs/aml/transaction_monitor.spec.yaml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DO NOT EDIT MANUALLY. Regenerate via: harness generate --spec transaction_monitor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__init__(self, spec_version="1.0"):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self.session = HarnessSparkSession.builder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.appName("aml.transaction_monitor")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.enableHiveSupport()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.config("spark.sql.adaptive.enabled", "true")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.getOrCreate()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self.compliance_logger = ComplianceLogger(spec_version=spec_version)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self.lineage = LineageTracker(job="transaction_monitor")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extract(self) -&gt; DataFrame: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数据血缘：记录 Source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self.lineage.start_read("oracle_core_banking.TRANSACTION_FACT")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df = self.session.read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.format("jdbc")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.option("dbtable", "TRANSACTION_FACT")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.load()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return df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transform(self, df: DataFrame) -&gt; DataFrame: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PII 脱敏（自动注入，来自 Spec.schema.fields.mask）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df = df.withColumn("customer_id", sha2(col("customer_id"), 256))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df = df.withColumn("counterparty_id", self._tokenize(col("counterparty_id")))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AML-001: 单笔 &gt;5万 CNY 触发 STR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df = df.withColumn("needs_str",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when((col("amount_cny") &gt; 50000) &amp; (col("currency") == "CNY"), True)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.otherwise(False))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return df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load(self, df: DataFrame):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self.lineage.start_write("aml_alert_table")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df.write.mode("append").saveAsTable("aml.alert_table")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自动生成 PBOC STR 报告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PBOCReporter.generate_str(df.filter("needs_str = true"))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5.1.3 Data Quality 检查框架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基于 Great Expectations 集成，每个 Spec 的 tests 节点自动生成对应的期望集（Expectation Suite）：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auto-generated: tests/aml/transaction_monitor_ge_suite.py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suite.expect_column_values_to_not_be_null("txn_id")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suite.expect_column_values_to_not_be_null("customer_id")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suite.expect_column_values_to_be_of_type("amount_cny", "DecimalType")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suite.expect_column_values_to_match_strftime_format("txn_timestamp", "%Y-%m-%dT%H:%M:%S")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suite.expect_column_values_to_not_match_regex("customer_id", r"^[0-9]{18}$")  # PII 脱敏验证</w:t>
      </w:r>
    </w:p>
    <w:p>
      <w:pP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Layer 组件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技术栈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合规关联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批处理引擎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Apache Spark 3.5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PBOC 日终数据处理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流处理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Spark Structured Streaming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AML 实时交易监控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数据质量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Great Expectations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CBIRC 数据质量要求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元数据管理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Apache Atlas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数据血缘 (PCI-DSS)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数据血缘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OpenLineage + Marquez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BASEL III 数据溯源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格式标准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Delta Lake / Parquet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不可变审计日志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加密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AES-256 at rest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PCI-DSS 3.2.1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SQL 引擎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Spark SQL / Trino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监管报告生成</w:t>
            </w:r>
          </w:p>
        </w:tc>
      </w:tr>
    </w:tbl>
    <w:p>
      <w:r>
        <w:br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API Layer（FastAPI）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5.2.1 架构概述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Layer 基于 FastAPI 框架，通过 Spec 自动生成 RESTful API 骨架，包含完整的请求校验、权限控制、审计日志和错误处理逻辑。每个 API 端点与 Spec 中的业务规则强绑定。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5.2.2 生成的 FastAPI 代码结构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generated/api/aml/transaction_monitor_router.py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fastapi import APIRouter, Depends, HTTPException, Security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harness.auth import verify_jwt, require_role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harness.audit import AuditLogger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harness.compliance import ComplianceMiddleware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router = APIRouter(prefix="/api/v1/aml", tags=["AML"])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audit = AuditLogger(domain="aml", entity="transaction_monitor")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@router.get("/transactions/alerts",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response_model=AlertListResponse,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dependencies=[Security(require_role, scopes=["aml:read"])])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async def get_alerts(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filters: AlertFilters = Depends(),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current_user: User = Depends(verify_jwt),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"""查询 AML 预警列表 - AUTO-GENERATED from Spec AML-001/AML-002"""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async with audit.log_operation(user=current_user, action="READ_ALERTS"):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result = await AlertService.query(filters)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return result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@router.post("/transactions/str-report",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dependencies=[Security(require_role, scopes=["aml:report:write"])])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async def submit_str_report(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payload: STRReportPayload,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current_user: User = Depends(verify_jwt),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"""提交 PBOC STR 报告 - 24小时截止 (PBOC_AML_2022)"""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async with audit.log_operation(user=current_user, action="SUBMIT_STR"):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CBIRC 要求：高风险操作须二次审批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await ComplianceMiddleware.require_dual_approval(payload)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return await STRService.submit(payload)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5.2.3 安全与认证体系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7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安全控制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实现方式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对应合规要求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身份认证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(RS256) + OAuth2 + MFA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PCI-DSS Req 8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权限控制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+ ABAC 混合模型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PCI-DSS Req 7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API 限流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 req/min per user/IP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DDoS 防护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传输加密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TLS 1.3 强制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PCI-DSS Req 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审计日志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所有操作记录，不可篡改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CBIRC 审计要求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数据脱敏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响应自动 mask PII 字段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PBOC 个人信息保护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注入防护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Parameterized Query 强制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OWASP Top 10</w:t>
            </w:r>
          </w:p>
        </w:tc>
      </w:tr>
    </w:tbl>
    <w:p>
      <w:r>
        <w:br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UI Layer（React）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5.3.1 架构概述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UI Layer 基于 React 18 + TypeScript，通过 Spec 自动生成数据表格、表单、Dashboard 组件骨架。生成的组件包含完整的权限守卫、数据脱敏显示逻辑和操作审计埋点。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5.3.2 生成的 React 组件标准结构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// generated/ui/aml/AlertDashboard.tsx - AUTO-GENERATED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import { usePermission, useAuditLog } from "@harness/hooks";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import { PIIMaskedCell } from "@harness/components";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export const AlertDashboard: React.FC = () =&gt;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const { hasPermission } = usePermission("aml:read");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const { logView } = useAuditLog("aml.alert_dashboard");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useEffect(() =&gt; { logView(); }, []); // 合规：记录页面访问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const columns: ColumnDef&lt;Alert&gt;[] = 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{ accessorKey: "txn_id", header: "交易编号"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{   // PII 字段自动脱敏显示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accessorKey: "customer_id",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header: "客户编号",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cell: ({ row }) =&gt; &lt;PIIMaskedCell value={row.original.customer_id} /&gt;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{ accessorKey: "amount_cny", header: "金额(CNY)",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cell: ({ row }) =&gt; &lt;AmountCell value={row.original.amount_cny} threshold={50000} /&gt;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{ accessorKey: "rule_triggered", header: "触发规则"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];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if (!hasPermission) return &lt;AccessDenied /&gt;;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return &lt;DataTable columns={columns} query={useAlertQuery} /&gt;;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};</w:t>
      </w:r>
    </w:p>
    <w:p>
      <w:pP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UI 合规设计要点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 所有包含 PII 数据的字段默认脱敏显示，需明确权限才可查看原值 ② 敏感操作（如 STR 报告提交）须二次确认对话框 ③ 所有页面访问自动记录审计日志 ④ 导出功能限制 CSV/Excel 下载权限</w:t>
            </w:r>
          </w:p>
        </w:tc>
      </w:tr>
    </w:tbl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六、多智能体编排体系（Multi-Agent Orchestration）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AgentPool 设计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Harness Engineering 内置 AgentPool，由多个专职 Agent 协同完成代码生成、测试、合规审查任务。Agent 之间通过 DAG 任务图进行编排，支持并行和串行混合执行。</w:t>
      </w:r>
    </w:p>
    <w:p>
      <w:pP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1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名称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输入 → 输出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SpecParser Agent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YAML Spec 解析与合规预审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Spec YAML → AST + 校验报告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DataLayer Agent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PySpark/SQL 代码生成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AST → PySpark Job + 测试套件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APILayer Agent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FastAPI 代码生成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AST → Router + Schema + Tests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UILayer Agent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组件生成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AST → TSX Component + Storybook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ComplianceAudit Agent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合规规则全链路校验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代码 → 合规报告 + 缺陷清单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TestOrchestrator Agent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测试执行与结果聚合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代码 → 测试报告 + 覆盖率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DocGen Agent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技术文档自动生成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Spec + 代码 → Confluence 文档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DeployGuard Agent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部署前最终安全检查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制品 + 报告 → 部署许可/拒绝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DAG 任务编排流程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harness/orchestrator/dag.py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harness.agents import AgentPool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harness.dag import DAGBuilder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dag = DAGBuilder("harness_main")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串行：Spec 解析必须先完成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dag.task("parse_spec",    agent=AgentPool.SpecParser)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并行：三层代码生成同时执行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dag.task("gen_data_layer", agent=AgentPool.DataLayer,   upstream=["parse_spec"])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dag.task("gen_api_layer",  agent=AgentPool.APILayer,    upstream=["parse_spec"])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dag.task("gen_ui_layer",   agent=AgentPool.UILayer,     upstream=["parse_spec"])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并行：合规审查 + 测试同时跑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dag.task("compliance_check", agent=AgentPool.ComplianceAudit,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upstream=["gen_data_layer","gen_api_layer","gen_ui_layer"])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dag.task("run_tests",       agent=AgentPool.TestOrchestrator,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upstream=["gen_data_layer","gen_api_layer","gen_ui_layer"])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文档生成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dag.task("gen_docs", agent=AgentPool.DocGen,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upstream=["compliance_check","run_tests"])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部署门禁：所有检查通过才允许部署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dag.task("deploy_guard", agent=AgentPool.DeployGuard,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upstream=["compliance_check","run_tests","gen_docs"],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gate=lambda ctx: ctx.all_passed())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Memory 三层体系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1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Memory 层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生命周期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Short-term Memory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当前任务上下文、中间变量、临时结果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生命周期内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Working Memory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跨 Agent 共享状态、Spec AST、验证结果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DAG 执行期间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Long-term Memory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历史 Spec、合规规则库、代码模板、错误模式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永久存储（向量数据库）</w:t>
            </w:r>
          </w:p>
        </w:tc>
      </w:tr>
    </w:tbl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七、银行合规框架深度集成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监管框架映射矩阵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监管框架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核心要求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Harness 自动化实现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PBOC AML 2022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大额及可疑交易报告（CTR/STR），24h 申报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AML-001/002 规则自动检测 + PBOC 报告生成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CBIRC 监管要求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数据质量管理、风险分类、高风险业务双重审批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 数据质量检查 + 工作流审批集成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AML 国际标准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FATF 制裁名单筛查、KYC 持续验证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实时制裁名单 API 集成 + 每日增量比对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PCI-DSS 3.2.1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持卡人数据保护、传输加密、访问控制、审计日志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AES-256加密 + TLS1.3 + RBAC + 不可变日志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BASEL III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数据溯源、资本计算数据质量、月末数据一致性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OpenLineage 完整血缘 + 数据版本快照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个人信息保护法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PII 最小化收集、脱敏处理、数据主体权利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Spec 层 PII 标注 + 自动脱敏 + 删除接口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PBOC 大额及可疑交易报告自动化流程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交易数据实时进入 Spark Streaming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AML-001 规则检测：单笔 CNY &gt;5万 → 标记 needs_str=true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AML-002 规则检测：24h 累计 &gt;20万 → 标记 needs_ctr=true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PBOCReporter 模块自动生成 XML 格式 STR/CTR 报告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报告存入加密存储，触发审批工作流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审批通过后，自动提交至 PBOC 报告系统（API 对接）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记录提交时间戳、操作人、报告编号至审计日志（24h 内完成的合规证据）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PCI-DSS 数据保护实现细节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harness/compliance/pci_dss.py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class PCIDSSHandler: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ENCRYPTION_ALGO = "AES-256-GCM"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KEY_ROTATION_DAYS = 90  # PCI-DSS Req 3.6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@staticmethod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auto_encrypt_pii_fields(df: DataFrame, spec: Spec) -&gt; DataFrame: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"""自动加密 Spec 中标记 pii=true 的字段"""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pii_fields = [f.name for f in spec.schema.fields if f.pii]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for field in pii_fields: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if spec.get_mask(field) == "HASH":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df = df.withColumn(field, sha2(col(field), 256))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elif spec.get_mask(field) == "TOKENIZE":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df = df.withColumn(field, udf(PCIDSSHandler.tokenize)(col(field)))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return df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@staticmethod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generate_access_log(user: str, resource: str, action: str):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"""PCI-DSS Req 10: 不可篡改审计日志"""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log_entry = { "user": user, "resource": resource, "action": action,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"timestamp": datetime.utcnow().isoformat(), "ip": get_client_ip()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ImmutableAuditLogger.write(log_entry)  # 写入 WORM 存储</w:t>
      </w:r>
    </w:p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八、Monorepo 工程结构设计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目录结构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bank-data-harness/          # Monorepo 根目录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.harness/               # Harness 配置核心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config.yaml         # 全局配置（环境/密钥引用/合规开关）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agents.yaml         # AgentPool 配置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compliance.yaml     # 合规规则注册表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templates/          # Jinja2/Handlebars 代码模板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├── data/           # PySpark 模板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├── api/            # FastAPI 模板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└── ui/             # React 组件模板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specs/                  # YAML Spec 文件（唯一真相源）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aml/                # AML 域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transaction_monitor.spec.yaml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└── customer_risk_rating.spec.yaml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reporting/          # 监管报告域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pboc_ctr.spec.yaml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└── cbirc_monthly.spec.yaml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credit/             # 信贷域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treasury/           # 资金域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packages/               # 共享库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harness-core/       # Spec Parser + 生成引擎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harness-compliance/ # 合规规则引擎（OPA 封装）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harness-spark/      # Spark 工具库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harness-api/        # FastAPI 中间件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harness-ui/         # React 组件库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apps/                   # 应用层（由 Harness 生成）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data-pipelines/     # Spark 作业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api-services/       # FastAPI 微服务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web-portal/         # React 前端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tests/                  # 测试（部分自动生成）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unit/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integration/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compliance/         # 合规专项测试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infra/                  # IaC（Terraform）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modules/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envs/  (dev/staging/prod)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└── .github/workflows/      # CI/CD 流水线</w:t>
      </w:r>
    </w:p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九、CI/CD 流水线设计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流水线总体流程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Harness CI/CD 流水线分为 6 个阶段，每个阶段设置质量门控（Quality Gate），未通过则阻断后续阶段。</w:t>
      </w:r>
    </w:p>
    <w:p>
      <w:pP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3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执行内容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质量门控标准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① Spec Validation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YAML 语法校验 + OPA 合规预审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违规，Spec 格式 100% 合法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② Code Generation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Harness 多 Agent 并行生成三层代码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生成完整度 100%，无语法错误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③ Static Analysis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SonarQube + Bandit + ESLint + mypy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 Rating ≥ A，0 Critical Bug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④ Automated Testing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单元测试 + 集成测试 + 合规专项测试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覆盖率 ≥ 80%，合规用例 100% 通过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⑤ Security Scan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SAST + DAST + 依赖漏洞扫描 (Trivy)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Critical/High CVE，OWASP 通过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⑥ Compliance Report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自动生成合规报告，上传至 GRC 系统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所有合规项 PASS，审批链完整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⑦ Deploy (Prod)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Blue-Green 部署 + 烟雾测试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P99 延迟符合 SLA，健康检查通过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GitHub Actions 流水线配置（核心片段）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.github/workflows/harness-pipeline.yml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name: Harness Engineering Pipeline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on: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push: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paths: ["specs/**", "packages/**", "apps/**"]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jobs: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spec-validation: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runs-on: ubuntu-latest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steps: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- uses: actions/checkout@v4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- name: Validate Spec Files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run: |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harness validate --spec-dir specs/ --strict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harness compliance-check --framework pboc,cbirc,aml,pci-dss,basel3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code-generation: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needs: spec-validation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runs-on: ubuntu-latest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steps: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- name: Run Harness Multi-Agent Generation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run: harness generate --all --parallel --output apps/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security-scan: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needs: code-generation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runs-on: ubuntu-latest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steps: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- name: SAST - Bandit (Python)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run: bandit -r apps/ -ll -f json -o bandit-report.json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- name: Dependency Scan - Trivy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run: trivy fs . --severity CRITICAL,HIGH --exit-code 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- name: OWASP Dependency Check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run: dependency-check.sh --project bank-harness --scan apps/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compliance-report: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needs: [test, security-scan]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runs-on: ubuntu-latest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steps: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- name: Generate Compliance Report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run: |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harness compliance-report --output compliance-report.pdf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harness upload-to-grc --file compliance-report.pdf</w:t>
      </w:r>
    </w:p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十、三层一体测试策略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测试金字塔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测试层级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覆盖范围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工具 &amp; 目标覆盖率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Unit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单个函数/组件逻辑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pytest / Jest  ≥ 80%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跨服务接口交互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pytest + testcontainers  ≥ 70%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Contract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Schema 契约一致性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Pact  100%（Spec 驱动）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Compliance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合规规则全覆盖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自定义框架  100% 规则覆盖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Quality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数据质量断言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Great Expectations  100% Expectation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Performance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SLA 压测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Locust / k6  P99 ≤ 500ms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Security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OWASP Top 10 渗透测试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ZAP + Semgrep  0 High/Critical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E2E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全链路用户场景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Playwright  核心场景 100%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合规专项测试用例示例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tests/compliance/test_aml_rules.py  (AUTO-GENERATED)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class TestAML001: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"""AML-001: 单笔 CNY &gt;5万触发 STR"""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test_str_triggered_above_threshold(self, spark):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df = create_test_df([{"amount_cny": 60000, "currency": "CNY"}])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result = TransactionMonitorJob().transform(df)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assert result.filter("needs_str = true").count() == 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test_str_not_triggered_below_threshold(self, spark):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df = create_test_df([{"amount_cny": 40000, "currency": "CNY"}])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result = TransactionMonitorJob().transform(df)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assert result.filter("needs_str = true").count() == 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test_pii_fields_masked_in_output(self, spark):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original_id = "310101199001011234"  # 身份证号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df = create_test_df([{"customer_id": original_id}])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result = TransactionMonitorJob().transform(df)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PII 脱敏验证：输出不得包含原始身份证号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assert original_id not in result.first()["customer_id"]</w:t>
      </w:r>
    </w:p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十一、安全架构设计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11.1 纵深防御模型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采用"零信任 + 纵深防御"安全架构，每一层都有独立的安全控制，不依赖任何单一防线。</w:t>
      </w:r>
    </w:p>
    <w:p>
      <w:pP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安全层次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控制措施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网络层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VPC 隔离 + WAF + DDoS 防护 + 网络分段（DMZ/Core/Management）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应用层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Gateway 限流 + OWASP 防护 + 输入校验 + CSP Headers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认证层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MFA 强制 + JWT 短期令牌 (1h 过期) + 服务账号 Workload Identity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授权层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 + 最小权限原则 + 资源级权限 + 定期权限复审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数据层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AES-256 静态加密 + TLS 1.3 传输加密 + 字段级加密（PII）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审计层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WORM 不可变日志 + SIEM 实时告警 + 日志集中管理（ELK）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密钥管理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HashiCorp Vault + 90 天自动轮换 + HSM 保护根密钥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供应链安全</w:t>
            </w:r>
          </w:p>
        </w:tc>
        <w:tc>
          <w:tcPr>
            <w:tcW w:type="dxa" w:w="6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SBOM 生成 + 镜像签名（Cosign）+ 依赖漏洞扫描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11.2 密钥与凭证管理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harness/security/vault_client.py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class HarnessVaultClient: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"""密钥管理 - 所有密钥通过 Vault 获取，代码中禁止硬编码"""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get_db_credentials(self, env: str, service: str) -&gt; DBCredentials: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path = f"secret/data/{env}/{service}/db"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secret = self.vault.read(path)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return DBCredentials(**secret["data"])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rotate_encryption_key(self, key_name: str):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"""PCI-DSS Req 3.6: 密钥定期轮换"""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self.vault.write(f"transit/keys/{key_name}/rotate")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self.audit.log(f"Key rotated: {key_name}")</w:t>
      </w:r>
    </w:p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十二、可观测性与监控体系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12.1 三支柱可观测性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支柱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工具栈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关键指标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Metrics（指标）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Pipeline TPS、延迟 P99、错误率、合规报告提交及时率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Logs（日志）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ELK Stack（Elasticsearch + Logstash + Kibana）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结构化 JSON 日志、审计日志、合规事件日志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Traces（链路追踪）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OpenTelemetry + Jaeger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跨服务调用链路、数据血缘链路、慢查询定位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12.2 告警规则示例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harness/monitoring/alert_rules.yaml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groups: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 name: compliance_alerts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rules: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- alert: STR_SUBMISSION_DELAYED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expr: pboc_str_pending_hours &gt; 20  # 接近24h截止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severity: critical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annotations: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summary: "PBOC STR 报告接近申报截止时间"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action: "立即联系合规团队处理"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- alert: AML_SCREENING_FAILURE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expr: aml_screening_error_rate &gt; 0.001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severity: critical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annotations: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summary: "AML 制裁名单筛查失败率异常"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- alert: PII_DATA_EXPOSURE_RISK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expr: pii_unmasked_api_calls &gt; 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severity: critical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annotations: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summary: "检测到未脱敏 PII 数据通过 API 返回"</w:t>
      </w:r>
    </w:p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十三、落地实施路线图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13.1 四阶段实施计划</w:t>
      </w:r>
    </w:p>
    <w:p>
      <w:pP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7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交付物 &amp; 里程碑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1：基础建设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 1-6 周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Monorepo 搭建完成 | Spec Schema 定义 | 核心 packages 开发 | CI/CD 基础流水线 | Vault 集成 | 开发环境就绪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2：试点落地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 7-12 周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选取 AML 交易监控作为试点 Spec | 三层代码生成验证 | 合规测试套件 | Agent 编排调试 | 联调测试通过 | UAT 完成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3：规模化推广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 13-20 周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扩展至 5+ 数据域 | PBOC/CBIRC 报告自动化 | GRC 系统对接 | 全团队培训 | SonarQube 集成 | 生产部署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4：持续优化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 21-26 周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效率指标达标验收（40%+ 提升）| 合规覆盖率 95%+ | 知识库积累 | Skills 自动注入优化 | 经验总结 &amp; 复盘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13.2 关键里程碑检查点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6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M1: Spec 框架就绪（Week 4）</w:t>
            </w:r>
          </w:p>
        </w:tc>
        <w:tc>
          <w:tcPr>
            <w:tcW w:type="dxa" w:w="6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 Schema v1.0 定稳，Parser + OPA 合规预审可运行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M2: 代码生成 PoC（Week 8）</w:t>
            </w:r>
          </w:p>
        </w:tc>
        <w:tc>
          <w:tcPr>
            <w:tcW w:type="dxa" w:w="6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AML 试点 Spec → 三层代码全自动生成，本地可运行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M3: CI/CD 完整（Week 10）</w:t>
            </w:r>
          </w:p>
        </w:tc>
        <w:tc>
          <w:tcPr>
            <w:tcW w:type="dxa" w:w="6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阶段流水线全通，合规报告自动生成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M4: 生产上线（Week 16）</w:t>
            </w:r>
          </w:p>
        </w:tc>
        <w:tc>
          <w:tcPr>
            <w:tcW w:type="dxa" w:w="6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AML Pipeline 生产稳定运行 ≥ 2 周，SLA 达标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M5: 规模化验收（Week 24）</w:t>
            </w:r>
          </w:p>
        </w:tc>
        <w:tc>
          <w:tcPr>
            <w:tcW w:type="dxa" w:w="6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 域 Spec 覆盖，效率提升 40%+，合规覆盖 95%+</w:t>
            </w:r>
          </w:p>
        </w:tc>
      </w:tr>
    </w:tbl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十四、团队能力建设与培训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14.1 角色定义与职责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7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核心职责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技能要求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Spec Author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编写和维护 YAML Spec 文件，定义业务规则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YAML + 业务理解 + 合规知识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Harness Engineer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开发和维护代码生成模板、Agent 逻辑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 + Jinja2 + LLM 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Engineer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接收生成代码并进行业务定制开发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PySpark + SQL + 数据建模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Compliance Engineer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维护合规规则库、参与 Spec 审核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监管框架知识 + OPA/Rego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Platform Engineer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维护 CI/CD、基础设施、Vault、监控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K8s + Terraform + GitHub Actions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14.2 培训计划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培训模块</w:t>
            </w:r>
          </w:p>
        </w:tc>
        <w:tc>
          <w:tcPr>
            <w:tcW w:type="dxa" w:w="6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 编写工作坊（2天）</w:t>
            </w:r>
          </w:p>
        </w:tc>
        <w:tc>
          <w:tcPr>
            <w:tcW w:type="dxa" w:w="6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YAML Spec 规范、业务规则建模、合规标签使用、Spec Review 流程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Harness CLI 使用（1天）</w:t>
            </w:r>
          </w:p>
        </w:tc>
        <w:tc>
          <w:tcPr>
            <w:tcW w:type="dxa" w:w="6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harness generate / validate / test / deploy 命令集，本地开发工作流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合规框架深度（1天）</w:t>
            </w:r>
          </w:p>
        </w:tc>
        <w:tc>
          <w:tcPr>
            <w:tcW w:type="dxa" w:w="6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PBOC/CBIRC/AML/PCI-DSS 核心要求，合规测试用例编写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数据质量管理（1天）</w:t>
            </w:r>
          </w:p>
        </w:tc>
        <w:tc>
          <w:tcPr>
            <w:tcW w:type="dxa" w:w="6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Great Expectations 使用，数据血缘可视化，告警处理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安全编码实践（半天）</w:t>
            </w:r>
          </w:p>
        </w:tc>
        <w:tc>
          <w:tcPr>
            <w:tcW w:type="dxa" w:w="6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OWASP Top 10 防护，密钥管理，PII 处理规范</w:t>
            </w:r>
          </w:p>
        </w:tc>
      </w:tr>
    </w:tbl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十五、风险识别与缓解措施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1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影响程度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缓解措施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LLM 生成代码质量不稳定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人工审查门控 + 静态分析 + 严格测试覆盖要求；保留 Manual Override 机制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Spec 变更引发下游冲击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Spec 版本控制（Git Tag）+ 向后兼容性校验 + 变更影响分析工具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合规规则更新滞后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极高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监管文件订阅机制 + 合规工程师专职维护 + 季度规则审计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密钥泄露风险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极高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Vault 集中管理 + 90天轮换 + 代码 pre-commit 扫描硬编码密钥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生产数据污染测试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强制测试数据隔离 + 测试环境网络隔离 + 数据脱敏策略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Agent 编排死锁/循环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DAG 超时机制 + 熔断器模式 + 人工干预入口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团队采纳阻力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渐进式推广 + 快速反馈循环 + 管理层支持 + 激励机制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第三方库供应链攻击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SBOM 生成 + Trivy 扫描 + 私有 Artifact 仓库 + 镜像签名</w:t>
            </w:r>
          </w:p>
        </w:tc>
      </w:tr>
    </w:tbl>
    <w:p>
      <w:r>
        <w:br/>
      </w:r>
    </w:p>
    <w:p>
      <w:pPr>
        <w:pStyle w:val="Heading1"/>
        <w:pBdr>
          <w:bottom w:val="single" w:color="1B3A6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十六、附录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附录 A：Harness CLI 命令参考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harness init                           # 初始化新 Spec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harness validate --spec &lt;file&gt;         # 校验单个 Spec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harness validate --all --strict        # 全量严格校验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harness generate --spec &lt;file&gt;         # 生成单个 Spec 的三层代码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harness generate --all --parallel      # 全量并行生成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harness test --spec &lt;file&gt;             # 运行指定 Spec 的测试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harness compliance-check --framework pboc,aml  # 合规检查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harness compliance-report --output report.pdf  # 生成合规报告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harness lineage --spec &lt;file&gt;          # 查看数据血缘图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harness diff --spec &lt;file&gt; --version v1.0  # Spec 变更对比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harness deploy --env staging           # 部署到指定环境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附录 B：监管框架缩写表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缩写</w:t>
            </w:r>
          </w:p>
        </w:tc>
        <w:tc>
          <w:tcPr>
            <w:tcW w:type="dxa" w:w="7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全称与说明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PBOC</w:t>
            </w:r>
          </w:p>
        </w:tc>
        <w:tc>
          <w:tcPr>
            <w:tcW w:type="dxa" w:w="7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中国人民银行 - 负责 AML/CTR/STR 大额可疑交易报告监管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CBIRC</w:t>
            </w:r>
          </w:p>
        </w:tc>
        <w:tc>
          <w:tcPr>
            <w:tcW w:type="dxa" w:w="7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中国银行保险监督管理委员会 - 银行业务合规监管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AML</w:t>
            </w:r>
          </w:p>
        </w:tc>
        <w:tc>
          <w:tcPr>
            <w:tcW w:type="dxa" w:w="7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Anti-Money Laundering - 反洗钱，含 FATF 国际标准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PCI-DSS</w:t>
            </w:r>
          </w:p>
        </w:tc>
        <w:tc>
          <w:tcPr>
            <w:tcW w:type="dxa" w:w="7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Card Industry Data Security Standard - 支付卡数据安全标准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BASEL III</w:t>
            </w:r>
          </w:p>
        </w:tc>
        <w:tc>
          <w:tcPr>
            <w:tcW w:type="dxa" w:w="7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巴塞尔协议 III - 银行资本充足率与数据质量要求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7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Suspicious Transaction Report - 可疑交易报告（PBOC 要求）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CTR</w:t>
            </w:r>
          </w:p>
        </w:tc>
        <w:tc>
          <w:tcPr>
            <w:tcW w:type="dxa" w:w="7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 Transaction Report - 大额现金交易报告（PBOC 要求）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GRC</w:t>
            </w:r>
          </w:p>
        </w:tc>
        <w:tc>
          <w:tcPr>
            <w:tcW w:type="dxa" w:w="7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Governance, Risk &amp; Compliance - 治理风险合规管理系统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OPA</w:t>
            </w:r>
          </w:p>
        </w:tc>
        <w:tc>
          <w:tcPr>
            <w:tcW w:type="dxa" w:w="7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Policy Agent - 开源策略引擎，用于合规规则执行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7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Access Control - 基于角色的访问控制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SBOM</w:t>
            </w:r>
          </w:p>
        </w:tc>
        <w:tc>
          <w:tcPr>
            <w:tcW w:type="dxa" w:w="7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Bill of Materials - 软件物料清单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WORM</w:t>
            </w:r>
          </w:p>
        </w:tc>
        <w:tc>
          <w:tcPr>
            <w:tcW w:type="dxa" w:w="7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Once Read Many - 不可篡改存储，用于审计日志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附录 C：参考文档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PBOC《金融机构大额交易和可疑交易报告管理办法》（2022年修订）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CBIRC《银行业金融机构数据治理指引》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PCI Security Standards Council - PCI DSS v3.2.1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FATF Recommendations on Anti-Money Laundering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Apache Spark 官方文档：https://spark.apache.org/docs/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OpenLineage 规范：https://openlineage.io/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Policy Agent 文档：https://www.openpolicyagent.org/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HashiCorp Vault 文档：https://developer.hashicorp.com/vault</w:t>
      </w:r>
    </w:p>
    <w:p>
      <w:pPr>
        <w:spacing w:after="12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文档声明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本文档为银行内部保密文件，仅供授权人员查阅。文档内容涉及系统架构、合规策略和安全配置，请严格遵守信息安全管理规定，禁止未授权传播。如有疑问，请联系数据工程团队架构组。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746"/>
      </w:tabs>
      <w:spacing w:after="0" w:before="80"/>
    </w:pPr>
    <w:r>
      <w:rPr>
        <w:rFonts w:ascii="Arial" w:cs="Arial" w:eastAsia="Arial" w:hAnsi="Arial"/>
        <w:color w:val="475569"/>
        <w:sz w:val="16"/>
        <w:szCs w:val="16"/>
      </w:rPr>
      <w:t xml:space="preserve">© 2026 Bank Software Centre · Data Engineering Team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3" w:space="4"/>
      </w:pBdr>
      <w:tabs>
        <w:tab w:val="right" w:pos="9746"/>
      </w:tabs>
      <w:spacing w:after="80" w:before="0"/>
    </w:pPr>
    <w:r>
      <w:rPr>
        <w:rFonts w:ascii="Arial" w:cs="Arial" w:eastAsia="Arial" w:hAnsi="Arial"/>
        <w:color w:val="1B3A6B"/>
        <w:sz w:val="18"/>
        <w:szCs w:val="18"/>
      </w:rPr>
      <w:t xml:space="preserve">外资银行软件中心 · Harness Engineering 落地方案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机密 | 内部使用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2026-04-07T15:36:48.008Z</dcterms:created>
  <dcterms:modified xsi:type="dcterms:W3CDTF">2026-04-07T15:36:48.009Z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