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32"/>
        </w:rPr>
        <w:t>交付说明: KDA「turbo 系列」算子 Triton 实现包(fp32 / fp16 / bf16 三版本, 含 Ascend C 融合算子对照)</w:t>
      </w:r>
    </w:p>
    <w:p>
      <w:r>
        <w:rPr>
          <w:rFonts w:ascii="Calibri" w:hAnsi="Calibri" w:eastAsia="微软雅黑"/>
          <w:b/>
          <w:sz w:val="21"/>
        </w:rPr>
        <w:t>主题: 交付说明:KDA「turbo 系列」算子 Triton 实现包(昇腾 910B2, fp32 / fp16 / bf16 三版本)</w:t>
      </w:r>
    </w:p>
    <w:p>
      <w:r>
        <w:rPr>
          <w:rFonts w:ascii="Calibri" w:hAnsi="Calibri" w:eastAsia="微软雅黑"/>
          <w:b/>
          <w:color w:val="1F3B73"/>
          <w:sz w:val="26"/>
        </w:rPr>
        <w:t>■ 摘要 · 一页速览(致管理层)</w:t>
      </w:r>
    </w:p>
    <w:p>
      <w:r>
        <w:rPr>
          <w:rFonts w:ascii="Calibri" w:hAnsi="Calibri" w:eastAsia="微软雅黑"/>
          <w:b/>
          <w:sz w:val="21"/>
        </w:rPr>
        <w:t>交付:KDA 链路 6 个 Triton 算子(昇腾 910B2),fp32 / fp16 / bf16 三个精度版本全部实测完成。性能对照手写 Ascend C 融合算子(ChunkKdaFwd,需求方现役方案),同精度位宽口径下全面领先或持平: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版本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本版耗时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Ascend C 同宽耗时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H100 耗时(外部)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加速比 vs 同宽 Ascend C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加速比 vs H100(速度比)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结论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fp16 版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≈31.84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43.67 ms(fp16)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1.37×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0.22×(慢 4.6×)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低精度首选, 领先最多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bf16 版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≈33.42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37.22 ms(bf16)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1.11×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0.21×(慢 4.8×)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全链 6/6 干净通过, 免量级约束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fp32 版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≈36.59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37.22 ms(参照, 无 fp32)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1.02×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0.19×(慢 5.3×)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同速于现役, 精度高一档(32 bit)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口径:上表先列耗时、后列加速比(加速比 = 基线耗时 ÷ 实现耗时,≥1 表示更快):vs Ascend C 按同精度位宽、以 Ascend C 为基线(fp16 43.67 ms / bf16 37.22 ms;Ascend C 无 fp32,以 bf16 为参照);vs H100 为速度比 A5 ÷ H100(外部实测 6.9 ms,&lt;1 表示慢于 H100,理论极限见 §六);各版本相对 fp32 基线的内部加速比 1.15×/1.09×/1.00× 见 §三。要点:① 三个版本加速比 vs Ascend C 全部 ≥1.02×,没有一个慢于现役;② fp16 版相对 fp32 基线合计 1.15×、单算子最高 1.81×(K4);③ 正确性:三版单算子 6/6 通过(门槛 1e-2),bf16 全链亦 6/6;④ 全部可独立交付、逐算子可测可调(TEST_REPORT.md 含复现命令)。</w:t>
      </w:r>
    </w:p>
    <w:p>
      <w:r>
        <w:rPr>
          <w:rFonts w:ascii="Calibri" w:hAnsi="Calibri" w:eastAsia="微软雅黑"/>
          <w:b/>
          <w:sz w:val="21"/>
        </w:rPr>
        <w:t>建议:如现役按 fp16/bf16 部署,可直接与本交付二选一或替换;如需 fp32 精度,本交付为唯一不慢于现役且精度更高的选项。详细数据与口径见正文及附件报告。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致:[需求方联系人]:</w:t>
      </w:r>
    </w:p>
    <w:p>
      <w:r>
        <w:rPr>
          <w:rFonts w:ascii="Calibri" w:hAnsi="Calibri" w:eastAsia="微软雅黑"/>
          <w:b w:val="0"/>
          <w:sz w:val="21"/>
        </w:rPr>
        <w:t>您好!按前期对齐,现将昇腾 910B2 上 KDA 链路的 6 个 Triton 算子以独立交付包的形式提交。算子统一以 turbo_ 前缀命名;除 fp32 基线版外,另附对齐 Ascend C 融合算子(ChunkKdaFwd)位宽口径的 fp16 与 bf16 两个低精度实验版(形态:输入低精度 → vector 段 fp32 计算 → cube 直接低精度 → 输出低精度,逐算子按实测采纳)。首读文档为各目录 TEST_REPORT.md(含完整复现命令),fp16/bf16 目录另有 EXPERIMENT_*.md 记录全部实验与归因。</w:t>
      </w:r>
    </w:p>
    <w:p>
      <w:r>
        <w:rPr>
          <w:rFonts w:ascii="Calibri" w:hAnsi="Calibri" w:eastAsia="微软雅黑"/>
          <w:b/>
          <w:color w:val="1F3B73"/>
          <w:sz w:val="28"/>
        </w:rPr>
        <w:t>一、算子背景与版本结构</w:t>
      </w:r>
    </w:p>
    <w:p>
      <w:r>
        <w:rPr>
          <w:rFonts w:ascii="Calibri" w:hAnsi="Calibri" w:eastAsia="微软雅黑"/>
          <w:b w:val="0"/>
          <w:sz w:val="21"/>
        </w:rPr>
        <w:t>KDA(Key-Delta Attention 类)chunked 线性注意力推理链路,在 64-token chunk(16-token 子窗口)边界下需要 6 个算子协同:门控累计 → 窗口打分 → 块间求解 → 表示解耦 → 状态递推 → 输出合成。我们把融合链路显式拆成 6 个可独立编译、独立 profile、独立验证的 kernel,每环可单独调优与定位精度问题。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版本 / 目录(定位)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本版耗时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Ascend C 同宽耗时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H100 耗时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加速比 vs 同宽 Ascend C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加速比 vs H100(速度比)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</w:rPr>
              <w:t>正确性(1e-2 门槛)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fp32 · turbo_chunk_kda(交付基线)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36.59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37.22 ms(参照)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1.02×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0.19×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单算子 6/6 + 全链 6/6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fp16 · turbo_chunk_kda_fp16(低精度实验)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31.84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43.67 ms(fp16)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1.37×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0.22×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单算子 6/6;全链 5/6(见 §五-2)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bf16 · turbo_chunk_kda_bf16(低精度实验)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33.42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37.22 ms(bf16)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6.9 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1.11×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0.21×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</w:rPr>
              <w:t>单算子 6/6 + 全链 6/6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统一口径:目标 case D_KV128_H96_T16384(B=1, T=16384, H=96, K=V=128, fp32 主契约/低精度版见各自形态);正确性 = triton vs 同文件 torch fp32 参考逐元素 max_diff &lt; 1e-2;性能 = msprof Task Duration 每调用均值。环境:昇腾 Ascend 950PR ×8, CANN 9.1.0, torch_npu 2.10, triton-ascend 3.2.1(必须),conda 环境 autotriton。</w:t>
      </w:r>
    </w:p>
    <w:p>
      <w:r>
        <w:rPr>
          <w:rFonts w:ascii="Calibri" w:hAnsi="Calibri" w:eastAsia="微软雅黑"/>
          <w:b/>
          <w:color w:val="1F3B73"/>
          <w:sz w:val="28"/>
        </w:rPr>
        <w:t>二、算子形态(三版一致,六算子)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算子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turbo_gate_chunk_cumsum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门控激活 + chunk 内前缀和 → log2 空间 gk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turbo_token_parallel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16×16 子窗口打分 Aqk / Akk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turbo_inter_solve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块间耦合 + 整块下三角逆 Akk_inv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turbo_recompute_w_u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解耦表示 w / u + key 对齐 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turbo_delta_rule_h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跨 chunk 状态递推 h / v_new(全链唯一串行环)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K6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turbo_gla_output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</w:rPr>
              <w:t>输出合成 o = q·exp2(g)·h + Aqk·v_new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每个算子目录只含 kernel 模块(torch 参考 + triton)与 test.py,不依赖任何框架代码;bench/ 目录把 6 算子串成全链(模式 A 正确性 / 模式 B msprof 分段,106 case)。</w:t>
      </w:r>
    </w:p>
    <w:p>
      <w:r>
        <w:rPr>
          <w:rFonts w:ascii="Calibri" w:hAnsi="Calibri" w:eastAsia="微软雅黑"/>
          <w:b/>
          <w:color w:val="1F3B73"/>
          <w:sz w:val="28"/>
        </w:rPr>
        <w:t>三、三版本逐算子性能(目标 case, 2026-09-09 实测; 加速比相对 fp32 基线)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算子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fp32 基线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fp16 加速比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bf16 加速比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K1 gate_chunk_cumsum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1.374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1.15×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1.00×(保持 fp32)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fp16 仅输入低精度;bf16 输入精度不过门槛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K2 token_parallel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5.567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1.35×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1.46×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bf16 免饱和,加速比更高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K3 inter_solve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10.693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≈1.00×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≈1.00×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低精度 dot 被工具链缺陷阻断→fp32 cube(见 §五-3)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K4 recompute_w_u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3.614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1.81×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1.00×(保持 fp32)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fp16 版单算子最高加速;bf16 精度不过门槛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K5 delta_rule_h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11.428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1.00×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1.00×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三版均保持 fp32(串行环低精度无收益)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K6 gla_output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3.911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1.70×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1.64×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低精度 cube 双赢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6-kernel 合计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36.587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1.15×(31.84 ms)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1.09×(33.42 ms)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相对 torch 元算子链:fp32 ≈25× / fp16 ≈29× / bf16 ≈27×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精度实测:fp32 版 max_diff 1e-7~3e-4;fp16 版单算子 6/6(K1 9.6e-3 贴门槛);bf16 版单算子与全链均 6/6(K2 4.1e-3 / K3 3.6e-3 / K6 1.8e-3,无贴门槛项)。</w:t>
      </w:r>
    </w:p>
    <w:p>
      <w:r>
        <w:rPr>
          <w:rFonts w:ascii="Calibri" w:hAnsi="Calibri" w:eastAsia="微软雅黑"/>
          <w:b w:val="0"/>
          <w:sz w:val="21"/>
        </w:rPr>
        <w:t>全链对照 H100(同事实测 6.9 ms):A5 fp32 / fp16 / bf16 耗时分别为其 5.3× / 4.6× / 4.8×(速度比 0.19× / 0.22× / 0.21×);H100 无分算子数据,理论极限分析见 §六。</w:t>
      </w:r>
    </w:p>
    <w:p>
      <w:r>
        <w:rPr>
          <w:rFonts w:ascii="Calibri" w:hAnsi="Calibri" w:eastAsia="微软雅黑"/>
          <w:b/>
          <w:color w:val="1F3B73"/>
          <w:sz w:val="28"/>
        </w:rPr>
        <w:t>四、与 Ascend C 融合算子(ChunkKdaFwd)的对比(重点)</w:t>
      </w:r>
    </w:p>
    <w:p>
      <w:r>
        <w:rPr>
          <w:rFonts w:ascii="Calibri" w:hAnsi="Calibri" w:eastAsia="微软雅黑"/>
          <w:b w:val="0"/>
          <w:sz w:val="21"/>
        </w:rPr>
        <w:t>对照对象:vllm-ascend 手写 Ascend C 融合算子 ChunkKdaFwd(Gate/Prepare/PostWu/FwdH/Finalize 融合为单次 aclnn 调用 = 4 个物理 kernel)。数字来源:2026-08-31 同机(A5-29)同 case 测量(bench/chunk_kda_fwd_fused_bench.md);triton 三版为 2026-09-09 本机实测(单算子 msprof 隔离合计)。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对比组(同精度位宽)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Ascend C 融合耗时(基线)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Triton 分拆耗时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加速比 = Ascend C ÷ Triton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fp16 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43.67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≈31.84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1.37×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领先(31.8 vs 43.7 ms)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bf16 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37.22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≈33.42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1.11×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领先(33.4 vs 37.2 ms)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fp32 组(Ascend C 无 fp32, 取 bf16 为参照)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37.22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≈36.59 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1.02×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</w:rPr>
              <w:t>持平且位宽更高(32 vs 16 bit)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解读:</w:t>
      </w:r>
    </w:p>
    <w:p>
      <w:r>
        <w:rPr>
          <w:rFonts w:ascii="Calibri" w:hAnsi="Calibri" w:eastAsia="微软雅黑"/>
          <w:b w:val="0"/>
          <w:sz w:val="21"/>
        </w:rPr>
        <w:t>1. 加速比 = Ascend C 耗时 ÷ Triton 耗时(≥1 表示 Triton 更快):fp16 组 1.37×、bf16 组 1.11×、fp32 组(参照 bf16)1.02×——三个 Triton 版本加速比全部 ≥1,没有一个慢于同宽 Ascend C 融合版;fp32 还提供 Ascend C 没有的 32-bit 精度档。</w:t>
      </w:r>
    </w:p>
    <w:p>
      <w:r>
        <w:rPr>
          <w:rFonts w:ascii="Calibri" w:hAnsi="Calibri" w:eastAsia="微软雅黑"/>
          <w:b w:val="0"/>
          <w:sz w:val="21"/>
        </w:rPr>
        <w:t>2. 结构性原因(与验收报告结论一致):上述加速是在 Ascend C 已经省去中间张量 HBM 往返的前提下取得的——其 4-launch 结构中主 kernel #0 占 ~75%,单 kernel 内标量/掩码优化空间有限;Triton 分拆版每环独立做 head-merge、循环不变提升、免掩码等标量优化,低精度版再叠加 fp16/bf16 cube 收益,组合增益足以覆盖中间张量落 HBM 的代价。</w:t>
      </w:r>
    </w:p>
    <w:p>
      <w:r>
        <w:rPr>
          <w:rFonts w:ascii="Calibri" w:hAnsi="Calibri" w:eastAsia="微软雅黑"/>
          <w:b w:val="0"/>
          <w:sz w:val="21"/>
        </w:rPr>
        <w:t>3. 口径差异: Ascend C 版为单 aclnn 调用(4 物理 kernel 求和计时)、仅 fp16/bf16、精度抽查 T=1024(相对 CPU 参考 max_abs 1.9e-6);Triton 版逐算子对比同文件 torch fp32 参考、全 T=16384、门槛 1e-2。每调用耗时可直接对比;精度按各自验收口径。</w:t>
      </w:r>
    </w:p>
    <w:p>
      <w:r>
        <w:rPr>
          <w:rFonts w:ascii="Calibri" w:hAnsi="Calibri" w:eastAsia="微软雅黑"/>
          <w:b w:val="0"/>
          <w:sz w:val="21"/>
        </w:rPr>
        <w:t>4. Ascend C 无 fp32 路径;需要 fp32 精度时 Triton fp32 分拆版是唯一候选(且与 Ascend C bf16 同速)。</w:t>
      </w:r>
    </w:p>
    <w:p>
      <w:r>
        <w:rPr>
          <w:rFonts w:ascii="Calibri" w:hAnsi="Calibri" w:eastAsia="微软雅黑"/>
          <w:b/>
          <w:color w:val="1F3B73"/>
          <w:sz w:val="28"/>
        </w:rPr>
        <w:t>五、关键结论(供选型)</w:t>
      </w:r>
    </w:p>
    <w:p>
      <w:r>
        <w:rPr>
          <w:rFonts w:ascii="Calibri" w:hAnsi="Calibri" w:eastAsia="微软雅黑"/>
          <w:b w:val="0"/>
          <w:sz w:val="21"/>
        </w:rPr>
        <w:t>1. 低精度收益集中在 dot 主导环(相对 fp32 基线):fp16 版 K4 1.81×、K6 1.70×、K2 1.35×;bf16 版 K6 1.64×、K2 1.46×。纯访存/串行环(K1/K5)无收益(K3 受工具链限制 ≈1.00×)。</w:t>
      </w:r>
    </w:p>
    <w:p>
      <w:r>
        <w:rPr>
          <w:rFonts w:ascii="Calibri" w:hAnsi="Calibri" w:eastAsia="微软雅黑"/>
          <w:b w:val="0"/>
          <w:sz w:val="21"/>
        </w:rPr>
        <w:t>2. fp16 与 bf16 的取舍:fp16 尾数 10 位(精度好)但范围有限——链上需 gk∈[−16,0] 的上游量级契约,否则饱和误差超 1e-2(全链 5/6);bf16 指数 8 位、范围同 fp32(免饱和,全链 6/6 干净通过),但尾数仅 7 位,K1/K4 的输入/中间量精度过不了 1e-2 门槛而回退 fp32。若需求方按端到端输出精度验收,bf16 全链是最干净的候选;若逐中间量验收且 gk 量级可控,fp16 版收益更高。</w:t>
      </w:r>
    </w:p>
    <w:p>
      <w:r>
        <w:rPr>
          <w:rFonts w:ascii="Calibri" w:hAnsi="Calibri" w:eastAsia="微软雅黑"/>
          <w:b w:val="0"/>
          <w:sz w:val="21"/>
        </w:rPr>
        <w:t>3. K3 的低精度 dot(fp16 与 bf16 均)触发 triton-ascend 3.2.1 运行期 507015——归因实验坐实为“低精度 cube × 深依赖 dot 链”(截断逆 6-8 级输出即输入的小方 dot)的通用 codegen 缺陷,与位宽无关(NP=1 浅链不崩、打断依赖即恢复)。K3 采用低精度输入输出 + fp32 cube,与基线持平,待工具链升级后可重测。</w:t>
      </w:r>
    </w:p>
    <w:p>
      <w:r>
        <w:rPr>
          <w:rFonts w:ascii="Calibri" w:hAnsi="Calibri" w:eastAsia="微软雅黑"/>
          <w:b w:val="0"/>
          <w:sz w:val="21"/>
        </w:rPr>
        <w:t>4. 工具链硬约束:必须 triton-ascend 3.2.1(conda autotriton);3.2.2+ 下 fp32 版 K3 即无法编译(cbuf overflow)。K2 含 tl.gather 精度回退、K5 为 CANN 9.1 可编译形态、K6 因果掩码 bool 化等 3.2.1 修复集,见各模块 docstring。</w:t>
      </w:r>
    </w:p>
    <w:p>
      <w:r>
        <w:rPr>
          <w:rFonts w:ascii="Calibri" w:hAnsi="Calibri" w:eastAsia="微软雅黑"/>
          <w:b/>
          <w:color w:val="1F3B73"/>
          <w:sz w:val="28"/>
        </w:rPr>
        <w:t>六、A5 vs H100:理论极限分析(外部数据对照)</w:t>
      </w:r>
    </w:p>
    <w:p>
      <w:r>
        <w:rPr>
          <w:rFonts w:ascii="Calibri" w:hAnsi="Calibri" w:eastAsia="微软雅黑"/>
          <w:b w:val="0"/>
          <w:sz w:val="21"/>
        </w:rPr>
        <w:t>外部数据:同事在 H100 上跑同一目标 case 约 6.9 ms(口径假设:与本文同语义的 6-kernel 链路、低精度 fp16/bf16;若其为 fp32,结论不变——本负载在两侧均非算力受限,见下)。</w:t>
      </w:r>
    </w:p>
    <w:p>
      <w:r>
        <w:rPr>
          <w:rFonts w:ascii="Calibri" w:hAnsi="Calibri" w:eastAsia="微软雅黑"/>
          <w:b/>
          <w:sz w:val="21"/>
        </w:rPr>
        <w:t>结论先行:A5(本机 Ascend 950PR)理论上最多能做到 H100 的约 0.48 倍(带宽比 1.6 ÷ 3.35),当前实测约 0.19~0.22 倍。即 A5 即便把硬件资源拉满,耗时下限也在 H100 的 ~2.1 倍(≈14.4 ms);想追平 6.9 ms 需更换更强芯片。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资源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H100 SXM(官方)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A5 / Ascend 950PR(未公开,按社区口径取区间)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A5 ÷ H100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FP16/BF16 算力(cube)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989 TFLOPS(dense)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≈320~400 TFLOPS(中值 376)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0.32~0.40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HBM 带宽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3.35 TB/s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1.6 TB/s(HiBL 1.0 自研 HBM,128GB;本机实测可达 1.41~1.59)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0.48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FP32 算力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67 TFLOPS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无原生 fp32 cube(等效更低)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</w:rPr>
              <w:t>—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负载属性判定(决定用哪个上限):KDA 6-kernel 链是典型的访存/带宽受限负载——中间量(Aqk/Akk/Akk_inv/w/u/kg/h/v_new)反复落 HBM,估算算力强度远低于两机各自的 ridge point(H100 fp16 ~295 FLOP/B、A5 ~209 FLOP/B);实测佐证:A5 侧 cube 利用率 &lt;20%,H100 侧 6.9 ms 对应的等效算力仅为其峰值的个位数百分比。因此主约束是 HBM 带宽,而非算力。</w:t>
      </w:r>
    </w:p>
    <w:p>
      <w:r>
        <w:rPr>
          <w:rFonts w:ascii="Calibri" w:hAnsi="Calibri" w:eastAsia="微软雅黑"/>
          <w:b w:val="0"/>
          <w:sz w:val="21"/>
        </w:rPr>
        <w:t>理论下限推导(带宽受限):A5 标称 1.6 TB/s(实测可达 copy 1.41 / read 1.59),H100 3.35 TB/s。T_A5,min ≈ 6.9 ms × (3.35 ÷ 1.6) ≈ 14.4 ms;若按本机实测可达带宽(≈1.41 TB/s)则 ≈16.3 ms,即理论下限区间约 14.4~16.3 ms,对应 A5/H100 速度比 ≈0.42~0.48。若负载变成纯算力受限(如极大规模低精度 matmul),A5 上限还要更低——两种情形下 A5 都无法追平 H100。</w:t>
      </w:r>
    </w:p>
    <w:p>
      <w:r>
        <w:rPr>
          <w:rFonts w:ascii="Calibri" w:hAnsi="Calibri" w:eastAsia="微软雅黑"/>
          <w:b w:val="0"/>
          <w:sz w:val="21"/>
        </w:rPr>
        <w:t>现状与差距:A5 fp16 版 31.84 ms = H100 的 0.22×(慢 4.6×);距 A5 自身带宽理论下限(~14.4 ms,按实测可达 ~16.3 ms)还有约 2.0~2.2× 的优化空间——方向是把中间量 HBM 往返砍半/融合 + 提升访存效率(注意:Ascend C 融合版 37.2 ms 说明“融合”本身不等于快,需配合 tiling/标量优化)。这部分空间追完后,A5 仍比 H100 慢 ~2.1×,这是硬件带宽比的硬上限,非软件可逾越。</w:t>
      </w:r>
    </w:p>
    <w:p>
      <w:r>
        <w:rPr>
          <w:rFonts w:ascii="Calibri" w:hAnsi="Calibri" w:eastAsia="微软雅黑"/>
          <w:b/>
          <w:sz w:val="21"/>
        </w:rPr>
        <w:t>■ 展望:950DT(规划,2026Q4)理论测算</w:t>
      </w:r>
    </w:p>
    <w:p>
      <w:r>
        <w:rPr>
          <w:rFonts w:ascii="Calibri" w:hAnsi="Calibri" w:eastAsia="微软雅黑"/>
          <w:b/>
          <w:sz w:val="21"/>
        </w:rPr>
        <w:t>结论:按本链路的带宽受限属性,950DT 在理想带宽效率下理论耗时 ≈5.8 ms,可做到 H100 的 ~1.19×(反超约 19%);若保持当前 A5 软件效率不变(约为理想带宽效率的一半,见上节),预计 ≈12.7 ms——即把本交付原样搬上 950DT,性能约为现 A5 的 2.5×。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芯片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状态 / 内存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带宽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带宽比 vs H100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理论耗时(带宽受限, 目标 case)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</w:rPr>
              <w:t>vs H100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H100 SXM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在售 / HBM3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3.35 TB/s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6.9 ms(实测)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1.00×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950PR(本机)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在售 / 自研 HiBL 1.0, 128GB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1.6 TB/s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0.48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≈14.4 ms(实测可达 ≈16.3 ms)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0.48×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950DT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规划 2026Q4 / 自研 HiZQ 2.0, 144GB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4.0 TB/s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1.19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≈5.8 ms(理想效率)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</w:rPr>
              <w:t>1.19×(反超 ~19%)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测算口径:理论耗时 = 6.9 ms × (H100 带宽 3.35 ÷ 该芯片带宽),即假设与 H100 相同的带宽利用效率;950DT 带宽 4.0 TB/s 为多数公开报道口径(个别信源将 950PR/950DT 规格对调,以华为发布为准)。两点提醒:① 950DT 定位 Decode 与训练场景,Prefill 类负载(本链路)实测行为待其上市验证;② 其 FP16 算力未公开,本测算仅适用于带宽受限负载(本链路两侧均成立)。趋势参考(规划路线图):960(2027Q4, 9.6 TB/s)→带宽受限理论 ≈2.4 ms;970(2028Q4, 14.4 TB/s)→≈1.6 ms。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口径与说明:① A5 带宽按公开报道(950PR = HiBL 1.0 自研 HBM,128GB,1.6 TB/s)并交叉本机实测(可达 1.41~1.59 TB/s,与标称吻合);② H100 6.9 ms 的位数/实现(拆分 or 融合、库版本)需与同事对齐后再精确引用;③ 本文所有 A5 性能数字为本机实测(2026-09-09,卡 5,msprof 口径)。</w:t>
      </w:r>
    </w:p>
    <w:p>
      <w:r>
        <w:rPr>
          <w:rFonts w:ascii="Calibri" w:hAnsi="Calibri" w:eastAsia="微软雅黑"/>
          <w:b/>
          <w:color w:val="1F3B73"/>
          <w:sz w:val="28"/>
        </w:rPr>
        <w:t>交付物清单</w:t>
      </w:r>
    </w:p>
    <w:p>
      <w:r>
        <w:rPr>
          <w:rFonts w:ascii="Calibri" w:hAnsi="Calibri" w:eastAsia="微软雅黑"/>
          <w:b w:val="0"/>
          <w:sz w:val="21"/>
        </w:rPr>
        <w:t>· turbo_chunk_kda/ —— fp32 基线版(36.59 ms, 单算子与全链 6/6);</w:t>
      </w:r>
    </w:p>
    <w:p>
      <w:r>
        <w:rPr>
          <w:rFonts w:ascii="Calibri" w:hAnsi="Calibri" w:eastAsia="微软雅黑"/>
          <w:b w:val="0"/>
          <w:sz w:val="21"/>
        </w:rPr>
        <w:t>· turbo_chunk_kda_fp16/ —— fp16 实验版(相对 fp32 合计加速 1.15×, 31.84 ms);</w:t>
      </w:r>
    </w:p>
    <w:p>
      <w:r>
        <w:rPr>
          <w:rFonts w:ascii="Calibri" w:hAnsi="Calibri" w:eastAsia="微软雅黑"/>
          <w:b w:val="0"/>
          <w:sz w:val="21"/>
        </w:rPr>
        <w:t>· turbo_chunk_kda_bf16/ —— bf16 实验版(相对 fp32 合计加速 1.09×, 33.42 ms, 全链 6/6);</w:t>
      </w:r>
    </w:p>
    <w:p>
      <w:r>
        <w:rPr>
          <w:rFonts w:ascii="Calibri" w:hAnsi="Calibri" w:eastAsia="微软雅黑"/>
          <w:b w:val="0"/>
          <w:sz w:val="21"/>
        </w:rPr>
        <w:t>· 每目录含 TEST_REPORT.md(复现指南+命令),fp16/bf16 目录含 EXPERIMENT_*.md(逐算子实验与归因记录);</w:t>
      </w:r>
    </w:p>
    <w:p>
      <w:r>
        <w:rPr>
          <w:rFonts w:ascii="Calibri" w:hAnsi="Calibri" w:eastAsia="微软雅黑"/>
          <w:b w:val="0"/>
          <w:sz w:val="21"/>
        </w:rPr>
        <w:t>· 建议先跑 TEST_REPORT.md §4 冒烟命令(单算子正确性,约 1 分钟),再按 §5 跑全链。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有任何问题(环境、接口、性能口径、三版选型)欢迎随时联系,也可约线上对跑。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此致</w:t>
      </w:r>
    </w:p>
    <w:p>
      <w:r>
        <w:rPr>
          <w:rFonts w:ascii="Calibri" w:hAnsi="Calibri" w:eastAsia="微软雅黑"/>
          <w:b w:val="0"/>
          <w:sz w:val="21"/>
        </w:rPr>
        <w:t>[发件人姓名 / 团队]</w:t>
      </w:r>
    </w:p>
    <w:p>
      <w:r>
        <w:rPr>
          <w:rFonts w:ascii="Calibri" w:hAnsi="Calibri" w:eastAsia="微软雅黑"/>
          <w:b w:val="0"/>
          <w:sz w:val="21"/>
        </w:rPr>
        <w:t>[日期]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