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eastAsiaTheme="minorEastAsia"/>
                <w:lang w:val="en-US" w:eastAsia="zh-CN"/>
              </w:rPr>
            </w:pPr>
            <w:r>
              <w:rPr>
                <w:rFonts w:hint="eastAsia"/>
                <w:lang w:val="en-US" w:eastAsia="zh-CN"/>
              </w:rPr>
              <w:t>前端以后会将工号、手机号、邮箱、</w:t>
            </w:r>
            <w:r>
              <w:rPr>
                <w:rFonts w:hint="default"/>
                <w:lang w:val="en-US" w:eastAsia="zh-CN"/>
              </w:rPr>
              <w:t>dingUserId</w:t>
            </w:r>
            <w:r>
              <w:rPr>
                <w:rFonts w:hint="eastAsia"/>
                <w:lang w:val="en-US" w:eastAsia="zh-CN"/>
              </w:rPr>
              <w:t>都放</w:t>
            </w:r>
            <w:r>
              <w:rPr>
                <w:rFonts w:hint="default"/>
                <w:lang w:val="en-US" w:eastAsia="zh-CN"/>
              </w:rPr>
              <w:t>userName</w:t>
            </w:r>
            <w:r>
              <w:rPr>
                <w:rFonts w:hint="eastAsia"/>
                <w:lang w:val="en-US" w:eastAsia="zh-CN"/>
              </w:rPr>
              <w:t>字段，由后端正则判断</w:t>
            </w:r>
            <w:r>
              <w:rPr>
                <w:rFonts w:hint="default"/>
                <w:lang w:val="en-US" w:eastAsia="zh-CN"/>
              </w:rPr>
              <w:t>;</w:t>
            </w:r>
            <w:bookmarkStart w:id="0" w:name="_GoBack"/>
            <w:bookmarkEnd w:id="0"/>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operator,String ticket</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eastAsia"/>
                <w:lang w:val="en-US" w:eastAsia="zh-CN"/>
              </w:rPr>
            </w:pPr>
            <w:r>
              <w:rPr>
                <w:rFonts w:hint="eastAsia"/>
                <w:lang w:val="en-US" w:eastAsia="zh-CN"/>
              </w:rPr>
              <w:t>网关将调用</w:t>
            </w:r>
            <w:r>
              <w:rPr>
                <w:rFonts w:hint="default"/>
                <w:lang w:val="en-US" w:eastAsia="zh-CN"/>
              </w:rPr>
              <w:t>UserService.funcPermitValidate,</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apiUrl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前端请求的业务接口：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"http://192.168.201.211:8000/urc/motan/service/api/IUrcService/getRoleById，" </w:instrText>
            </w:r>
            <w:r>
              <w:rPr>
                <w:rFonts w:hint="default"/>
                <w:lang w:val="en-US" w:eastAsia="zh-CN"/>
              </w:rPr>
              <w:fldChar w:fldCharType="separate"/>
            </w:r>
            <w:r>
              <w:rPr>
                <w:rStyle w:val="9"/>
                <w:rFonts w:hint="default"/>
                <w:lang w:val="en-US" w:eastAsia="zh-CN"/>
              </w:rPr>
              <w:t>http://192.168.201.211:8000/urc/motan/service/api/IUrcService/getRoleById，</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则apiUrl为:</w:t>
            </w:r>
          </w:p>
          <w:p>
            <w:pPr>
              <w:rPr>
                <w:rFonts w:hint="default"/>
                <w:lang w:val="en-US" w:eastAsia="zh-CN"/>
              </w:rPr>
            </w:pPr>
            <w:r>
              <w:rPr>
                <w:rFonts w:hint="default"/>
                <w:lang w:val="en-US" w:eastAsia="zh-CN"/>
              </w:rPr>
              <w:t xml:space="preserve">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其它从body获取;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default"/>
          <w:lang w:val="en-US" w:eastAsia="zh-CN"/>
        </w:rPr>
        <w:t>funcPermitValidate</w:t>
      </w:r>
      <w:r>
        <w:rPr>
          <w:rFonts w:hint="eastAsia"/>
          <w:lang w:val="en-US" w:eastAsia="zh-CN"/>
        </w:rPr>
        <w:t>方法判断</w:t>
      </w:r>
      <w:r>
        <w:rPr>
          <w:rFonts w:hint="default"/>
          <w:lang w:val="en-US" w:eastAsia="zh-CN"/>
        </w:rPr>
        <w:t>apiUrl</w:t>
      </w:r>
      <w:r>
        <w:rPr>
          <w:rFonts w:hint="eastAsia"/>
          <w:lang w:val="en-US" w:eastAsia="zh-CN"/>
        </w:rPr>
        <w:t>若为</w:t>
      </w:r>
      <w:r>
        <w:rPr>
          <w:rFonts w:hint="default"/>
          <w:lang w:val="en-US" w:eastAsia="zh-CN"/>
        </w:rPr>
        <w:t>getAllFuncPermit</w:t>
      </w:r>
      <w:r>
        <w:rPr>
          <w:rFonts w:hint="eastAsia"/>
          <w:lang w:val="en-US" w:eastAsia="zh-CN"/>
        </w:rPr>
        <w:t>，则返回“有权限”。</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2018-06-25T01:38:21Z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