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1610" cy="2665730"/>
            <wp:effectExtent l="0" t="0" r="152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//出现模块加载失败时调用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onError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pattern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</w:t>
      </w:r>
      <w:r>
        <w:rPr>
          <w:rFonts w:hint="default" w:ascii="Menlo" w:hAnsi="Menlo" w:eastAsia="Menlo" w:cs="Menl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 xml:space="preserve"> /Loading chunk 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>\d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color w:val="D16969"/>
          <w:kern w:val="0"/>
          <w:sz w:val="24"/>
          <w:szCs w:val="24"/>
          <w:shd w:val="clear" w:fill="1E1E1E"/>
          <w:lang w:val="en-US" w:eastAsia="zh-CN" w:bidi="ar"/>
        </w:rPr>
        <w:t xml:space="preserve"> failed/</w:t>
      </w: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isChunkLoadFailed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message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match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"asas:"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pattern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targetPath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history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pending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fullPath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isChunkLoadFailed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router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replace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targetPath</w:t>
      </w: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24"/>
          <w:szCs w:val="24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/>
    <w:p/>
    <w:p>
      <w:r>
        <w:t>解决代码，但是放到main.js中无用，待解决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F7DE8"/>
    <w:rsid w:val="77B79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fisher_998</cp:lastModifiedBy>
  <dcterms:modified xsi:type="dcterms:W3CDTF">2019-01-11T17:02:44Z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