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EB18">
      <w:pPr>
        <w:autoSpaceDE w:val="0"/>
        <w:autoSpaceDN w:val="0"/>
        <w:adjustRightInd w:val="0"/>
        <w:spacing w:line="360" w:lineRule="auto"/>
        <w:jc w:val="center"/>
        <w:rPr>
          <w:rFonts w:hint="eastAsia" w:ascii="黑体" w:hAnsi="宋体" w:eastAsia="黑体" w:cs="DFKai-SB"/>
          <w:b/>
          <w:bCs/>
          <w:sz w:val="32"/>
          <w:szCs w:val="32"/>
        </w:rPr>
      </w:pPr>
      <w:r>
        <w:rPr>
          <w:rFonts w:hint="eastAsia" w:ascii="黑体" w:hAnsi="宋体" w:eastAsia="黑体" w:cs="DFKai-SB"/>
          <w:b/>
          <w:bCs/>
          <w:sz w:val="32"/>
          <w:szCs w:val="32"/>
        </w:rPr>
        <w:t>目     录</w:t>
      </w:r>
    </w:p>
    <w:p w14:paraId="35CBE9B2">
      <w:pPr>
        <w:pStyle w:val="6"/>
        <w:tabs>
          <w:tab w:val="right" w:leader="dot" w:pos="8820"/>
        </w:tabs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_Toc23849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摘 要</w:t>
      </w:r>
      <w:r>
        <w:tab/>
      </w:r>
      <w:r>
        <w:fldChar w:fldCharType="begin"/>
      </w:r>
      <w:r>
        <w:instrText xml:space="preserve"> PAGEREF _Toc23849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41994DCA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_Toc3724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第一章</w:t>
      </w:r>
      <w:r>
        <w:rPr>
          <w:rFonts w:hint="eastAsia" w:ascii="黑体" w:eastAsia="黑体"/>
          <w:szCs w:val="32"/>
          <w:lang w:val="en-US"/>
        </w:rPr>
        <w:t xml:space="preserve"> </w:t>
      </w:r>
      <w:r>
        <w:rPr>
          <w:rFonts w:hint="eastAsia" w:ascii="黑体" w:eastAsia="黑体"/>
          <w:szCs w:val="32"/>
        </w:rPr>
        <w:t>作品概述</w:t>
      </w:r>
      <w:r>
        <w:tab/>
      </w:r>
      <w:r>
        <w:fldChar w:fldCharType="begin"/>
      </w:r>
      <w:r>
        <w:instrText xml:space="preserve"> PAGEREF _Toc3724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460484C5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_Toc27818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第二章 作品设计与实现</w:t>
      </w:r>
      <w:r>
        <w:tab/>
      </w:r>
      <w:r>
        <w:fldChar w:fldCharType="begin"/>
      </w:r>
      <w:r>
        <w:instrText xml:space="preserve"> PAGEREF _Toc27818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36A6CF83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_Toc14378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第三章 作品测试与分析</w:t>
      </w:r>
      <w:r>
        <w:tab/>
      </w:r>
      <w:r>
        <w:fldChar w:fldCharType="begin"/>
      </w:r>
      <w:r>
        <w:instrText xml:space="preserve"> PAGEREF _Toc14378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000603E3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_Toc11788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第四章 创新性</w:t>
      </w:r>
      <w:r>
        <w:rPr>
          <w:rFonts w:hint="eastAsia" w:ascii="黑体" w:eastAsia="黑体"/>
          <w:szCs w:val="32"/>
          <w:lang w:val="en-US"/>
        </w:rPr>
        <w:t>和特色</w:t>
      </w:r>
      <w:r>
        <w:rPr>
          <w:rFonts w:hint="eastAsia" w:ascii="黑体" w:eastAsia="黑体"/>
          <w:szCs w:val="32"/>
        </w:rPr>
        <w:t>说明</w:t>
      </w:r>
      <w:r>
        <w:tab/>
      </w:r>
      <w:r>
        <w:fldChar w:fldCharType="begin"/>
      </w:r>
      <w:r>
        <w:instrText xml:space="preserve"> PAGEREF _Toc11788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0A6FC455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_Toc25966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 xml:space="preserve">第五章 </w:t>
      </w:r>
      <w:r>
        <w:rPr>
          <w:rFonts w:hint="eastAsia" w:ascii="黑体" w:eastAsia="黑体"/>
          <w:szCs w:val="32"/>
          <w:lang w:val="en-US"/>
        </w:rPr>
        <w:t>竞品分析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4591FA0A">
      <w:pPr>
        <w:pStyle w:val="6"/>
        <w:tabs>
          <w:tab w:val="right" w:leader="dot" w:pos="8820"/>
        </w:tabs>
      </w:pPr>
      <w:r>
        <w:rPr>
          <w:rFonts w:ascii="宋体" w:hAnsi="宋体"/>
          <w:bCs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_Toc19875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黑体" w:eastAsia="黑体"/>
          <w:szCs w:val="32"/>
        </w:rPr>
        <w:t>第</w:t>
      </w:r>
      <w:r>
        <w:rPr>
          <w:rFonts w:hint="eastAsia" w:ascii="黑体" w:eastAsia="黑体"/>
          <w:szCs w:val="32"/>
          <w:lang w:val="en-US"/>
        </w:rPr>
        <w:t>六</w:t>
      </w:r>
      <w:r>
        <w:rPr>
          <w:rFonts w:hint="eastAsia" w:ascii="黑体" w:eastAsia="黑体"/>
          <w:szCs w:val="32"/>
        </w:rPr>
        <w:t>章 总结</w:t>
      </w:r>
      <w:r>
        <w:tab/>
      </w:r>
      <w:r>
        <w:fldChar w:fldCharType="begin"/>
      </w:r>
      <w:r>
        <w:instrText xml:space="preserve"> PAGEREF _Toc19875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/>
          <w:bCs/>
          <w:szCs w:val="21"/>
        </w:rPr>
        <w:fldChar w:fldCharType="end"/>
      </w:r>
    </w:p>
    <w:p w14:paraId="2C04EB20">
      <w:pPr>
        <w:pStyle w:val="6"/>
        <w:tabs>
          <w:tab w:val="right" w:leader="dot" w:pos="8810"/>
        </w:tabs>
        <w:rPr>
          <w:rFonts w:hint="eastAsia" w:ascii="宋体" w:hAnsi="宋体" w:cs="DFKai-SB"/>
          <w:bCs/>
          <w:sz w:val="24"/>
        </w:rPr>
      </w:pPr>
      <w:r>
        <w:rPr>
          <w:rFonts w:ascii="宋体" w:hAnsi="宋体"/>
          <w:bCs/>
          <w:szCs w:val="21"/>
        </w:rPr>
        <w:fldChar w:fldCharType="end"/>
      </w:r>
    </w:p>
    <w:p w14:paraId="2C04EB2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2C04EB27">
      <w:pPr>
        <w:pStyle w:val="2"/>
        <w:jc w:val="center"/>
        <w:rPr>
          <w:rFonts w:ascii="黑体" w:eastAsia="黑体"/>
          <w:sz w:val="32"/>
          <w:szCs w:val="32"/>
        </w:rPr>
      </w:pPr>
      <w:bookmarkStart w:id="0" w:name="_Toc23849"/>
      <w:r>
        <w:rPr>
          <w:rFonts w:hint="eastAsia" w:ascii="黑体" w:eastAsia="黑体"/>
          <w:sz w:val="32"/>
          <w:szCs w:val="32"/>
        </w:rPr>
        <w:t>摘 要</w:t>
      </w:r>
      <w:bookmarkEnd w:id="0"/>
    </w:p>
    <w:p w14:paraId="2F74157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针对网络安全漏洞检测与报告交付的行业痛点，本项目设计实现本地化智能安全检测与漏洞报告系统——智安鉴。</w:t>
      </w:r>
    </w:p>
    <w:p w14:paraId="1B902D7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系统以Web应用为载体，覆盖资产台账、多源解析、报告全生命周期治理、多格式导出。核心技术包含：CVSSv3.1量化评分引擎；规则+AI质检；无向量库本地RAG检索机制；内置多Agent调度扫描引擎，实现扫描研判一体化流水线。</w:t>
      </w:r>
    </w:p>
    <w:p w14:paraId="2BB82AE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系统采用React 18、TypeScript与Vite构建前端，后端采用Flask 3.1、FastAPI与Celery驱动扫描任务，搭配MySQL 8、 PostgreSQL 16、Redis 7分层储存，已实现14大功能模块。交付前完成全量端到端回归，32个模块编译零错误，核心功能与干净环境冒烟测试全通过，服务启动小于2秒，数据全程在受控部署域内、开箱即用。</w:t>
      </w:r>
    </w:p>
    <w:p w14:paraId="1ADBDD8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系统可应用于渗透测试、合规测评场景，后续将向知识图谱化方向演进。</w:t>
      </w:r>
    </w:p>
    <w:p w14:paraId="2C04EB2D">
      <w:pPr>
        <w:autoSpaceDE w:val="0"/>
        <w:autoSpaceDN w:val="0"/>
        <w:adjustRightInd w:val="0"/>
        <w:spacing w:line="360" w:lineRule="auto"/>
        <w:jc w:val="left"/>
        <w:rPr>
          <w:rFonts w:hint="eastAsia" w:hAnsi="宋体"/>
          <w:bCs/>
          <w:sz w:val="24"/>
        </w:rPr>
        <w:sectPr>
          <w:footerReference r:id="rId3" w:type="default"/>
          <w:pgSz w:w="11906" w:h="16838"/>
          <w:pgMar w:top="1440" w:right="1466" w:bottom="1440" w:left="162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Ansi="宋体"/>
          <w:b/>
          <w:sz w:val="24"/>
        </w:rPr>
        <w:t>关键词：</w:t>
      </w:r>
      <w:r>
        <w:rPr>
          <w:rFonts w:hAnsi="宋体"/>
          <w:bCs/>
          <w:sz w:val="24"/>
        </w:rPr>
        <w:t>漏洞报告自动化</w:t>
      </w:r>
      <w:r>
        <w:rPr>
          <w:rFonts w:hint="eastAsia" w:hAnsi="宋体"/>
          <w:bCs/>
          <w:sz w:val="24"/>
        </w:rPr>
        <w:t>生成</w:t>
      </w:r>
      <w:r>
        <w:rPr>
          <w:rFonts w:hAnsi="宋体"/>
          <w:bCs/>
          <w:sz w:val="24"/>
        </w:rPr>
        <w:t>；CVSSv3.1</w:t>
      </w:r>
      <w:r>
        <w:rPr>
          <w:rFonts w:hint="eastAsia" w:hAnsi="宋体"/>
          <w:bCs/>
          <w:sz w:val="24"/>
        </w:rPr>
        <w:t>量化评分</w:t>
      </w:r>
      <w:r>
        <w:rPr>
          <w:rFonts w:hAnsi="宋体"/>
          <w:bCs/>
          <w:sz w:val="24"/>
        </w:rPr>
        <w:t>；本地RAG</w:t>
      </w:r>
      <w:r>
        <w:rPr>
          <w:rFonts w:hint="eastAsia" w:hAnsi="宋体"/>
          <w:bCs/>
          <w:sz w:val="24"/>
        </w:rPr>
        <w:t>检索机制</w:t>
      </w:r>
      <w:r>
        <w:rPr>
          <w:rFonts w:hAnsi="宋体"/>
          <w:bCs/>
          <w:sz w:val="24"/>
        </w:rPr>
        <w:t>；</w:t>
      </w:r>
      <w:r>
        <w:rPr>
          <w:rFonts w:hint="eastAsia" w:hAnsi="宋体"/>
          <w:bCs/>
          <w:sz w:val="24"/>
        </w:rPr>
        <w:t>双维度</w:t>
      </w:r>
      <w:r>
        <w:rPr>
          <w:rFonts w:hAnsi="宋体"/>
          <w:bCs/>
          <w:sz w:val="24"/>
        </w:rPr>
        <w:t>质量体检；</w:t>
      </w:r>
      <w:r>
        <w:rPr>
          <w:rFonts w:hint="eastAsia" w:hAnsi="宋体"/>
          <w:bCs/>
          <w:sz w:val="24"/>
        </w:rPr>
        <w:t>漏洞报告</w:t>
      </w:r>
      <w:r>
        <w:rPr>
          <w:rFonts w:hAnsi="宋体"/>
          <w:bCs/>
          <w:sz w:val="24"/>
        </w:rPr>
        <w:t>全生命周期治理</w:t>
      </w:r>
    </w:p>
    <w:p w14:paraId="2C04EB2E">
      <w:pPr>
        <w:pStyle w:val="2"/>
        <w:jc w:val="center"/>
        <w:rPr>
          <w:rFonts w:ascii="黑体" w:eastAsia="黑体"/>
          <w:sz w:val="32"/>
          <w:szCs w:val="32"/>
          <w:lang w:val="en-US"/>
        </w:rPr>
      </w:pPr>
      <w:bookmarkStart w:id="1" w:name="_Toc3724"/>
      <w:r>
        <w:rPr>
          <w:rFonts w:hint="eastAsia" w:ascii="黑体" w:eastAsia="黑体"/>
          <w:sz w:val="32"/>
          <w:szCs w:val="32"/>
        </w:rPr>
        <w:t>第一章</w:t>
      </w:r>
      <w:r>
        <w:rPr>
          <w:rFonts w:hint="eastAsia" w:ascii="黑体" w:eastAsia="黑体"/>
          <w:sz w:val="32"/>
          <w:szCs w:val="32"/>
          <w:lang w:val="en-US"/>
        </w:rPr>
        <w:t xml:space="preserve"> </w:t>
      </w:r>
      <w:r>
        <w:rPr>
          <w:rFonts w:hint="eastAsia" w:ascii="黑体" w:eastAsia="黑体"/>
          <w:sz w:val="32"/>
          <w:szCs w:val="32"/>
        </w:rPr>
        <w:t>作品概述</w:t>
      </w:r>
      <w:bookmarkEnd w:id="1"/>
    </w:p>
    <w:p w14:paraId="3C51B06B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1.1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背景分析</w:t>
      </w:r>
    </w:p>
    <w:p w14:paraId="3B9FA59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在网络安全攻防演练、渗透测试与等级保护测评等工作中，漏洞报告是交付成果的核心载体。一份合格的漏洞报告通常需要包含漏洞名称、等级、地址、描述、危害、复现过程、整改建议与归属证明等字段，并需符合特定单位或主管部门的文档格式要求。</w:t>
      </w:r>
    </w:p>
    <w:p w14:paraId="76A1626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当前主流扫描工具（如Nuclei、Xray等）虽然能输出大量检测结果，但其输出为JSON/JSONL等结构化数据，距离可直接交付的正式报告仍有较大差距；BurpSuite等工具的报告模板定制能力有限，难以满足政企单位对公文格式、盖章版式的要求。与此同时，行业还存在</w:t>
      </w:r>
      <w:r>
        <w:rPr>
          <w:rFonts w:hint="eastAsia" w:hAnsi="宋体"/>
          <w:bCs/>
          <w:sz w:val="24"/>
        </w:rPr>
        <w:t>以下</w:t>
      </w:r>
      <w:r>
        <w:rPr>
          <w:rFonts w:hAnsi="宋体"/>
          <w:bCs/>
          <w:sz w:val="24"/>
        </w:rPr>
        <w:t>核心痛点：</w:t>
      </w:r>
    </w:p>
    <w:p w14:paraId="2B77358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（1）</w:t>
      </w:r>
      <w:r>
        <w:rPr>
          <w:rFonts w:hAnsi="宋体"/>
          <w:bCs/>
          <w:sz w:val="24"/>
        </w:rPr>
        <w:t>等级判定主观化，缺乏统一量化标准</w:t>
      </w:r>
      <w:r>
        <w:rPr>
          <w:rFonts w:hint="eastAsia" w:hAnsi="宋体"/>
          <w:bCs/>
          <w:sz w:val="24"/>
        </w:rPr>
        <w:t>：</w:t>
      </w:r>
      <w:r>
        <w:rPr>
          <w:rFonts w:hAnsi="宋体"/>
          <w:bCs/>
          <w:sz w:val="24"/>
        </w:rPr>
        <w:t>漏洞等级判定高度依赖工程师个人经验，同一漏洞在不同人员手中可能出现高危、中危的判定差异，既缺乏可复核的量化依据，也导致整改优先级排序混乱，严重影响报告的专业性与权威性。</w:t>
      </w:r>
    </w:p>
    <w:p w14:paraId="174D50F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（2）</w:t>
      </w:r>
      <w:r>
        <w:rPr>
          <w:rFonts w:hAnsi="宋体"/>
          <w:bCs/>
          <w:sz w:val="24"/>
        </w:rPr>
        <w:t>交付质量不可控，缺少自动化质检手段一线</w:t>
      </w:r>
      <w:r>
        <w:rPr>
          <w:rFonts w:hint="eastAsia" w:hAnsi="宋体"/>
          <w:bCs/>
          <w:sz w:val="24"/>
        </w:rPr>
        <w:t>：</w:t>
      </w:r>
      <w:r>
        <w:rPr>
          <w:rFonts w:hAnsi="宋体"/>
          <w:bCs/>
          <w:sz w:val="24"/>
        </w:rPr>
        <w:t>产出的漏洞报告常出现字段缺失、证据不足、整改建议空泛不可落地等问题，交付前的质量审核完全依赖人工抽检，效率低、覆盖不全，交付物质量参差不齐，返工率居高不下。</w:t>
      </w:r>
    </w:p>
    <w:p w14:paraId="0C26D95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（3）</w:t>
      </w:r>
      <w:r>
        <w:rPr>
          <w:rFonts w:hAnsi="宋体"/>
          <w:bCs/>
          <w:sz w:val="24"/>
        </w:rPr>
        <w:t>大模型幻觉突出，整改口径难以统一</w:t>
      </w:r>
      <w:r>
        <w:rPr>
          <w:rFonts w:hint="eastAsia" w:hAnsi="宋体"/>
          <w:bCs/>
          <w:sz w:val="24"/>
        </w:rPr>
        <w:t>：</w:t>
      </w:r>
      <w:r>
        <w:rPr>
          <w:rFonts w:hAnsi="宋体"/>
          <w:bCs/>
          <w:sz w:val="24"/>
        </w:rPr>
        <w:t>通用大语言模型虽具备强大的文本生成能力，但直接用于漏洞报告生成时，易产生与单位既有整改规范不一致的</w:t>
      </w:r>
      <w:r>
        <w:rPr>
          <w:rFonts w:hint="eastAsia" w:hAnsi="宋体"/>
          <w:bCs/>
          <w:sz w:val="24"/>
        </w:rPr>
        <w:t>“</w:t>
      </w:r>
      <w:r>
        <w:rPr>
          <w:rFonts w:hAnsi="宋体"/>
          <w:bCs/>
          <w:sz w:val="24"/>
        </w:rPr>
        <w:t>幻觉</w:t>
      </w:r>
      <w:r>
        <w:rPr>
          <w:rFonts w:hint="eastAsia" w:hAnsi="宋体"/>
          <w:bCs/>
          <w:sz w:val="24"/>
        </w:rPr>
        <w:t>”</w:t>
      </w:r>
      <w:r>
        <w:rPr>
          <w:rFonts w:hAnsi="宋体"/>
          <w:bCs/>
          <w:sz w:val="24"/>
        </w:rPr>
        <w:t>内容，AI产出无法直接落地，仍需大量人工校对修正，未能真正释放生产力。</w:t>
      </w:r>
    </w:p>
    <w:p w14:paraId="496B888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（4）</w:t>
      </w:r>
      <w:r>
        <w:rPr>
          <w:rFonts w:hAnsi="宋体"/>
          <w:bCs/>
          <w:sz w:val="24"/>
        </w:rPr>
        <w:t>工具链割裂断裂，全流程数据不通</w:t>
      </w:r>
      <w:r>
        <w:rPr>
          <w:rFonts w:hint="eastAsia" w:hAnsi="宋体"/>
          <w:bCs/>
          <w:sz w:val="24"/>
        </w:rPr>
        <w:t>：</w:t>
      </w:r>
      <w:r>
        <w:rPr>
          <w:rFonts w:hAnsi="宋体"/>
          <w:bCs/>
          <w:sz w:val="24"/>
        </w:rPr>
        <w:t>漏洞探测、结果研判、报告生成、整改跟踪四类工具相互独立，扫描器原始数据需人工导出、清洗、再导入报告工具，反复的数据搬运效率低下且易出错，更无法实现从漏洞发现到修复验证的完整生命周期跟踪。</w:t>
      </w:r>
    </w:p>
    <w:p w14:paraId="645626A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随着大模型与检索增强生成（RAG）技术成熟，将AI与本地知识库、标准化评分规则、内置扫描引擎深度融合，成为网络安全行业降本增效、提质控险的重要方向。</w:t>
      </w:r>
    </w:p>
    <w:p w14:paraId="4D4E2FF9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1.</w:t>
      </w:r>
      <w:r>
        <w:rPr>
          <w:rFonts w:hint="eastAsia" w:ascii="黑体" w:hAnsi="黑体" w:eastAsia="黑体"/>
          <w:b/>
          <w:sz w:val="28"/>
          <w:szCs w:val="28"/>
        </w:rPr>
        <w:t xml:space="preserve">2 </w:t>
      </w:r>
      <w:r>
        <w:rPr>
          <w:rFonts w:ascii="黑体" w:hAnsi="黑体" w:eastAsia="黑体"/>
          <w:b/>
          <w:sz w:val="28"/>
          <w:szCs w:val="28"/>
        </w:rPr>
        <w:t>项目挑战</w:t>
      </w:r>
    </w:p>
    <w:p w14:paraId="016CA97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本项目面临的主要挑战包括：</w:t>
      </w:r>
    </w:p>
    <w:p w14:paraId="612DA18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（1）如何将Nuclei、Burp、通用JSON、纯文本等异构、非结构化的扫描结果稳定归一化为统一的漏洞记录；</w:t>
      </w:r>
    </w:p>
    <w:p w14:paraId="07A2899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（2）如何在无重型依赖的前提下，精确实现FIRST.orgCVSSv3.1规范中随影响范围（Scope）变化的权重与取整规则；</w:t>
      </w:r>
    </w:p>
    <w:p w14:paraId="778A389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（3）如何设计一套可解释、离线可用的报告质量规则引擎，并与AI点评形成互补；</w:t>
      </w:r>
    </w:p>
    <w:p w14:paraId="1B13735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（4）如何通过本地RAG检索在不依赖外部向量数据库的前提下约束大模型输出口径；</w:t>
      </w:r>
    </w:p>
    <w:p w14:paraId="0C342EF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（5）如何在本地轻量部署下同时保证中文字体的Word/PDF正确渲染与系统自身安全</w:t>
      </w:r>
      <w:r>
        <w:rPr>
          <w:rFonts w:hint="eastAsia" w:hAnsi="宋体"/>
          <w:bCs/>
          <w:sz w:val="24"/>
        </w:rPr>
        <w:t>；</w:t>
      </w:r>
    </w:p>
    <w:p w14:paraId="64465D1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（6）如何将漏洞扫描引擎内嵌集成，实现扫描任务调度、多Agent探测、结果自动回流的一体化流水线，并保证扫描结果与报告数据结构的无缝映射；</w:t>
      </w:r>
    </w:p>
    <w:p w14:paraId="4B93513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（7）如何在原有单机工具基础上引入多用户登录认证与权限管理，同时保持本地部署的轻量性与数据隔离安全性。</w:t>
      </w:r>
    </w:p>
    <w:p w14:paraId="6D9FFBE1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1.</w:t>
      </w:r>
      <w:r>
        <w:rPr>
          <w:rFonts w:hint="eastAsia" w:ascii="黑体" w:hAnsi="黑体" w:eastAsia="黑体"/>
          <w:b/>
          <w:sz w:val="28"/>
          <w:szCs w:val="28"/>
        </w:rPr>
        <w:t xml:space="preserve">3 </w:t>
      </w:r>
      <w:r>
        <w:rPr>
          <w:rFonts w:ascii="黑体" w:hAnsi="黑体" w:eastAsia="黑体"/>
          <w:b/>
          <w:sz w:val="28"/>
          <w:szCs w:val="28"/>
        </w:rPr>
        <w:t>项目目标</w:t>
      </w:r>
    </w:p>
    <w:p w14:paraId="2D8ED07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设计并实现一个本地化、可扩展的智能漏洞报告自动化生成系统，形成“</w:t>
      </w:r>
      <w:r>
        <w:rPr>
          <w:rFonts w:hint="eastAsia" w:hAnsi="宋体"/>
          <w:bCs/>
          <w:sz w:val="24"/>
        </w:rPr>
        <w:t>多源</w:t>
      </w:r>
      <w:r>
        <w:rPr>
          <w:rFonts w:hAnsi="宋体"/>
          <w:bCs/>
          <w:sz w:val="24"/>
        </w:rPr>
        <w:t>数据导入</w:t>
      </w:r>
      <w:r>
        <w:rPr>
          <w:rFonts w:hint="eastAsia" w:hAnsi="宋体"/>
          <w:bCs/>
          <w:sz w:val="24"/>
        </w:rPr>
        <w:t>（内置扫描+外部导入+手动录入）</w:t>
      </w:r>
      <w:r>
        <w:rPr>
          <w:rFonts w:hAnsi="宋体"/>
          <w:bCs/>
          <w:sz w:val="24"/>
        </w:rPr>
        <w:t>—智能解析研判（RAG+CVSS）—结构化报告—质量体检—Word/PDF多模板产出”的一站式闭环，并配套安全专家Copilot、修复代码生成与安全测试工具箱，做到功能真实可运行、无Key亦可离线联调、界面与模板可个性化定制。系统同时支持内置引擎直接发起漏洞扫描与多用户登录协作。</w:t>
      </w:r>
    </w:p>
    <w:p w14:paraId="5AE0241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</w:p>
    <w:p w14:paraId="1586403E">
      <w:pPr>
        <w:pStyle w:val="2"/>
        <w:jc w:val="center"/>
        <w:rPr>
          <w:rFonts w:ascii="黑体" w:eastAsia="黑体"/>
          <w:sz w:val="32"/>
          <w:szCs w:val="32"/>
          <w:lang w:val="en-US"/>
        </w:rPr>
        <w:sectPr>
          <w:pgSz w:w="11906" w:h="16838"/>
          <w:pgMar w:top="1440" w:right="1466" w:bottom="1440" w:left="1620" w:header="851" w:footer="992" w:gutter="0"/>
          <w:pgNumType w:fmt="decimal"/>
          <w:cols w:space="425" w:num="1"/>
          <w:docGrid w:type="lines" w:linePitch="312" w:charSpace="0"/>
        </w:sectPr>
      </w:pPr>
    </w:p>
    <w:p w14:paraId="2C04EB3A">
      <w:pPr>
        <w:pStyle w:val="2"/>
        <w:jc w:val="center"/>
        <w:rPr>
          <w:rFonts w:ascii="黑体" w:eastAsia="黑体"/>
          <w:sz w:val="32"/>
          <w:szCs w:val="32"/>
        </w:rPr>
      </w:pPr>
      <w:bookmarkStart w:id="2" w:name="_Toc27818"/>
      <w:r>
        <w:rPr>
          <w:rFonts w:hint="eastAsia" w:ascii="黑体" w:eastAsia="黑体"/>
          <w:sz w:val="32"/>
          <w:szCs w:val="32"/>
        </w:rPr>
        <w:t>第二章 作品设计与实现</w:t>
      </w:r>
      <w:bookmarkEnd w:id="2"/>
    </w:p>
    <w:p w14:paraId="319BCF1A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2.1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整体架构</w:t>
      </w:r>
    </w:p>
    <w:p w14:paraId="3D936BFE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2.1.1 系统拓扑结构</w:t>
      </w:r>
    </w:p>
    <w:p w14:paraId="5BA2CEBB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935990</wp:posOffset>
            </wp:positionV>
            <wp:extent cx="5544185" cy="3782060"/>
            <wp:effectExtent l="0" t="0" r="0" b="8890"/>
            <wp:wrapTight wrapText="bothSides">
              <wp:wrapPolygon>
                <wp:start x="0" y="0"/>
                <wp:lineTo x="0" y="21542"/>
                <wp:lineTo x="21526" y="21542"/>
                <wp:lineTo x="21526" y="0"/>
                <wp:lineTo x="0" y="0"/>
              </wp:wrapPolygon>
            </wp:wrapTight>
            <wp:docPr id="157285692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6929" name="图片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8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hAnsi="宋体"/>
          <w:bCs/>
          <w:sz w:val="24"/>
        </w:rPr>
        <w:t>系统采用本地化闭环部署拓扑，整体自上而下分为用户接入层、核心服务层、能力引擎层、数据存储层四个逻辑层级，React前端、Flask业务应用、FastAPI扫描引擎、数据库与Redis缓存均部署于受控部署域内，业务数据无需流出部署域。</w:t>
      </w:r>
    </w:p>
    <w:p w14:paraId="3C9024BC">
      <w:pPr>
        <w:autoSpaceDE w:val="0"/>
        <w:autoSpaceDN w:val="0"/>
        <w:adjustRightInd w:val="0"/>
        <w:spacing w:after="160"/>
        <w:jc w:val="center"/>
        <w:rPr>
          <w:rFonts w:hint="eastAsia" w:ascii="宋体" w:hAnsi="宋体"/>
        </w:rPr>
      </w:pPr>
      <w:r>
        <w:rPr>
          <w:rFonts w:ascii="宋体" w:hAnsi="宋体"/>
        </w:rPr>
        <w:t>图2-1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系统拓扑结构图</w:t>
      </w:r>
    </w:p>
    <w:p w14:paraId="3B9358C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各层级的组成与功能如下：</w:t>
      </w:r>
    </w:p>
    <w:p w14:paraId="4BF4330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（1）用户接入层：用户通过Chrome/Edge等现代浏览器访问React Web前端，前端采用React 18、TypeScript、Vite、Tailwind CSS与React Router构建响应式单页界面，包含仪表盘、资产管理、漏洞扫描、报告管理、AI助手、系统设置等15个功能页面。普通业务请求通过HTTP/JSON接口同步响应，AI生成内容通过SSE（Server-Sent Events）协议流式输出。</w:t>
      </w:r>
    </w:p>
    <w:p w14:paraId="1FD9BD3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（2）核心服务层：以Python Flask 3.1 Web框架承载主业务应用，以蓝图（Blueprint）机制拆分15个业务模块，统一处理鉴权校验、请求路由、业务逻辑调度与结果封装返回；FastAPI与Celery负责扫描任务接口及异步编排。层内内置会话管理、CSRF Token校验、输入参数过滤、权限控制等安全中间件。</w:t>
      </w:r>
    </w:p>
    <w:p w14:paraId="025B9B5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（3）</w:t>
      </w:r>
      <w:r>
        <w:rPr>
          <w:rFonts w:hAnsi="宋体"/>
          <w:bCs/>
          <w:sz w:val="24"/>
        </w:rPr>
        <w:t>能力引擎层：包含三大独立引擎，由核心服务层按需调度、解耦运行：</w:t>
      </w:r>
    </w:p>
    <w:p w14:paraId="0719D7C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漏洞扫描引擎：内置多Agent探测调度框架，集成CVE漏洞POC库，负责目标资产探测、漏洞验证与AI误报校核</w:t>
      </w:r>
    </w:p>
    <w:p w14:paraId="0576982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AI智能引擎：集成LLM兼容客户端、本地RAG检索器、CVSSv3.1评分器、质量规则引擎四大组件</w:t>
      </w:r>
    </w:p>
    <w:p w14:paraId="31B6C00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文档生成引擎：集成Word/PDF双渲染内核，负责自定义模板渲染、证据图片注入、多文档合并</w:t>
      </w:r>
    </w:p>
    <w:p w14:paraId="6005292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（4）数据存储层：采用业务库与扫描库分离的持久化方案。单位、资产、报告、用户等结构化业务数据存储于MySQL 8（InnoDB、utf8mb4）；扫描任务、资产发现、漏洞结果与执行记录存储于PostgreSQL 16；Redis 7负责任务队列与热点缓存；报告模板、证据图片、演示素材均存储于本地文件系统；AI接口密钥仅保存于本地config.json配置文件，不入库、不落业务日志。</w:t>
      </w:r>
    </w:p>
    <w:p w14:paraId="422E91E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整体拓扑的核心数据流为：用户在接入层发起操作请求，核心服务层完成鉴权与逻辑调度，按需调用对应能力引擎执行计算，最终结果经核心服务层封装后返回前端展示，同时按需将任务写入Redis队列，将业务数据写入MySQL、扫描数据写入PostgreSQL。全链路数据均在受控部署域内流转。</w:t>
      </w:r>
    </w:p>
    <w:p w14:paraId="6E51EB0F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2.1.2 三层软件架构</w:t>
      </w:r>
    </w:p>
    <w:p w14:paraId="59BAAB9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系统采用B/S三层架构。展示层基于React 18、TypeScript、Vite与Tailwind CSS构建响应式单页界面，使用React Router组织页面路由，通过fetch+SSE实现普通请求与AI流式输出；业务层基于Python 3、Flask 3.1与FastAPI，按蓝图划分为资产、域名、漏洞、报告、AI、工具箱、扫描器解析、系统设置等模块，并由Celery与Redis完成任务队列调度；数据层采用MySQL 8存储业务数据、PostgreSQL 16存储扫描数据，文档生成基于python-docx、docxtpl、docxcompose，PDF生成基于reportlab。</w:t>
      </w:r>
    </w:p>
    <w:p w14:paraId="6955B89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AI子系统由五部分构成：①兼容OpenAI协议的LLM客户端；②基于bigram的本地RAG检索器；③CVSSv3.1规则计算器；④报告质量规则引擎；⑤扫描任务调度与AI校核模块。</w:t>
      </w:r>
    </w:p>
    <w:p w14:paraId="4EA7873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整体数据流为：用户维护资产台账→发起内置漏洞扫描→多Agent执行探测与验证→自动回收结果并归一化解析→RAG召回本地知识并交由LLM生成规范字段→CVSS量化等级→用户编辑确认→质量体检→选择Word/PDF模板一键导出。</w:t>
      </w:r>
    </w:p>
    <w:p w14:paraId="3CDCC471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hint="eastAsia" w:hAnsi="宋体"/>
          <w:b/>
          <w:bCs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123190</wp:posOffset>
            </wp:positionV>
            <wp:extent cx="5544185" cy="3868420"/>
            <wp:effectExtent l="0" t="0" r="0" b="0"/>
            <wp:wrapTight wrapText="bothSides">
              <wp:wrapPolygon>
                <wp:start x="0" y="0"/>
                <wp:lineTo x="0" y="21490"/>
                <wp:lineTo x="21526" y="21490"/>
                <wp:lineTo x="21526" y="0"/>
                <wp:lineTo x="0" y="0"/>
              </wp:wrapPolygon>
            </wp:wrapTight>
            <wp:docPr id="1018485132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85132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6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Cs/>
        </w:rPr>
        <w:t>图2-2</w:t>
      </w:r>
      <w:r>
        <w:rPr>
          <w:rFonts w:hint="eastAsia" w:ascii="宋体" w:hAnsi="宋体"/>
          <w:bCs/>
        </w:rPr>
        <w:t xml:space="preserve"> </w:t>
      </w:r>
      <w:r>
        <w:rPr>
          <w:rFonts w:ascii="宋体" w:hAnsi="宋体"/>
          <w:bCs/>
        </w:rPr>
        <w:t>系统整体架构图</w:t>
      </w:r>
    </w:p>
    <w:p w14:paraId="3186CEDD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2.1.3 核心业务流程</w:t>
      </w:r>
    </w:p>
    <w:p w14:paraId="22ABA231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Ansi="宋体"/>
          <w:bCs/>
          <w:sz w:val="24"/>
        </w:rPr>
      </w:pPr>
      <w:r>
        <w:rPr>
          <w:rFonts w:hint="eastAsia" w:hAnsi="宋体"/>
          <w:b/>
          <w:bCs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612775</wp:posOffset>
            </wp:positionV>
            <wp:extent cx="5544185" cy="2707640"/>
            <wp:effectExtent l="0" t="0" r="0" b="0"/>
            <wp:wrapTight wrapText="bothSides">
              <wp:wrapPolygon>
                <wp:start x="0" y="0"/>
                <wp:lineTo x="0" y="21428"/>
                <wp:lineTo x="21526" y="21428"/>
                <wp:lineTo x="21526" y="0"/>
                <wp:lineTo x="0" y="0"/>
              </wp:wrapPolygon>
            </wp:wrapTight>
            <wp:docPr id="27242644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6440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0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系统端到端业务流程遵循「探测—研判—交付—闭环」四阶段逻辑，覆盖从任务发起到整改验证的完整链路，各阶段数据无缝流转，无需人工中转。</w:t>
      </w:r>
    </w:p>
    <w:p w14:paraId="2EEC7259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</w:rPr>
        <w:t>图2-</w:t>
      </w:r>
      <w:r>
        <w:rPr>
          <w:rFonts w:hint="eastAsia" w:ascii="宋体" w:hAnsi="宋体"/>
          <w:bCs/>
        </w:rPr>
        <w:t xml:space="preserve">3 </w:t>
      </w:r>
      <w:r>
        <w:rPr>
          <w:rFonts w:ascii="宋体" w:hAnsi="宋体"/>
          <w:bCs/>
        </w:rPr>
        <w:t>核心业务流程图</w:t>
      </w:r>
    </w:p>
    <w:p w14:paraId="6278F54E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2.1.4 系统角色与用例</w:t>
      </w:r>
    </w:p>
    <w:p w14:paraId="577028B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int="eastAsia" w:hAnsi="宋体"/>
          <w:bCs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727710</wp:posOffset>
            </wp:positionV>
            <wp:extent cx="5544185" cy="3998595"/>
            <wp:effectExtent l="0" t="0" r="0" b="1905"/>
            <wp:wrapTight wrapText="bothSides">
              <wp:wrapPolygon>
                <wp:start x="0" y="0"/>
                <wp:lineTo x="0" y="21507"/>
                <wp:lineTo x="21526" y="21507"/>
                <wp:lineTo x="21526" y="0"/>
                <wp:lineTo x="0" y="0"/>
              </wp:wrapPolygon>
            </wp:wrapTight>
            <wp:docPr id="57230961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9615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9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系统设置三类用户角色，不同角色权限边界清晰，功能按需开放，保障数据安全与操作合规。</w:t>
      </w:r>
    </w:p>
    <w:p w14:paraId="2D35CB5E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</w:rPr>
        <w:t>图 2-</w:t>
      </w:r>
      <w:r>
        <w:rPr>
          <w:rFonts w:hint="eastAsia" w:ascii="宋体" w:hAnsi="宋体"/>
          <w:bCs/>
        </w:rPr>
        <w:t>4</w:t>
      </w:r>
      <w:r>
        <w:rPr>
          <w:rFonts w:ascii="宋体" w:hAnsi="宋体"/>
          <w:bCs/>
        </w:rPr>
        <w:t xml:space="preserve"> 系统角色用例图（URM 图）</w:t>
      </w:r>
    </w:p>
    <w:p w14:paraId="34BCD3A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各角色核心用例：</w:t>
      </w:r>
    </w:p>
    <w:p w14:paraId="4B10DDD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安全测试工程师（核心使用者）：发起漏洞扫描、导入扫描结果、AI 生成报告、编辑报告、导出报告、提交整改、查看 Copilot 助手、使用工具箱</w:t>
      </w:r>
      <w:r>
        <w:rPr>
          <w:rFonts w:hint="eastAsia" w:hAnsi="宋体"/>
          <w:bCs/>
          <w:sz w:val="24"/>
        </w:rPr>
        <w:t>。</w:t>
      </w:r>
    </w:p>
    <w:p w14:paraId="611AC2E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系统管理员：用户账号管理、系统配置、模板管理、知识库维护、全局日志查看、数据备份与清空</w:t>
      </w:r>
      <w:r>
        <w:rPr>
          <w:rFonts w:hint="eastAsia" w:hAnsi="宋体"/>
          <w:bCs/>
          <w:sz w:val="24"/>
        </w:rPr>
        <w:t>。</w:t>
      </w:r>
    </w:p>
    <w:p w14:paraId="5AB46DF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审计查看人员：报告查阅、质量体检记录查看、整改轨迹追溯、导出审计记录、漏洞统计查看</w:t>
      </w:r>
      <w:r>
        <w:rPr>
          <w:rFonts w:hint="eastAsia" w:hAnsi="宋体"/>
          <w:bCs/>
          <w:sz w:val="24"/>
        </w:rPr>
        <w:t>。</w:t>
      </w:r>
    </w:p>
    <w:p w14:paraId="7373E42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</w:p>
    <w:p w14:paraId="4CB7FB29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2.2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功能模块设计</w:t>
      </w:r>
    </w:p>
    <w:p w14:paraId="34D35DD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系统共分为三大层级、14 个核心功能模块，覆盖从探测到治理的全链路能力。</w:t>
      </w:r>
    </w:p>
    <w:p w14:paraId="711492C8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hint="eastAsia" w:hAnsi="宋体"/>
          <w:b/>
          <w:sz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19050</wp:posOffset>
            </wp:positionV>
            <wp:extent cx="5544185" cy="3517900"/>
            <wp:effectExtent l="0" t="0" r="0" b="6985"/>
            <wp:wrapTight wrapText="bothSides">
              <wp:wrapPolygon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89461097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0978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1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</w:rPr>
        <w:t>图 2-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 xml:space="preserve"> 系统功能模块全景图</w:t>
      </w:r>
    </w:p>
    <w:p w14:paraId="0050A3C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983615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145257260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2608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（1）AI漏洞扫描模块：内置漏洞扫描引擎，在业务管理中提供独立的AI漏洞扫描页面。用户输入目标地址后发起任务，系统通过多子Agent编排机制依次执行资产探测、漏洞验证、AI校核与结果汇总，页面实时跟踪扫描进度。</w:t>
      </w:r>
    </w:p>
    <w:p w14:paraId="344C42BD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>6 AI漏洞扫描模块</w:t>
      </w:r>
    </w:p>
    <w:p w14:paraId="215F069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2</w:t>
      </w:r>
      <w:r>
        <w:rPr>
          <w:rFonts w:hAnsi="宋体"/>
          <w:bCs/>
          <w:sz w:val="24"/>
        </w:rPr>
        <w:t>）扫描器智能解析模块：自动识别NucleiJSONL/JSON、BurpSuiteXML、通用JSON（递归嗅探name/title、url/host、severity/level/risk等字段）以及纯文本，统一归一化为内部漏洞结构，解析后自动完成同名漏洞去重、相似结果合并，避免重复录入报告库</w:t>
      </w:r>
      <w:r>
        <w:rPr>
          <w:rFonts w:hint="eastAsia" w:hAnsi="宋体"/>
          <w:bCs/>
          <w:sz w:val="24"/>
        </w:rPr>
        <w:t>，</w:t>
      </w:r>
      <w:r>
        <w:rPr>
          <w:rFonts w:hAnsi="宋体"/>
          <w:bCs/>
          <w:sz w:val="24"/>
        </w:rPr>
        <w:t>并给出按严重程度聚合的统计。</w:t>
      </w:r>
    </w:p>
    <w:p w14:paraId="6139E158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1647825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96386444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64449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3</w:t>
      </w:r>
      <w:r>
        <w:rPr>
          <w:rFonts w:hAnsi="宋体"/>
          <w:bCs/>
          <w:sz w:val="24"/>
        </w:rPr>
        <w:t>）</w:t>
      </w:r>
      <w:r>
        <w:rPr>
          <w:rFonts w:hint="eastAsia" w:hAnsi="宋体"/>
          <w:bCs/>
          <w:sz w:val="24"/>
        </w:rPr>
        <w:t>AI报告生成模块：</w:t>
      </w:r>
      <w:r>
        <w:rPr>
          <w:rFonts w:hAnsi="宋体"/>
          <w:bCs/>
          <w:sz w:val="24"/>
        </w:rPr>
        <w:t>支持内置扫描自动流入、扫描结果文件导入、手动粘贴录入三种数据输入路径，共用同一套RAG增强、CVSS评分、质量体检与模板导出链路。生成时自动召回本地知识库匹配条目注入提示词，约束大模型输出口径；支持一键生成、分析预览、内容润色、摘要提取、资产分类五类AI操作，输出结构化JSON并做字段合法性二次校验。提供模拟模式保证无Key环境全流程可联调。</w:t>
      </w:r>
    </w:p>
    <w:p w14:paraId="55ED6614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 xml:space="preserve">7 </w:t>
      </w:r>
      <w:r>
        <w:rPr>
          <w:rFonts w:ascii="宋体" w:hAnsi="宋体"/>
          <w:bCs/>
          <w:szCs w:val="21"/>
        </w:rPr>
        <w:t>AI智能生成页</w:t>
      </w:r>
    </w:p>
    <w:p w14:paraId="0F71E529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（填入漏洞地址自动识别域名、AI模型配置与无Key模拟模式开关）</w:t>
      </w:r>
    </w:p>
    <w:p w14:paraId="1BEB493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4</w:t>
      </w:r>
      <w:r>
        <w:rPr>
          <w:rFonts w:hAnsi="宋体"/>
          <w:bCs/>
          <w:sz w:val="24"/>
        </w:rPr>
        <w:t>）漏洞知识库模块：维护常见漏洞的名称、等级、描述、危害与整改建议，既是可复用的知识资产，也是RAG检索的本地语料来源。支持词条的增删改查、批量导入与标签分类，知识条目更新后即时生效于所有AI生成场景。</w:t>
      </w:r>
    </w:p>
    <w:p w14:paraId="422E167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5</w:t>
      </w:r>
      <w:r>
        <w:rPr>
          <w:rFonts w:hAnsi="宋体"/>
          <w:bCs/>
          <w:sz w:val="24"/>
        </w:rPr>
        <w:t>）报告管理模块：实现报告从创建到闭环的全链路管理，支持增删改查、多条件检索、勾选批量导出，检测过程与归属证明各自支持插入多张证据图片。新建报告填入漏洞地址后自动识别域名并回填，保存时自动幂等登记单位与域名资产，确保台账与报告数据一致。</w:t>
      </w:r>
    </w:p>
    <w:p w14:paraId="726C6AA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模块内置四态状态机：报告默认处于待整改状态，可依次流转为整改中、已修复待复测、复测通过（</w:t>
      </w:r>
      <w:r>
        <w:rPr>
          <w:rFonts w:hint="eastAsia" w:hAnsi="宋体"/>
          <w:bCs/>
          <w:sz w:val="24"/>
        </w:rPr>
        <w:t>构成</w:t>
      </w:r>
      <w:r>
        <w:rPr>
          <w:rFonts w:hAnsi="宋体"/>
          <w:bCs/>
          <w:sz w:val="24"/>
        </w:rPr>
        <w:t>闭环），支持复测不通过回退与结论撤销。每次状态流转自动记录操作时间、动作与备注，形成完整整改轨迹；后端对流转路径做合法性校验，杜绝跨阶段跳变。仪表盘实时统计四态数量、处置推进率与复测闭环率，推动漏洞从</w:t>
      </w:r>
      <w:r>
        <w:rPr>
          <w:rFonts w:hint="eastAsia" w:hAnsi="宋体"/>
          <w:bCs/>
          <w:sz w:val="24"/>
        </w:rPr>
        <w:t>“</w:t>
      </w:r>
      <w:r>
        <w:rPr>
          <w:rFonts w:hAnsi="宋体"/>
          <w:bCs/>
          <w:sz w:val="24"/>
        </w:rPr>
        <w:t>发现通报</w:t>
      </w:r>
      <w:r>
        <w:rPr>
          <w:rFonts w:hint="eastAsia" w:hAnsi="宋体"/>
          <w:bCs/>
          <w:sz w:val="24"/>
        </w:rPr>
        <w:t>”</w:t>
      </w:r>
      <w:r>
        <w:rPr>
          <w:rFonts w:hAnsi="宋体"/>
          <w:bCs/>
          <w:sz w:val="24"/>
        </w:rPr>
        <w:t>真正走向</w:t>
      </w:r>
      <w:r>
        <w:rPr>
          <w:rFonts w:hint="eastAsia" w:hAnsi="宋体"/>
          <w:bCs/>
          <w:sz w:val="24"/>
        </w:rPr>
        <w:t>“</w:t>
      </w:r>
      <w:r>
        <w:rPr>
          <w:rFonts w:hAnsi="宋体"/>
          <w:bCs/>
          <w:sz w:val="24"/>
        </w:rPr>
        <w:t>修复验证</w:t>
      </w:r>
      <w:r>
        <w:rPr>
          <w:rFonts w:hint="eastAsia" w:hAnsi="宋体"/>
          <w:bCs/>
          <w:sz w:val="24"/>
        </w:rPr>
        <w:t>”</w:t>
      </w:r>
      <w:r>
        <w:rPr>
          <w:rFonts w:hAnsi="宋体"/>
          <w:bCs/>
          <w:sz w:val="24"/>
        </w:rPr>
        <w:t>。</w:t>
      </w:r>
    </w:p>
    <w:p w14:paraId="41CBB2E2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130810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205023033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0339" name="图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>8 报告管理模块：</w:t>
      </w:r>
      <w:r>
        <w:rPr>
          <w:rFonts w:ascii="宋体" w:hAnsi="宋体"/>
          <w:bCs/>
          <w:szCs w:val="21"/>
        </w:rPr>
        <w:t>处置状态流转、质量体检分数与逐条改进建议</w:t>
      </w:r>
    </w:p>
    <w:p w14:paraId="4265667F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1223010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654158308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8308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6</w:t>
      </w:r>
      <w:r>
        <w:rPr>
          <w:rFonts w:hAnsi="宋体"/>
          <w:bCs/>
          <w:sz w:val="24"/>
        </w:rPr>
        <w:t>）CVSSv3.1评分模块：严格依据FIRST.org规范实现攻击向量（AV）、攻击复杂度（AC）、权限要求（PR，随Scope是否改变取0.62/0.68等不同权重）、用户交互（UI）及C/I/A影响的基础分计算公式与roundup取整，输出分值、严重等级（None/Low/Medium/High/Critical）与向量串，并可一键映射到报告等级。</w:t>
      </w:r>
    </w:p>
    <w:p w14:paraId="1FA42AC5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>9 CVSS评分模块</w:t>
      </w:r>
    </w:p>
    <w:p w14:paraId="25EDA77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7</w:t>
      </w:r>
      <w:r>
        <w:rPr>
          <w:rFonts w:hAnsi="宋体"/>
          <w:bCs/>
          <w:sz w:val="24"/>
        </w:rPr>
        <w:t>）报告质量体检模块：内置可解释的本地规则引擎，从单位名称、漏洞名称、等级、地址格式、描述/危害/检测过程/整改建议/归属证明的完整性与充分性、证据图片数量、报告重复性等9个维度加权扣分，输出0–100分、等级与逐条改进建议；同时可调用大模型给出专家级亮点、问题与改进点评，实现“规则兜底+AI增强”。</w:t>
      </w:r>
    </w:p>
    <w:p w14:paraId="4C7BBBA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8</w:t>
      </w:r>
      <w:r>
        <w:rPr>
          <w:rFonts w:hAnsi="宋体"/>
          <w:bCs/>
          <w:sz w:val="24"/>
        </w:rPr>
        <w:t>）多模板导出与模板逆向模块：内置普通报告、网信办公文、汇总清单三套样式，支持Word与PDF双格式，PDF通过Windows宋体/黑体/仿宋实现中文与证据图片正确排版；支持用户上传任意docx模板，以{{单位名称}}等中文占位符自动填充并支持多记录合并。系统提供</w:t>
      </w:r>
      <w:r>
        <w:rPr>
          <w:rFonts w:hint="eastAsia" w:hAnsi="宋体"/>
          <w:bCs/>
          <w:sz w:val="24"/>
        </w:rPr>
        <w:t>还</w:t>
      </w:r>
      <w:r>
        <w:rPr>
          <w:rFonts w:hAnsi="宋体"/>
          <w:bCs/>
          <w:sz w:val="24"/>
        </w:rPr>
        <w:t>成品报告逆向功能：上传一份现成漏洞报告docx，自动解析段落并预猜字段映射，用户确认后即可生成专属可复用模板；此后新增报告只需填写新漏洞信息，导出件在版式、字体与章节顺序上与原件保持一致。导出正文按送检版式默认省略域名、系统名称、报告日期与落款等冗余字段，并可在系统设置中按需调整。</w:t>
      </w:r>
    </w:p>
    <w:p w14:paraId="509B7046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1307465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65771634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1634" name="图片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（</w:t>
      </w:r>
      <w:r>
        <w:rPr>
          <w:rFonts w:hint="eastAsia" w:hAnsi="宋体"/>
          <w:bCs/>
          <w:sz w:val="24"/>
        </w:rPr>
        <w:t>9</w:t>
      </w:r>
      <w:r>
        <w:rPr>
          <w:rFonts w:hAnsi="宋体"/>
          <w:bCs/>
          <w:sz w:val="24"/>
        </w:rPr>
        <w:t>）AI安全专家Copilot：以系统提示词约束为授权安全测试与防御服务的网络安全专家，支持多轮上下文、SSE流式逐字输出、快捷问题，可解答漏洞原理、检测思路、整改与报告规范问题；已适配</w:t>
      </w:r>
      <w:r>
        <w:rPr>
          <w:rFonts w:hint="eastAsia" w:hAnsi="宋体"/>
          <w:bCs/>
          <w:sz w:val="24"/>
        </w:rPr>
        <w:t>deepseek</w:t>
      </w:r>
      <w:r>
        <w:rPr>
          <w:rFonts w:hAnsi="宋体"/>
          <w:bCs/>
          <w:sz w:val="24"/>
        </w:rPr>
        <w:t>-flash等带独立推理过程的思考型模型，无API</w:t>
      </w:r>
      <w:r>
        <w:rPr>
          <w:rFonts w:hint="eastAsia" w:hAnsi="宋体"/>
          <w:bCs/>
          <w:sz w:val="24"/>
        </w:rPr>
        <w:t xml:space="preserve"> </w:t>
      </w:r>
      <w:r>
        <w:rPr>
          <w:rFonts w:hAnsi="宋体"/>
          <w:bCs/>
          <w:sz w:val="24"/>
        </w:rPr>
        <w:t>Key时以模拟模式应答，保证离线也能完整演示。</w:t>
      </w:r>
    </w:p>
    <w:p w14:paraId="402CAF4D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 xml:space="preserve">10 </w:t>
      </w:r>
      <w:r>
        <w:rPr>
          <w:rFonts w:ascii="宋体" w:hAnsi="宋体"/>
          <w:bCs/>
          <w:szCs w:val="21"/>
        </w:rPr>
        <w:t>AI安全专家Copilot</w:t>
      </w:r>
    </w:p>
    <w:p w14:paraId="39D2944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（1</w:t>
      </w:r>
      <w:r>
        <w:rPr>
          <w:rFonts w:hint="eastAsia" w:hAnsi="宋体"/>
          <w:bCs/>
          <w:sz w:val="24"/>
        </w:rPr>
        <w:t>0</w:t>
      </w:r>
      <w:r>
        <w:rPr>
          <w:rFonts w:hAnsi="宋体"/>
          <w:bCs/>
          <w:sz w:val="24"/>
        </w:rPr>
        <w:t>）AI修复代码生成：输入漏洞名称、技术栈与描述后，结合RAG知识输出根因分析、分步修复计划、多语言示例代码、修复验证方法与纵深加固建议的结构化JSON。支持Java/PHP/Python/JavaScript等主流开发语言，输出可直接</w:t>
      </w:r>
      <w:r>
        <w:rPr>
          <w:rFonts w:hint="eastAsia" w:hAnsi="宋体"/>
          <w:bCs/>
          <w:sz w:val="24"/>
        </w:rPr>
        <w:t>使用</w:t>
      </w:r>
      <w:r>
        <w:rPr>
          <w:rFonts w:hAnsi="宋体"/>
          <w:bCs/>
          <w:sz w:val="24"/>
        </w:rPr>
        <w:t>的修复示例。</w:t>
      </w:r>
    </w:p>
    <w:p w14:paraId="75F8262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int="eastAsia" w:hAnsi="宋体"/>
          <w:bCs/>
          <w:sz w:val="24"/>
        </w:rPr>
        <w:t>（11）</w:t>
      </w:r>
      <w:r>
        <w:rPr>
          <w:rFonts w:hAnsi="宋体"/>
          <w:bCs/>
          <w:sz w:val="24"/>
        </w:rPr>
        <w:t>资产管理模块：单位资产支持文本批量、Excel模板导入更新、ICP备案数据包解析导入，支持多标签关联；域名资产支持ICPJSON（兼容三种格式）导入、模糊查询、软删除与批量查询。</w:t>
      </w:r>
    </w:p>
    <w:p w14:paraId="5B93C356">
      <w:pPr>
        <w:autoSpaceDE w:val="0"/>
        <w:autoSpaceDN w:val="0"/>
        <w:adjustRightInd w:val="0"/>
        <w:spacing w:line="360" w:lineRule="auto"/>
        <w:jc w:val="center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128270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150689153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1536" name="图片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>11 系统设置模块</w:t>
      </w:r>
    </w:p>
    <w:p w14:paraId="5D5CE1C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（1</w:t>
      </w:r>
      <w:r>
        <w:rPr>
          <w:rFonts w:hint="eastAsia" w:hAnsi="宋体"/>
          <w:bCs/>
          <w:sz w:val="24"/>
        </w:rPr>
        <w:t>2</w:t>
      </w:r>
      <w:r>
        <w:rPr>
          <w:rFonts w:hAnsi="宋体"/>
          <w:bCs/>
          <w:sz w:val="24"/>
        </w:rPr>
        <w:t>）用户认证与管理模块：系统启动后需登录方可使用，保障数据访问安全；提供管理员后台，支持账号的新增、编辑、删除与权限维护，使系统从单机单用户工具升级为支持多用户协作的平台，为后续报告流转审批与团队协作奠定基础。</w:t>
      </w:r>
    </w:p>
    <w:p w14:paraId="0898B33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（1</w:t>
      </w:r>
      <w:r>
        <w:rPr>
          <w:rFonts w:hint="eastAsia" w:hAnsi="宋体"/>
          <w:bCs/>
          <w:sz w:val="24"/>
        </w:rPr>
        <w:t>3</w:t>
      </w:r>
      <w:r>
        <w:rPr>
          <w:rFonts w:hAnsi="宋体"/>
          <w:bCs/>
          <w:sz w:val="24"/>
        </w:rPr>
        <w:t>）工具箱模块：随机密码生成、文本行去重、域名/IP提取、A/B文件对比、资产自动分类、CVSS评分。</w:t>
      </w:r>
    </w:p>
    <w:p w14:paraId="15D10D9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（1</w:t>
      </w:r>
      <w:r>
        <w:rPr>
          <w:rFonts w:hint="eastAsia" w:hAnsi="宋体"/>
          <w:bCs/>
          <w:sz w:val="24"/>
        </w:rPr>
        <w:t>4</w:t>
      </w:r>
      <w:r>
        <w:rPr>
          <w:rFonts w:hAnsi="宋体"/>
          <w:bCs/>
          <w:sz w:val="24"/>
        </w:rPr>
        <w:t>）系统设置模块：背景图片上传与遮罩/模糊调节、主题色与系统标题定制、AI接口配置本地保存与连接测试、一键打开数据目录、演示数据导入与一键清空。</w:t>
      </w:r>
    </w:p>
    <w:p w14:paraId="6F95325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</w:p>
    <w:p w14:paraId="403ADF0B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2.3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关键技术实现</w:t>
      </w:r>
    </w:p>
    <w:p w14:paraId="5D25607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1）异构扫描结果归一化：针对不同工具字段差异，采用“格式特征识别+递归字段嗅探+严重程度词表归一（critical/high/medium/low/info）”策略，将多源数据映射为统一的{名称,地址,等级,描述}结构，纯文本则通过URL/IP正则与等级关键词抽取。</w:t>
      </w:r>
    </w:p>
    <w:p w14:paraId="08D0433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2）CVSSv3.1精确计算：完整实现ISCBase、影响分（Scope改变/不变两套公式）、可利用性分与1.08系数放大，采用规范的roundup（一位小数向上取整）函数，经验证标准向量9.8、8.5、3.5、0.0等分值与FIRST.org官方计算器完全一致。</w:t>
      </w:r>
    </w:p>
    <w:p w14:paraId="7079762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3）无向量库的本地RAG：对中文漏洞名称与正文做bigram切分并保留英文/数字token，以Jaccard式重合度加权（名称命中权重更高、直接包含额外加分）召回Top-K知识，拼入提示词约束模型口径；该方案零外部依赖、离线可用、响应毫秒级。</w:t>
      </w:r>
    </w:p>
    <w:p w14:paraId="22763D4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（4）LLM稳定结构化与思考模型适配：要求模型输出固定JSON，抽取时去除代码块围栏并截取JSON区间，对字段长度与等级枚举做二次校验；流式对话通过SSE逐块透传choices[].delta.content，并对</w:t>
      </w:r>
      <w:r>
        <w:rPr>
          <w:rFonts w:hint="eastAsia" w:hAnsi="宋体"/>
          <w:bCs/>
          <w:sz w:val="24"/>
        </w:rPr>
        <w:t>deepseek</w:t>
      </w:r>
      <w:r>
        <w:rPr>
          <w:rFonts w:hAnsi="宋体"/>
          <w:bCs/>
          <w:sz w:val="24"/>
        </w:rPr>
        <w:t>-flash等思考型模型单独返回的reasoning_content推理内容做分流，对极端情况下空content做非流式兜底，保证不同模型均能稳定作答。</w:t>
      </w:r>
    </w:p>
    <w:p w14:paraId="6D9BE49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Ansi="宋体"/>
          <w:bCs/>
          <w:sz w:val="24"/>
        </w:rPr>
        <w:t>（5）Word/PDF双引擎与图片注入：Word端用docxtpl（Jinja2语法）渲染自定义模板，检测过程图片与归属证明图片采用相互独立的DIMG/PIMG标记分组，图片加载统一兼容base64数据、HTTP链接与本地文件三种来源，按“文字段左对齐、图片独立居中”自动分段排版，多记录用docxcompose合并，并对缺失或残留占位符静默容错；成品报告逆向生成模板时，通过段落解析与字段映射把整份docx转换为带占位符的可复用模板。PDF端用reportlab注册中文字体并将富文本HTML解析为段落与等比例缩放图片。</w:t>
      </w:r>
    </w:p>
    <w:p w14:paraId="22E8E9E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（6）系统自身安全：会话级CSRF Token校验全部写操作（上传接口单独做白名单）；统一HTML转义防XSS；上传扩展名/MIME与大小（50MB）白名单、文件名清洗；下载路径白名单化防目录穿越；AI密钥仅存本地config.json、不入库不落日志，业务数据不出受控部署域。</w:t>
      </w:r>
    </w:p>
    <w:p w14:paraId="0790FF8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（</w:t>
      </w:r>
      <w:r>
        <w:rPr>
          <w:rFonts w:hAnsi="宋体"/>
          <w:bCs/>
          <w:sz w:val="24"/>
        </w:rPr>
        <w:t>7）内置扫描引擎集成与任务调度：将漏洞扫描引擎内嵌合入系统代码，去除对外部扫描平台的依赖</w:t>
      </w:r>
      <w:r>
        <w:rPr>
          <w:rFonts w:hint="eastAsia" w:hAnsi="宋体"/>
          <w:bCs/>
          <w:sz w:val="24"/>
        </w:rPr>
        <w:t>；采用</w:t>
      </w:r>
      <w:r>
        <w:rPr>
          <w:rFonts w:hAnsi="宋体"/>
          <w:bCs/>
          <w:sz w:val="24"/>
        </w:rPr>
        <w:t>多Agent异步调度架构，支持单任务多目标批量探测、并发任务队列管理；内置CVE漏洞POC库，并通过多套真实漏洞靶场环境完成检测准确率调优；扫描结果自动归一化为内部漏洞结构并流入报告生成流水线，实现扫描与报告的无缝衔接；AI接口配置以智安</w:t>
      </w:r>
      <w:r>
        <w:rPr>
          <w:rFonts w:hint="eastAsia" w:hAnsi="宋体"/>
          <w:bCs/>
          <w:sz w:val="24"/>
        </w:rPr>
        <w:t>鉴</w:t>
      </w:r>
      <w:r>
        <w:rPr>
          <w:rFonts w:hAnsi="宋体"/>
          <w:bCs/>
          <w:sz w:val="24"/>
        </w:rPr>
        <w:t>为唯一配置源，自动同步至扫描模块，避免多处配置不一致。</w:t>
      </w:r>
    </w:p>
    <w:p w14:paraId="3A14B927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智能报告生成时序</w:t>
      </w:r>
      <w:r>
        <w:rPr>
          <w:rFonts w:hint="eastAsia" w:ascii="黑体" w:hAnsi="黑体" w:eastAsia="黑体"/>
          <w:b/>
          <w:sz w:val="24"/>
        </w:rPr>
        <w:t>：</w:t>
      </w:r>
    </w:p>
    <w:p w14:paraId="09125C5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漏洞验证完成后，结果自动流入智能报告治理子系统，按标准化时序完成研判、质检与生成全流程，各环节解耦、可追溯、可监控。</w:t>
      </w:r>
    </w:p>
    <w:p w14:paraId="20B0E1BE">
      <w:pPr>
        <w:autoSpaceDE w:val="0"/>
        <w:autoSpaceDN w:val="0"/>
        <w:adjustRightInd w:val="0"/>
        <w:spacing w:line="360" w:lineRule="auto"/>
        <w:ind w:firstLine="482" w:firstLineChars="200"/>
        <w:jc w:val="center"/>
        <w:rPr>
          <w:rFonts w:hint="eastAsia" w:hAnsi="宋体"/>
          <w:bCs/>
          <w:sz w:val="24"/>
        </w:rPr>
      </w:pPr>
      <w:r>
        <w:rPr>
          <w:rFonts w:hint="eastAsia" w:hAnsi="宋体"/>
          <w:b/>
          <w:bCs/>
          <w:sz w:val="24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111760</wp:posOffset>
            </wp:positionV>
            <wp:extent cx="5544185" cy="3299460"/>
            <wp:effectExtent l="0" t="0" r="0" b="0"/>
            <wp:wrapTight wrapText="bothSides">
              <wp:wrapPolygon>
                <wp:start x="0" y="0"/>
                <wp:lineTo x="0" y="21454"/>
                <wp:lineTo x="21526" y="21454"/>
                <wp:lineTo x="21526" y="0"/>
                <wp:lineTo x="0" y="0"/>
              </wp:wrapPolygon>
            </wp:wrapTight>
            <wp:docPr id="55997305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3050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9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Cs/>
        </w:rPr>
        <w:t>图 2-</w:t>
      </w:r>
      <w:r>
        <w:rPr>
          <w:rFonts w:hint="eastAsia" w:ascii="宋体" w:hAnsi="宋体"/>
          <w:bCs/>
        </w:rPr>
        <w:t>12</w:t>
      </w:r>
      <w:r>
        <w:rPr>
          <w:rFonts w:ascii="宋体" w:hAnsi="宋体"/>
          <w:bCs/>
        </w:rPr>
        <w:t xml:space="preserve"> 智能报告生成时序图</w:t>
      </w:r>
    </w:p>
    <w:p w14:paraId="287D7426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Cs/>
          <w:sz w:val="24"/>
        </w:rPr>
      </w:pPr>
      <w:r>
        <w:rPr>
          <w:rFonts w:ascii="黑体" w:hAnsi="黑体" w:eastAsia="黑体"/>
          <w:bCs/>
          <w:sz w:val="24"/>
        </w:rPr>
        <w:t>核心时序步骤：</w:t>
      </w:r>
    </w:p>
    <w:p w14:paraId="6FDDA51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1.</w:t>
      </w:r>
      <w:r>
        <w:rPr>
          <w:rFonts w:hAnsi="宋体"/>
          <w:bCs/>
          <w:sz w:val="24"/>
        </w:rPr>
        <w:t>前端向任务调度器提交扫描生成请求</w:t>
      </w:r>
    </w:p>
    <w:p w14:paraId="2512D0D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2.</w:t>
      </w:r>
      <w:r>
        <w:rPr>
          <w:rFonts w:hAnsi="宋体"/>
          <w:bCs/>
          <w:sz w:val="24"/>
        </w:rPr>
        <w:t>调度器调用扫描引擎执行探测，返回原始结果</w:t>
      </w:r>
    </w:p>
    <w:p w14:paraId="5DE2F3E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3.</w:t>
      </w:r>
      <w:r>
        <w:rPr>
          <w:rFonts w:hAnsi="宋体"/>
          <w:bCs/>
          <w:sz w:val="24"/>
        </w:rPr>
        <w:t>归一化模块解析异构数据，输出标准漏洞结构</w:t>
      </w:r>
    </w:p>
    <w:p w14:paraId="66B4451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4.</w:t>
      </w:r>
      <w:r>
        <w:rPr>
          <w:rFonts w:hAnsi="宋体"/>
          <w:bCs/>
          <w:sz w:val="24"/>
        </w:rPr>
        <w:t>RAG 检索器召回匹配知识库条目</w:t>
      </w:r>
    </w:p>
    <w:p w14:paraId="2CCBE24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5.</w:t>
      </w:r>
      <w:r>
        <w:rPr>
          <w:rFonts w:hAnsi="宋体"/>
          <w:bCs/>
          <w:sz w:val="24"/>
        </w:rPr>
        <w:t>CVSS 引擎计算漏洞分值与等级</w:t>
      </w:r>
    </w:p>
    <w:p w14:paraId="24B4332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6.</w:t>
      </w:r>
      <w:r>
        <w:rPr>
          <w:rFonts w:hAnsi="宋体"/>
          <w:bCs/>
          <w:sz w:val="24"/>
        </w:rPr>
        <w:t>LLM 结合知识与漏洞上下文生成规范字段</w:t>
      </w:r>
    </w:p>
    <w:p w14:paraId="301B40F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7.</w:t>
      </w:r>
      <w:r>
        <w:rPr>
          <w:rFonts w:hAnsi="宋体"/>
          <w:bCs/>
          <w:sz w:val="24"/>
        </w:rPr>
        <w:t>质量体检引擎执行 9 维度规则打分</w:t>
      </w:r>
    </w:p>
    <w:p w14:paraId="209785B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8.</w:t>
      </w:r>
      <w:r>
        <w:rPr>
          <w:rFonts w:hAnsi="宋体"/>
          <w:bCs/>
          <w:sz w:val="24"/>
        </w:rPr>
        <w:t>文档生成器按模板渲染为目标格式</w:t>
      </w:r>
    </w:p>
    <w:p w14:paraId="6FF0A1D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9.</w:t>
      </w:r>
      <w:r>
        <w:rPr>
          <w:rFonts w:hAnsi="宋体"/>
          <w:bCs/>
          <w:sz w:val="24"/>
        </w:rPr>
        <w:t>结构化报告与日志持久化入库</w:t>
      </w:r>
    </w:p>
    <w:p w14:paraId="7D7E1E2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>10.</w:t>
      </w:r>
      <w:r>
        <w:rPr>
          <w:rFonts w:hAnsi="宋体"/>
          <w:bCs/>
          <w:sz w:val="24"/>
        </w:rPr>
        <w:t>结果返回前端展示</w:t>
      </w:r>
    </w:p>
    <w:p w14:paraId="5BAAFEF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hAnsi="宋体"/>
          <w:bCs/>
          <w:sz w:val="24"/>
        </w:rPr>
      </w:pPr>
    </w:p>
    <w:p w14:paraId="2ED87BB1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2.4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交互与界面设计</w:t>
      </w:r>
    </w:p>
    <w:p w14:paraId="08689E12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hAnsi="宋体"/>
          <w:bCs/>
          <w:sz w:val="24"/>
        </w:rPr>
      </w:pPr>
      <w:r>
        <w:rPr>
          <w:rFonts w:ascii="宋体" w:hAnsi="宋体"/>
          <w:bCs/>
          <w:szCs w:val="21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1614170</wp:posOffset>
            </wp:positionV>
            <wp:extent cx="5436235" cy="3057525"/>
            <wp:effectExtent l="0" t="0" r="0" b="0"/>
            <wp:wrapTight wrapText="bothSides">
              <wp:wrapPolygon>
                <wp:start x="0" y="0"/>
                <wp:lineTo x="0" y="21398"/>
                <wp:lineTo x="21499" y="21398"/>
                <wp:lineTo x="21499" y="0"/>
                <wp:lineTo x="0" y="0"/>
              </wp:wrapPolygon>
            </wp:wrapTight>
            <wp:docPr id="50009228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228" name="图片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宋体"/>
          <w:bCs/>
          <w:sz w:val="24"/>
        </w:rPr>
        <w:t>界面采用“</w:t>
      </w:r>
      <w:r>
        <w:rPr>
          <w:rFonts w:hint="eastAsia" w:hAnsi="宋体"/>
          <w:bCs/>
          <w:sz w:val="24"/>
        </w:rPr>
        <w:t>扁平化UI</w:t>
      </w:r>
      <w:r>
        <w:rPr>
          <w:rFonts w:hAnsi="宋体"/>
          <w:bCs/>
          <w:sz w:val="24"/>
        </w:rPr>
        <w:t>+可自定义背景”的现代设计风格，支持上传自定义背景图</w:t>
      </w:r>
      <w:r>
        <w:rPr>
          <w:rFonts w:hint="eastAsia" w:hAnsi="宋体"/>
          <w:bCs/>
          <w:sz w:val="24"/>
        </w:rPr>
        <w:t>与自定义</w:t>
      </w:r>
      <w:r>
        <w:rPr>
          <w:rFonts w:hAnsi="宋体"/>
          <w:bCs/>
          <w:sz w:val="24"/>
        </w:rPr>
        <w:t>系统标题。仪表盘以统计卡片、等级环形图、近6个月趋势柱状图与报告数量TOP单位条形图呈现安全态势；各页面支持关键字搜索、分页与弹窗式快速编辑，AI对话与生成具备加载态、流式光标与Markdown/代码块渲染，交互流畅、学习成本低。</w:t>
      </w:r>
      <w:bookmarkStart w:id="3" w:name="OLE_LINK4"/>
    </w:p>
    <w:p w14:paraId="02ACE705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图2-</w:t>
      </w:r>
      <w:r>
        <w:rPr>
          <w:rFonts w:hint="eastAsia" w:ascii="宋体" w:hAnsi="宋体"/>
          <w:bCs/>
          <w:szCs w:val="21"/>
        </w:rPr>
        <w:t xml:space="preserve">13 </w:t>
      </w:r>
      <w:r>
        <w:rPr>
          <w:rFonts w:ascii="宋体" w:hAnsi="宋体"/>
          <w:bCs/>
          <w:szCs w:val="21"/>
        </w:rPr>
        <w:t>系统仪表盘</w:t>
      </w:r>
    </w:p>
    <w:bookmarkEnd w:id="3"/>
    <w:p w14:paraId="3E2765C9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（资产统计、漏洞处置全生命周期闭环看板、等级分布、近6个月趋势与TOP单位）</w:t>
      </w:r>
    </w:p>
    <w:p w14:paraId="7DD3AD73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/>
          <w:bCs/>
          <w:szCs w:val="21"/>
        </w:rPr>
        <w:sectPr>
          <w:pgSz w:w="11906" w:h="16838"/>
          <w:pgMar w:top="1440" w:right="1466" w:bottom="1440" w:left="1620" w:header="851" w:footer="992" w:gutter="0"/>
          <w:pgNumType w:fmt="decimal"/>
          <w:cols w:space="425" w:num="1"/>
          <w:docGrid w:type="lines" w:linePitch="312" w:charSpace="0"/>
        </w:sectPr>
      </w:pPr>
    </w:p>
    <w:p w14:paraId="2C04EB3F">
      <w:pPr>
        <w:pStyle w:val="2"/>
        <w:jc w:val="center"/>
        <w:rPr>
          <w:rFonts w:ascii="黑体" w:eastAsia="黑体"/>
          <w:sz w:val="32"/>
          <w:szCs w:val="32"/>
        </w:rPr>
      </w:pPr>
      <w:bookmarkStart w:id="4" w:name="_Toc14378"/>
      <w:r>
        <w:rPr>
          <w:rFonts w:hint="eastAsia" w:ascii="黑体" w:eastAsia="黑体"/>
          <w:sz w:val="32"/>
          <w:szCs w:val="32"/>
        </w:rPr>
        <w:t>第三章 作品测试与分析</w:t>
      </w:r>
      <w:bookmarkEnd w:id="4"/>
    </w:p>
    <w:p w14:paraId="45506BBC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3.1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测试方案</w:t>
      </w:r>
    </w:p>
    <w:p w14:paraId="3014607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测试采用“端到端自动化接口测试+浏览器真实操作验证+文档回读校验”相结合的方式。自动化测试脚本通过HTTP携带会话Cookie与CSRFToken调用真实运行的服务，覆盖页面渲染、全部业务接口与第二轮新增能力；浏览器侧使用自动化操作实际点击、上传文件、发送对话并截图留证；导出的Word/PDF采用文件头与字节大小、字体回读等方式校验，确保不是“假功能”。</w:t>
      </w:r>
    </w:p>
    <w:p w14:paraId="46F22498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3.2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测试环境</w:t>
      </w:r>
    </w:p>
    <w:p w14:paraId="51E3148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操作系统：Windows 10/11、Linux；</w:t>
      </w:r>
    </w:p>
    <w:p w14:paraId="5D7BE8B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运行环境：Docker、Python 3（Flask/FastAPI/Celery）、Node.js（React/TypeScript/Vite）、MySQL 8、PostgreSQL 16、Redis 7、reportlab、python-docx/docxtpl；</w:t>
      </w:r>
    </w:p>
    <w:p w14:paraId="64D0809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浏览器：Chrome/Edge内核；</w:t>
      </w:r>
    </w:p>
    <w:p w14:paraId="6C9316D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硬件：普通办公PC（4核CPU/8GB内存）即可流畅运行；</w:t>
      </w:r>
    </w:p>
    <w:p w14:paraId="06693EB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主应用默认监听8080端口以提供Web服务。</w:t>
      </w:r>
    </w:p>
    <w:p w14:paraId="13376D8B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3.3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功能测试结果</w:t>
      </w:r>
    </w:p>
    <w:p w14:paraId="47EB5E5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交付前进行了全量</w:t>
      </w:r>
      <w:r>
        <w:rPr>
          <w:rFonts w:hint="eastAsia" w:ascii="宋体" w:hAnsi="宋体" w:cs="DFKai-SB"/>
          <w:bCs/>
          <w:sz w:val="24"/>
        </w:rPr>
        <w:t>测试:</w:t>
      </w:r>
      <w:r>
        <w:rPr>
          <w:rFonts w:ascii="宋体" w:hAnsi="宋体" w:cs="DFKai-SB"/>
          <w:bCs/>
          <w:sz w:val="24"/>
        </w:rPr>
        <w:t>15个页面与15类只读接口全部正常响应；主要测试结果如下表：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118"/>
        <w:gridCol w:w="3119"/>
        <w:gridCol w:w="877"/>
      </w:tblGrid>
      <w:tr w14:paraId="622C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41549C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/>
                <w:sz w:val="24"/>
                <w:lang w:eastAsia="en-US"/>
              </w:rPr>
            </w:pPr>
            <w:r>
              <w:rPr>
                <w:rFonts w:ascii="宋体" w:hAnsi="宋体" w:eastAsia="宋体" w:cs="DFKai-SB"/>
                <w:b/>
                <w:sz w:val="24"/>
                <w:lang w:eastAsia="en-US"/>
              </w:rPr>
              <w:t>测试模块</w:t>
            </w:r>
          </w:p>
        </w:tc>
        <w:tc>
          <w:tcPr>
            <w:tcW w:w="3118" w:type="dxa"/>
          </w:tcPr>
          <w:p w14:paraId="6FBD245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/>
                <w:sz w:val="24"/>
                <w:lang w:eastAsia="en-US"/>
              </w:rPr>
            </w:pPr>
            <w:r>
              <w:rPr>
                <w:rFonts w:ascii="宋体" w:hAnsi="宋体" w:eastAsia="宋体" w:cs="DFKai-SB"/>
                <w:b/>
                <w:sz w:val="24"/>
                <w:lang w:eastAsia="en-US"/>
              </w:rPr>
              <w:t>测试内容</w:t>
            </w:r>
          </w:p>
        </w:tc>
        <w:tc>
          <w:tcPr>
            <w:tcW w:w="3119" w:type="dxa"/>
          </w:tcPr>
          <w:p w14:paraId="462853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/>
                <w:sz w:val="24"/>
                <w:lang w:eastAsia="en-US"/>
              </w:rPr>
            </w:pPr>
            <w:r>
              <w:rPr>
                <w:rFonts w:ascii="宋体" w:hAnsi="宋体" w:eastAsia="宋体" w:cs="DFKai-SB"/>
                <w:b/>
                <w:sz w:val="24"/>
                <w:lang w:eastAsia="en-US"/>
              </w:rPr>
              <w:t>预期结果</w:t>
            </w:r>
          </w:p>
        </w:tc>
        <w:tc>
          <w:tcPr>
            <w:tcW w:w="877" w:type="dxa"/>
          </w:tcPr>
          <w:p w14:paraId="1410C39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/>
                <w:sz w:val="24"/>
                <w:lang w:eastAsia="en-US"/>
              </w:rPr>
            </w:pPr>
            <w:r>
              <w:rPr>
                <w:rFonts w:ascii="宋体" w:hAnsi="宋体" w:eastAsia="宋体" w:cs="DFKai-SB"/>
                <w:b/>
                <w:sz w:val="24"/>
                <w:lang w:eastAsia="en-US"/>
              </w:rPr>
              <w:t>结果</w:t>
            </w:r>
          </w:p>
        </w:tc>
      </w:tr>
      <w:tr w14:paraId="3C47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2FAA3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单位/标签</w:t>
            </w:r>
          </w:p>
        </w:tc>
        <w:tc>
          <w:tcPr>
            <w:tcW w:w="3118" w:type="dxa"/>
          </w:tcPr>
          <w:p w14:paraId="1457EB5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批量/Excel/ICP导入、标签关联</w:t>
            </w:r>
          </w:p>
        </w:tc>
        <w:tc>
          <w:tcPr>
            <w:tcW w:w="3119" w:type="dxa"/>
          </w:tcPr>
          <w:p w14:paraId="0BED045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正确入库去重、关联正确</w:t>
            </w:r>
          </w:p>
        </w:tc>
        <w:tc>
          <w:tcPr>
            <w:tcW w:w="877" w:type="dxa"/>
          </w:tcPr>
          <w:p w14:paraId="1ECD126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0A4A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924649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域名资产</w:t>
            </w:r>
          </w:p>
        </w:tc>
        <w:tc>
          <w:tcPr>
            <w:tcW w:w="3118" w:type="dxa"/>
          </w:tcPr>
          <w:p w14:paraId="6BF46EA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ICPJSON三格式</w:t>
            </w:r>
          </w:p>
          <w:p w14:paraId="2433AAB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导入/查询/软删除</w:t>
            </w:r>
          </w:p>
        </w:tc>
        <w:tc>
          <w:tcPr>
            <w:tcW w:w="3119" w:type="dxa"/>
          </w:tcPr>
          <w:p w14:paraId="6D29926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兼容并正确解析</w:t>
            </w:r>
          </w:p>
        </w:tc>
        <w:tc>
          <w:tcPr>
            <w:tcW w:w="877" w:type="dxa"/>
          </w:tcPr>
          <w:p w14:paraId="6EE2B51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73C0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878BAD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报告管理</w:t>
            </w:r>
          </w:p>
        </w:tc>
        <w:tc>
          <w:tcPr>
            <w:tcW w:w="3118" w:type="dxa"/>
          </w:tcPr>
          <w:p w14:paraId="064B207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CRUD、批量导出、</w:t>
            </w:r>
          </w:p>
          <w:p w14:paraId="4AA4DE7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检测/归属双图多图</w:t>
            </w:r>
          </w:p>
        </w:tc>
        <w:tc>
          <w:tcPr>
            <w:tcW w:w="3119" w:type="dxa"/>
          </w:tcPr>
          <w:p w14:paraId="31F7479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内容与多张图片正确保存</w:t>
            </w:r>
          </w:p>
        </w:tc>
        <w:tc>
          <w:tcPr>
            <w:tcW w:w="877" w:type="dxa"/>
          </w:tcPr>
          <w:p w14:paraId="7681FC7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7462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EA5908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资产自动联动</w:t>
            </w:r>
          </w:p>
        </w:tc>
        <w:tc>
          <w:tcPr>
            <w:tcW w:w="3118" w:type="dxa"/>
          </w:tcPr>
          <w:p w14:paraId="3EADA2C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填地址自动识别域名、</w:t>
            </w:r>
          </w:p>
          <w:p w14:paraId="20A671E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保存自动登记单位/域名</w:t>
            </w:r>
          </w:p>
        </w:tc>
        <w:tc>
          <w:tcPr>
            <w:tcW w:w="3119" w:type="dxa"/>
          </w:tcPr>
          <w:p w14:paraId="2C6D2D4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域名回填、资产幂等增记</w:t>
            </w:r>
          </w:p>
        </w:tc>
        <w:tc>
          <w:tcPr>
            <w:tcW w:w="877" w:type="dxa"/>
          </w:tcPr>
          <w:p w14:paraId="736E954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5A5C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955FB8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扫描器解析</w:t>
            </w:r>
          </w:p>
        </w:tc>
        <w:tc>
          <w:tcPr>
            <w:tcW w:w="3118" w:type="dxa"/>
          </w:tcPr>
          <w:p w14:paraId="72A08BC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NucleiJSONL/通用JSON/纯文本</w:t>
            </w:r>
          </w:p>
        </w:tc>
        <w:tc>
          <w:tcPr>
            <w:tcW w:w="3119" w:type="dxa"/>
          </w:tcPr>
          <w:p w14:paraId="141ED0E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归一化条数与等级统计正确</w:t>
            </w:r>
          </w:p>
        </w:tc>
        <w:tc>
          <w:tcPr>
            <w:tcW w:w="877" w:type="dxa"/>
          </w:tcPr>
          <w:p w14:paraId="7D41A4C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246B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4DED92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CVSS评分</w:t>
            </w:r>
          </w:p>
        </w:tc>
        <w:tc>
          <w:tcPr>
            <w:tcW w:w="3118" w:type="dxa"/>
          </w:tcPr>
          <w:p w14:paraId="143E5B2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9.8/8.5/3.5/0.0等标准向量</w:t>
            </w:r>
          </w:p>
        </w:tc>
        <w:tc>
          <w:tcPr>
            <w:tcW w:w="3119" w:type="dxa"/>
          </w:tcPr>
          <w:p w14:paraId="373ADB4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与FIRST.org官方一致</w:t>
            </w:r>
          </w:p>
        </w:tc>
        <w:tc>
          <w:tcPr>
            <w:tcW w:w="877" w:type="dxa"/>
          </w:tcPr>
          <w:p w14:paraId="67FB07E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2BA9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5CF02F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质量体检</w:t>
            </w:r>
          </w:p>
        </w:tc>
        <w:tc>
          <w:tcPr>
            <w:tcW w:w="3118" w:type="dxa"/>
          </w:tcPr>
          <w:p w14:paraId="31B14DF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多维度规则打分、单条/全量、重复检测</w:t>
            </w:r>
          </w:p>
        </w:tc>
        <w:tc>
          <w:tcPr>
            <w:tcW w:w="3119" w:type="dxa"/>
          </w:tcPr>
          <w:p w14:paraId="7A09CCB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问题项与分数准确</w:t>
            </w:r>
          </w:p>
        </w:tc>
        <w:tc>
          <w:tcPr>
            <w:tcW w:w="877" w:type="dxa"/>
          </w:tcPr>
          <w:p w14:paraId="64FF27E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3A6D0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495866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Word导出</w:t>
            </w:r>
          </w:p>
        </w:tc>
        <w:tc>
          <w:tcPr>
            <w:tcW w:w="3118" w:type="dxa"/>
          </w:tcPr>
          <w:p w14:paraId="175242F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普通/公文/汇总/自定义模板</w:t>
            </w:r>
          </w:p>
        </w:tc>
        <w:tc>
          <w:tcPr>
            <w:tcW w:w="3119" w:type="dxa"/>
          </w:tcPr>
          <w:p w14:paraId="31E3609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占位符与图片填充正确、</w:t>
            </w:r>
          </w:p>
          <w:p w14:paraId="49DEAE0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版式一致</w:t>
            </w:r>
          </w:p>
        </w:tc>
        <w:tc>
          <w:tcPr>
            <w:tcW w:w="877" w:type="dxa"/>
          </w:tcPr>
          <w:p w14:paraId="7EC72F4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60ED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48C6C6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模板逆向</w:t>
            </w:r>
          </w:p>
        </w:tc>
        <w:tc>
          <w:tcPr>
            <w:tcW w:w="3118" w:type="dxa"/>
          </w:tcPr>
          <w:p w14:paraId="70F1CC2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上传成品docx预猜映射</w:t>
            </w:r>
          </w:p>
          <w:p w14:paraId="1A280C5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并生成模板</w:t>
            </w:r>
          </w:p>
        </w:tc>
        <w:tc>
          <w:tcPr>
            <w:tcW w:w="3119" w:type="dxa"/>
          </w:tcPr>
          <w:p w14:paraId="0D6EBD7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字段映射正确、再导出同版式</w:t>
            </w:r>
          </w:p>
        </w:tc>
        <w:tc>
          <w:tcPr>
            <w:tcW w:w="877" w:type="dxa"/>
          </w:tcPr>
          <w:p w14:paraId="6C67B08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282E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9427DF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PDF导出</w:t>
            </w:r>
          </w:p>
        </w:tc>
        <w:tc>
          <w:tcPr>
            <w:tcW w:w="3118" w:type="dxa"/>
          </w:tcPr>
          <w:p w14:paraId="56E6E34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普通/公文/汇总，中文与图片</w:t>
            </w:r>
          </w:p>
        </w:tc>
        <w:tc>
          <w:tcPr>
            <w:tcW w:w="3119" w:type="dxa"/>
          </w:tcPr>
          <w:p w14:paraId="72AA6C1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文件头%PDF、中文无乱码</w:t>
            </w:r>
          </w:p>
        </w:tc>
        <w:tc>
          <w:tcPr>
            <w:tcW w:w="877" w:type="dxa"/>
          </w:tcPr>
          <w:p w14:paraId="0F00AE6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56F9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D4EF5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RAG检索</w:t>
            </w:r>
          </w:p>
        </w:tc>
        <w:tc>
          <w:tcPr>
            <w:tcW w:w="3118" w:type="dxa"/>
          </w:tcPr>
          <w:p w14:paraId="793F372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本地漏洞库相似度召回</w:t>
            </w:r>
          </w:p>
        </w:tc>
        <w:tc>
          <w:tcPr>
            <w:tcW w:w="3119" w:type="dxa"/>
          </w:tcPr>
          <w:p w14:paraId="0932FFD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命中相关知识条目</w:t>
            </w:r>
          </w:p>
        </w:tc>
        <w:tc>
          <w:tcPr>
            <w:tcW w:w="877" w:type="dxa"/>
          </w:tcPr>
          <w:p w14:paraId="048E024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460E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E1728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AI生成</w:t>
            </w:r>
          </w:p>
        </w:tc>
        <w:tc>
          <w:tcPr>
            <w:tcW w:w="3118" w:type="dxa"/>
          </w:tcPr>
          <w:p w14:paraId="03DAFFE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分析/润色/摘要/分类</w:t>
            </w:r>
          </w:p>
          <w:p w14:paraId="6968259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（模拟+真实Key）</w:t>
            </w:r>
          </w:p>
        </w:tc>
        <w:tc>
          <w:tcPr>
            <w:tcW w:w="3119" w:type="dxa"/>
          </w:tcPr>
          <w:p w14:paraId="5B769B1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结构化JSON稳定输出</w:t>
            </w:r>
          </w:p>
        </w:tc>
        <w:tc>
          <w:tcPr>
            <w:tcW w:w="877" w:type="dxa"/>
          </w:tcPr>
          <w:p w14:paraId="7027E87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712B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697CB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AICopilot</w:t>
            </w:r>
          </w:p>
        </w:tc>
        <w:tc>
          <w:tcPr>
            <w:tcW w:w="3118" w:type="dxa"/>
          </w:tcPr>
          <w:p w14:paraId="6D7184B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SSE流式多轮、</w:t>
            </w:r>
          </w:p>
          <w:p w14:paraId="4878FFD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思考模型reasoning分流</w:t>
            </w:r>
          </w:p>
        </w:tc>
        <w:tc>
          <w:tcPr>
            <w:tcW w:w="3119" w:type="dxa"/>
          </w:tcPr>
          <w:p w14:paraId="64FC135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逐字流式、只呈现最终答案</w:t>
            </w:r>
          </w:p>
        </w:tc>
        <w:tc>
          <w:tcPr>
            <w:tcW w:w="877" w:type="dxa"/>
          </w:tcPr>
          <w:p w14:paraId="357F56A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7B93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B8593D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修复代码</w:t>
            </w:r>
          </w:p>
        </w:tc>
        <w:tc>
          <w:tcPr>
            <w:tcW w:w="3118" w:type="dxa"/>
          </w:tcPr>
          <w:p w14:paraId="3E846B3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根因/步骤/代码/验证/加固</w:t>
            </w:r>
          </w:p>
        </w:tc>
        <w:tc>
          <w:tcPr>
            <w:tcW w:w="3119" w:type="dxa"/>
          </w:tcPr>
          <w:p w14:paraId="79117F2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结构化返回</w:t>
            </w:r>
          </w:p>
        </w:tc>
        <w:tc>
          <w:tcPr>
            <w:tcW w:w="877" w:type="dxa"/>
          </w:tcPr>
          <w:p w14:paraId="2F4816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5477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063A9C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工具箱</w:t>
            </w:r>
          </w:p>
        </w:tc>
        <w:tc>
          <w:tcPr>
            <w:tcW w:w="3118" w:type="dxa"/>
          </w:tcPr>
          <w:p w14:paraId="3A742FC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密码/去重/提取/对比/分类/CVSS</w:t>
            </w:r>
          </w:p>
        </w:tc>
        <w:tc>
          <w:tcPr>
            <w:tcW w:w="3119" w:type="dxa"/>
          </w:tcPr>
          <w:p w14:paraId="16589C1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结果正确</w:t>
            </w:r>
          </w:p>
        </w:tc>
        <w:tc>
          <w:tcPr>
            <w:tcW w:w="877" w:type="dxa"/>
          </w:tcPr>
          <w:p w14:paraId="6069C35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00BB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A75B3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系统设置</w:t>
            </w:r>
          </w:p>
        </w:tc>
        <w:tc>
          <w:tcPr>
            <w:tcW w:w="3118" w:type="dxa"/>
          </w:tcPr>
          <w:p w14:paraId="107C7A4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背景/主题/AI配置/打开数据目录</w:t>
            </w:r>
          </w:p>
        </w:tc>
        <w:tc>
          <w:tcPr>
            <w:tcW w:w="3119" w:type="dxa"/>
          </w:tcPr>
          <w:p w14:paraId="126BC6F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即时生效、目录正常打开</w:t>
            </w:r>
          </w:p>
        </w:tc>
        <w:tc>
          <w:tcPr>
            <w:tcW w:w="877" w:type="dxa"/>
          </w:tcPr>
          <w:p w14:paraId="4BBBDA8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18F8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A6A1FD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AI漏洞扫描</w:t>
            </w:r>
          </w:p>
        </w:tc>
        <w:tc>
          <w:tcPr>
            <w:tcW w:w="3118" w:type="dxa"/>
          </w:tcPr>
          <w:p w14:paraId="1454015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内置引擎发起扫描、多目标并发、进度跟踪、结果自动回收、CVE 靶场检测</w:t>
            </w:r>
          </w:p>
        </w:tc>
        <w:tc>
          <w:tcPr>
            <w:tcW w:w="3119" w:type="dxa"/>
          </w:tcPr>
          <w:p w14:paraId="75C3A9E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扫描任务正常执行、结果自动归一化入库</w:t>
            </w:r>
          </w:p>
        </w:tc>
        <w:tc>
          <w:tcPr>
            <w:tcW w:w="877" w:type="dxa"/>
          </w:tcPr>
          <w:p w14:paraId="6E5A4AE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通过</w:t>
            </w:r>
          </w:p>
        </w:tc>
      </w:tr>
      <w:tr w14:paraId="38E1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15A1F9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用户认证</w:t>
            </w:r>
          </w:p>
        </w:tc>
        <w:tc>
          <w:tcPr>
            <w:tcW w:w="3118" w:type="dxa"/>
          </w:tcPr>
          <w:p w14:paraId="097A9E6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账号密码登录、管理员后台维护账号</w:t>
            </w:r>
          </w:p>
        </w:tc>
        <w:tc>
          <w:tcPr>
            <w:tcW w:w="3119" w:type="dxa"/>
          </w:tcPr>
          <w:p w14:paraId="401A9D6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登录校验通过、账号CRUD正常</w:t>
            </w:r>
          </w:p>
        </w:tc>
        <w:tc>
          <w:tcPr>
            <w:tcW w:w="877" w:type="dxa"/>
          </w:tcPr>
          <w:p w14:paraId="5815015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通过</w:t>
            </w:r>
          </w:p>
        </w:tc>
      </w:tr>
      <w:tr w14:paraId="00FA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870823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处置闭环</w:t>
            </w:r>
          </w:p>
        </w:tc>
        <w:tc>
          <w:tcPr>
            <w:tcW w:w="3118" w:type="dxa"/>
          </w:tcPr>
          <w:p w14:paraId="7F41692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待整改→整改中→待复测→复测通过全链流转、非法跳变拦截</w:t>
            </w:r>
          </w:p>
        </w:tc>
        <w:tc>
          <w:tcPr>
            <w:tcW w:w="3119" w:type="dxa"/>
          </w:tcPr>
          <w:p w14:paraId="0B6BE05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四态统计/轨迹/筛选/导出兼容均正确</w:t>
            </w:r>
          </w:p>
        </w:tc>
        <w:tc>
          <w:tcPr>
            <w:tcW w:w="877" w:type="dxa"/>
          </w:tcPr>
          <w:p w14:paraId="448A195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  <w:tr w14:paraId="0206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FA834D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干净环境</w:t>
            </w:r>
          </w:p>
        </w:tc>
        <w:tc>
          <w:tcPr>
            <w:tcW w:w="3118" w:type="dxa"/>
          </w:tcPr>
          <w:p w14:paraId="62FF8AD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cs="DFKai-SB" w:eastAsiaTheme="minorEastAsia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全新解压库初始化+冒烟全流程</w:t>
            </w:r>
          </w:p>
        </w:tc>
        <w:tc>
          <w:tcPr>
            <w:tcW w:w="3119" w:type="dxa"/>
          </w:tcPr>
          <w:p w14:paraId="007F7AE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初始化即运行、</w:t>
            </w:r>
          </w:p>
        </w:tc>
        <w:tc>
          <w:tcPr>
            <w:tcW w:w="877" w:type="dxa"/>
          </w:tcPr>
          <w:p w14:paraId="359A78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cs="DFKai-SB" w:eastAsiaTheme="minorEastAsia"/>
                <w:bCs/>
                <w:szCs w:val="21"/>
                <w:lang w:eastAsia="en-US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en-US"/>
              </w:rPr>
              <w:t>通过</w:t>
            </w:r>
          </w:p>
        </w:tc>
      </w:tr>
    </w:tbl>
    <w:p w14:paraId="2C04EB43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表1</w:t>
      </w:r>
      <w:r>
        <w:rPr>
          <w:rFonts w:hint="eastAsia" w:ascii="宋体" w:hAnsi="宋体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>系统功能测试结果表</w:t>
      </w:r>
    </w:p>
    <w:p w14:paraId="1EA4EA2B">
      <w:pPr>
        <w:autoSpaceDE w:val="0"/>
        <w:autoSpaceDN w:val="0"/>
        <w:adjustRightInd w:val="0"/>
        <w:spacing w:line="360" w:lineRule="auto"/>
        <w:jc w:val="left"/>
        <w:rPr>
          <w:rFonts w:ascii="黑体" w:hAnsi="黑体" w:eastAsia="黑体"/>
          <w:b/>
          <w:sz w:val="28"/>
          <w:szCs w:val="28"/>
        </w:rPr>
      </w:pPr>
    </w:p>
    <w:p w14:paraId="1F27FB8D">
      <w:pPr>
        <w:autoSpaceDE w:val="0"/>
        <w:autoSpaceDN w:val="0"/>
        <w:adjustRightInd w:val="0"/>
        <w:spacing w:line="360" w:lineRule="auto"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3.4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典型测试用例说明</w:t>
      </w:r>
    </w:p>
    <w:p w14:paraId="3C6032E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1）CVSS准确性：对向量CVSS:3.1/AV:N/AC:L/PR:N/UI:N/S:U/C:H/I:H/A:H计算得9.8（Critical）；对含Scope改变的AV:N/AC:L/PR:L/UI:N/S:C/C:H/I:L/A:N得8.5（High），验证了PR权重随Scope切换（0.62→0.68）的正确实现；全零影响向量正确判为0.0（None），非法向量被明确拒绝。</w:t>
      </w:r>
    </w:p>
    <w:p w14:paraId="457173E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（2）扫描器解析：上传含4条记录的NucleiJSONL，系统准确识别来源为Nuclei并统计出高危2、中危1、低危1，数据自动填入待分析区。</w:t>
      </w:r>
    </w:p>
    <w:p w14:paraId="018C9B5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3）质量体检：对内容完整的演示报告给出81分（良好）并仅列出3条低级提示；对字段缺失的初始报告给出54分（待完善）并逐条列出6项可执行改进建议（如补全危害说明、分步整改与证据截图）。分数与问题数量随字段完整度明显变化，体现了体检引擎对交付质量的区分与闭环促进作用。</w:t>
      </w:r>
    </w:p>
    <w:p w14:paraId="0FF0A6D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（4）PDF导出：普通/公文/汇总三类PDF均以%PDF-文件头正确生成，字节完整、中文（宋体/黑体/仿宋）无乱码、证据图片正常嵌入。</w:t>
      </w:r>
    </w:p>
    <w:p w14:paraId="53A0F78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5）资产联动与模板逆向：新建报告仅填写地址http://auto-liandongztest.cn:8848/nacos/保存后，域名被自动识别回填，单位与域名资产自动登记且归属正确，重复保存不产生重复记录；上传一份既有送检docx后，系统预猜并确认“段落→字段”映射，成功生成专属模板，再次导出时版式与原件一致。</w:t>
      </w:r>
    </w:p>
    <w:p w14:paraId="4FEB25F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6）干净环境复跑：清空全部业务数据与APIKey后重新初始化，系统自动建立表结构、登记内置模板并导入虚构演示数据，无需任何手工配置即可运行全部页面、模拟AI与模板导出，验证了评委解压源码包后“开箱即跑”。</w:t>
      </w:r>
    </w:p>
    <w:p w14:paraId="2C04EB4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7）漏洞处置闭环：在干净演示库中，对一份“待整改”报告依次执行开始整改、提交整改完成、复测通过，系统正确流转为“复测通过（闭环）”并追加3条带时间戳的整改轨迹；当尝试从“待整改”直接跳到“复测通过”时被后端拦截并提示按流程操作；复测不通过可回退到“整改中”。仪表盘四态计数（各1条）、处置推进率75%、复测闭环率25%实时刷新，按处置状态筛选与Word/PDF导出均正常。</w:t>
      </w:r>
    </w:p>
    <w:p w14:paraId="34C89B3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8）AI漏洞扫描：在AI漏洞扫描页输入测试目标地址并发起扫描，系统成功创建扫描任务并实时显示进度，扫描完成后自动回收结果并归一化解析，高危/中危/低危统计正确，结果自动填入待分析区可直接进入AI生成流程，全程无需手动导出导入。</w:t>
      </w:r>
    </w:p>
    <w:p w14:paraId="0FB42F7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（9）用户认证与管理：使用管理员账号登录成功进入系统，普通账号登录后权限受限；在管理员后台新增、编辑、删除账号均正常，未登录状态访问业务页面被正确拦截并跳转登录页。</w:t>
      </w:r>
    </w:p>
    <w:p w14:paraId="2B77BEFA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cs="DFKai-SB"/>
          <w:bCs/>
          <w:sz w:val="24"/>
        </w:rPr>
      </w:pPr>
      <w:r>
        <w:rPr>
          <w:rFonts w:ascii="黑体" w:hAnsi="黑体" w:eastAsia="黑体"/>
          <w:b/>
          <w:sz w:val="28"/>
          <w:szCs w:val="28"/>
        </w:rPr>
        <w:t>3.5</w:t>
      </w:r>
      <w:r>
        <w:rPr>
          <w:rFonts w:hint="eastAsia" w:ascii="黑体" w:hAnsi="黑体" w:eastAsia="黑体"/>
          <w:b/>
          <w:sz w:val="28"/>
          <w:szCs w:val="28"/>
        </w:rPr>
        <w:t xml:space="preserve"> </w:t>
      </w:r>
      <w:r>
        <w:rPr>
          <w:rFonts w:ascii="黑体" w:hAnsi="黑体" w:eastAsia="黑体"/>
          <w:b/>
          <w:sz w:val="28"/>
          <w:szCs w:val="28"/>
        </w:rPr>
        <w:t>结果分析</w:t>
      </w:r>
    </w:p>
    <w:p w14:paraId="16EC5F9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测试结果表明，系统功能完整、运行稳定：服务启动时间小于</w:t>
      </w:r>
      <w:r>
        <w:rPr>
          <w:rFonts w:hint="eastAsia" w:ascii="宋体" w:hAnsi="宋体" w:cs="DFKai-SB"/>
          <w:bCs/>
          <w:sz w:val="24"/>
        </w:rPr>
        <w:t>40</w:t>
      </w:r>
      <w:r>
        <w:rPr>
          <w:rFonts w:ascii="宋体" w:hAnsi="宋体" w:cs="DFKai-SB"/>
          <w:bCs/>
          <w:sz w:val="24"/>
        </w:rPr>
        <w:t>秒，单条Word/PDF报告导出耗时小于</w:t>
      </w:r>
      <w:r>
        <w:rPr>
          <w:rFonts w:hint="eastAsia" w:ascii="宋体" w:hAnsi="宋体" w:cs="DFKai-SB"/>
          <w:bCs/>
          <w:sz w:val="24"/>
        </w:rPr>
        <w:t>5</w:t>
      </w:r>
      <w:r>
        <w:rPr>
          <w:rFonts w:ascii="宋体" w:hAnsi="宋体" w:cs="DFKai-SB"/>
          <w:bCs/>
          <w:sz w:val="24"/>
        </w:rPr>
        <w:t>秒，扫描解析与RAG召回为毫秒级，AI流式对话</w:t>
      </w:r>
      <w:r>
        <w:rPr>
          <w:rFonts w:hint="eastAsia" w:ascii="宋体" w:hAnsi="宋体" w:cs="DFKai-SB"/>
          <w:bCs/>
          <w:sz w:val="24"/>
        </w:rPr>
        <w:t>速度</w:t>
      </w:r>
      <w:r>
        <w:rPr>
          <w:rFonts w:ascii="宋体" w:hAnsi="宋体" w:cs="DFKai-SB"/>
          <w:bCs/>
          <w:sz w:val="24"/>
        </w:rPr>
        <w:t>取决于所选大模型接口。内置扫描引擎在普通办公PC环境下可稳定执行日常漏洞探测任务，CPU与内存资源占用</w:t>
      </w:r>
      <w:r>
        <w:rPr>
          <w:rFonts w:hint="eastAsia" w:ascii="宋体" w:hAnsi="宋体" w:cs="DFKai-SB"/>
          <w:bCs/>
          <w:sz w:val="24"/>
        </w:rPr>
        <w:t>较低</w:t>
      </w:r>
      <w:r>
        <w:rPr>
          <w:rFonts w:ascii="宋体" w:hAnsi="宋体" w:cs="DFKai-SB"/>
          <w:bCs/>
          <w:sz w:val="24"/>
        </w:rPr>
        <w:t>，支持扫描任务与报告生成、AI对话等功能并行运行，互不影响。系统在无真实API</w:t>
      </w:r>
      <w:r>
        <w:rPr>
          <w:rFonts w:hint="eastAsia" w:ascii="宋体" w:hAnsi="宋体" w:cs="DFKai-SB"/>
          <w:bCs/>
          <w:sz w:val="24"/>
        </w:rPr>
        <w:t xml:space="preserve"> </w:t>
      </w:r>
      <w:r>
        <w:rPr>
          <w:rFonts w:ascii="宋体" w:hAnsi="宋体" w:cs="DFKai-SB"/>
          <w:bCs/>
          <w:sz w:val="24"/>
        </w:rPr>
        <w:t>Key时通过模拟模式仍可完整演示与联调全部AI相关流程，具备良好的可验证性与鲁棒性。</w:t>
      </w:r>
    </w:p>
    <w:p w14:paraId="16773CB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</w:p>
    <w:p w14:paraId="2C04EB4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"/>
          <w:cols w:space="425" w:num="1"/>
          <w:docGrid w:type="lines" w:linePitch="312" w:charSpace="0"/>
        </w:sectPr>
      </w:pPr>
    </w:p>
    <w:p w14:paraId="2C04EB47">
      <w:pPr>
        <w:pStyle w:val="2"/>
        <w:jc w:val="center"/>
        <w:rPr>
          <w:rFonts w:ascii="黑体" w:eastAsia="黑体"/>
          <w:sz w:val="32"/>
          <w:szCs w:val="32"/>
        </w:rPr>
      </w:pPr>
      <w:bookmarkStart w:id="5" w:name="_Toc11788"/>
      <w:r>
        <w:rPr>
          <w:rFonts w:hint="eastAsia" w:ascii="黑体" w:eastAsia="黑体"/>
          <w:sz w:val="32"/>
          <w:szCs w:val="32"/>
        </w:rPr>
        <w:t>第四章 创新性</w:t>
      </w:r>
      <w:r>
        <w:rPr>
          <w:rFonts w:hint="eastAsia" w:ascii="黑体" w:eastAsia="黑体"/>
          <w:sz w:val="32"/>
          <w:szCs w:val="32"/>
          <w:lang w:val="en-US"/>
        </w:rPr>
        <w:t>和特色</w:t>
      </w:r>
      <w:r>
        <w:rPr>
          <w:rFonts w:hint="eastAsia" w:ascii="黑体" w:eastAsia="黑体"/>
          <w:sz w:val="32"/>
          <w:szCs w:val="32"/>
        </w:rPr>
        <w:t>说明</w:t>
      </w:r>
      <w:bookmarkEnd w:id="5"/>
    </w:p>
    <w:p w14:paraId="50F3350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（1）</w:t>
      </w:r>
      <w:r>
        <w:rPr>
          <w:rFonts w:ascii="宋体" w:hAnsi="宋体" w:cs="DFKai-SB"/>
          <w:bCs/>
          <w:sz w:val="24"/>
        </w:rPr>
        <w:t>大模型+本地RAG双驱动</w:t>
      </w:r>
      <w:r>
        <w:rPr>
          <w:rFonts w:hint="eastAsia" w:ascii="宋体" w:hAnsi="宋体" w:cs="DFKai-SB"/>
          <w:bCs/>
          <w:sz w:val="24"/>
        </w:rPr>
        <w:t>：</w:t>
      </w:r>
      <w:r>
        <w:rPr>
          <w:rFonts w:ascii="宋体" w:hAnsi="宋体" w:cs="DFKai-SB"/>
          <w:bCs/>
          <w:sz w:val="24"/>
        </w:rPr>
        <w:t>创新提出基于bigram的轻量级本地检索方案，无需向量数据库与向量模型，在零外部依赖条件下实现漏洞知识库相似度召回，将单位既有整改口径注入生成过程，显著降低大模型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幻觉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，使AI产出更贴合实际、可直接落地，兼顾了AI能力与输出可控性。</w:t>
      </w:r>
    </w:p>
    <w:p w14:paraId="623B9EE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（2）“规则兜底+AI增强”的质量体检：将可解释的9维规则引擎与AI专家点评相结合，构建漏洞报告交付前的自动化质检体系，规则守底线、AI提上限，首次将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交付前自动质检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引入漏洞报告生产链路，改变行业长期依赖人工抽检的质量管控模式。</w:t>
      </w:r>
    </w:p>
    <w:p w14:paraId="4D7A911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（3）标准化CVSSv3.1量化：严格遵循</w:t>
      </w:r>
      <w:r>
        <w:fldChar w:fldCharType="begin"/>
      </w:r>
      <w:r>
        <w:instrText xml:space="preserve"> HYPERLINK "https://FIRST.org" </w:instrText>
      </w:r>
      <w:r>
        <w:fldChar w:fldCharType="separate"/>
      </w:r>
      <w:r>
        <w:rPr>
          <w:rStyle w:val="12"/>
          <w:rFonts w:ascii="宋体" w:hAnsi="宋体" w:cs="DFKai-SB"/>
          <w:bCs/>
          <w:sz w:val="24"/>
        </w:rPr>
        <w:t>FIRST.org</w:t>
      </w:r>
      <w:r>
        <w:rPr>
          <w:rStyle w:val="12"/>
          <w:rFonts w:ascii="宋体" w:hAnsi="宋体" w:cs="DFKai-SB"/>
          <w:bCs/>
          <w:sz w:val="24"/>
        </w:rPr>
        <w:fldChar w:fldCharType="end"/>
      </w:r>
      <w:r>
        <w:rPr>
          <w:rFonts w:ascii="宋体" w:hAnsi="宋体" w:cs="DFKai-SB"/>
          <w:bCs/>
          <w:sz w:val="24"/>
        </w:rPr>
        <w:t>官方规范的评分引擎内置化，把主观的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高/中/低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经验判断转为可复核、可追溯的分值与向量串，统一团队等级判定口径，提升报告专业性与权威性。</w:t>
      </w:r>
    </w:p>
    <w:p w14:paraId="2FC35D9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</w:t>
      </w:r>
      <w:r>
        <w:rPr>
          <w:rFonts w:hint="eastAsia" w:ascii="宋体" w:hAnsi="宋体" w:cs="DFKai-SB"/>
          <w:bCs/>
          <w:sz w:val="24"/>
        </w:rPr>
        <w:t>4</w:t>
      </w:r>
      <w:r>
        <w:rPr>
          <w:rFonts w:ascii="宋体" w:hAnsi="宋体" w:cs="DFKai-SB"/>
          <w:bCs/>
          <w:sz w:val="24"/>
        </w:rPr>
        <w:t>）扫描—生成一体化闭环：内置多 Agent 调度的漏洞扫描引擎，将“发起扫描—自动回收结果—AI解析研判—报告生成导出”整合为一条流水线，打破传统“扫描工具出结果→人工导入→生成报告”的多工具割裂模式。实现从漏洞探测到报告交付的无缝衔接。</w:t>
      </w:r>
    </w:p>
    <w:p w14:paraId="6724D19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</w:t>
      </w:r>
      <w:r>
        <w:rPr>
          <w:rFonts w:hint="eastAsia" w:ascii="宋体" w:hAnsi="宋体" w:cs="DFKai-SB"/>
          <w:bCs/>
          <w:sz w:val="24"/>
        </w:rPr>
        <w:t>5</w:t>
      </w:r>
      <w:r>
        <w:rPr>
          <w:rFonts w:ascii="宋体" w:hAnsi="宋体" w:cs="DFKai-SB"/>
          <w:bCs/>
          <w:sz w:val="24"/>
        </w:rPr>
        <w:t>）漏洞全生命周期</w:t>
      </w:r>
      <w:r>
        <w:rPr>
          <w:rFonts w:hint="eastAsia" w:ascii="宋体" w:hAnsi="宋体" w:cs="DFKai-SB"/>
          <w:bCs/>
          <w:sz w:val="24"/>
        </w:rPr>
        <w:t>治理</w:t>
      </w:r>
      <w:r>
        <w:rPr>
          <w:rFonts w:ascii="宋体" w:hAnsi="宋体" w:cs="DFKai-SB"/>
          <w:bCs/>
          <w:sz w:val="24"/>
        </w:rPr>
        <w:t>：内置四态状态机与整改轨迹留痕机制，配合流转合法性校验与仪表盘闭环率统计，把漏洞治理从单纯的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产出报告、通报问题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延伸到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整改跟踪、复测验证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的完整闭环，解决行业普遍存在的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只通报、不闭环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问题。</w:t>
      </w:r>
    </w:p>
    <w:p w14:paraId="726BFB5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</w:t>
      </w:r>
      <w:r>
        <w:rPr>
          <w:rFonts w:hint="eastAsia" w:ascii="宋体" w:hAnsi="宋体" w:cs="DFKai-SB"/>
          <w:bCs/>
          <w:sz w:val="24"/>
        </w:rPr>
        <w:t>6</w:t>
      </w:r>
      <w:r>
        <w:rPr>
          <w:rFonts w:ascii="宋体" w:hAnsi="宋体" w:cs="DFKai-SB"/>
          <w:bCs/>
          <w:sz w:val="24"/>
        </w:rPr>
        <w:t>）成品报告逆向生成模板：Word/PDF双格式引擎+中文占位符自定义模板+成品报告逆向生成三位一体，既支持快速上手的内置模板，也能通过上传既有成品报告一键生成同版式模板，完美适配政企单位多样化的公文格式与送检要求。</w:t>
      </w:r>
    </w:p>
    <w:p w14:paraId="53DA209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（</w:t>
      </w:r>
      <w:r>
        <w:rPr>
          <w:rFonts w:hint="eastAsia" w:ascii="宋体" w:hAnsi="宋体" w:cs="DFKai-SB"/>
          <w:bCs/>
          <w:sz w:val="24"/>
        </w:rPr>
        <w:t>7</w:t>
      </w:r>
      <w:r>
        <w:rPr>
          <w:rFonts w:ascii="宋体" w:hAnsi="宋体" w:cs="DFKai-SB"/>
          <w:bCs/>
          <w:sz w:val="24"/>
        </w:rPr>
        <w:t>）全流程AI</w:t>
      </w:r>
      <w:r>
        <w:rPr>
          <w:rFonts w:hint="eastAsia" w:ascii="宋体" w:hAnsi="宋体" w:cs="DFKai-SB"/>
          <w:bCs/>
          <w:sz w:val="24"/>
        </w:rPr>
        <w:t xml:space="preserve"> </w:t>
      </w:r>
      <w:r>
        <w:rPr>
          <w:rFonts w:ascii="宋体" w:hAnsi="宋体" w:cs="DFKai-SB"/>
          <w:bCs/>
          <w:sz w:val="24"/>
        </w:rPr>
        <w:t>Copilot与修复代码</w:t>
      </w:r>
      <w:r>
        <w:rPr>
          <w:rFonts w:hint="eastAsia" w:ascii="宋体" w:hAnsi="宋体" w:cs="DFKai-SB"/>
          <w:bCs/>
          <w:sz w:val="24"/>
        </w:rPr>
        <w:t>：</w:t>
      </w:r>
      <w:r>
        <w:rPr>
          <w:rFonts w:ascii="宋体" w:hAnsi="宋体" w:cs="DFKai-SB"/>
          <w:bCs/>
          <w:sz w:val="24"/>
        </w:rPr>
        <w:t>从专家问答、流式对话到一键生成多语言修复代码，形成</w:t>
      </w:r>
      <w:r>
        <w:rPr>
          <w:rFonts w:hint="eastAsia" w:ascii="宋体" w:hAnsi="宋体" w:cs="DFKai-SB"/>
          <w:bCs/>
          <w:sz w:val="24"/>
        </w:rPr>
        <w:t>“</w:t>
      </w:r>
      <w:r>
        <w:rPr>
          <w:rFonts w:ascii="宋体" w:hAnsi="宋体" w:cs="DFKai-SB"/>
          <w:bCs/>
          <w:sz w:val="24"/>
        </w:rPr>
        <w:t>发现—理解—修复</w:t>
      </w:r>
      <w:r>
        <w:rPr>
          <w:rFonts w:hint="eastAsia" w:ascii="宋体" w:hAnsi="宋体" w:cs="DFKai-SB"/>
          <w:bCs/>
          <w:sz w:val="24"/>
        </w:rPr>
        <w:t>”</w:t>
      </w:r>
      <w:r>
        <w:rPr>
          <w:rFonts w:ascii="宋体" w:hAnsi="宋体" w:cs="DFKai-SB"/>
          <w:bCs/>
          <w:sz w:val="24"/>
        </w:rPr>
        <w:t>的智能辅助闭环，不仅输出报告，更提供落地整改的技术支撑。</w:t>
      </w:r>
    </w:p>
    <w:p w14:paraId="59E331B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（8）受控域安全部署：应用、数据库、缓存与扫描引擎均部署于受控部署域，密钥本地保存、数据不出部署域，配合CSRF防护、XSS防护、上传下载白名单等自身安全设计，在提供智能化能力的同时，满足政企单位对数据安全与合规的严苛要求，且支持容器化快速交付、开箱即用。</w:t>
      </w:r>
    </w:p>
    <w:p w14:paraId="616F5DC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（9）</w:t>
      </w:r>
      <w:r>
        <w:rPr>
          <w:rFonts w:ascii="宋体" w:hAnsi="宋体" w:cs="DFKai-SB"/>
          <w:bCs/>
          <w:sz w:val="24"/>
        </w:rPr>
        <w:t>多用户认证与协作基础</w:t>
      </w:r>
      <w:r>
        <w:rPr>
          <w:rFonts w:hint="eastAsia" w:ascii="宋体" w:hAnsi="宋体" w:cs="DFKai-SB"/>
          <w:bCs/>
          <w:sz w:val="24"/>
        </w:rPr>
        <w:t>：</w:t>
      </w:r>
      <w:r>
        <w:rPr>
          <w:rFonts w:ascii="宋体" w:hAnsi="宋体" w:cs="DFKai-SB"/>
          <w:bCs/>
          <w:sz w:val="24"/>
        </w:rPr>
        <w:t>引入账号密码登录与管理员后台，从单机单用户工具演进为支持多用户协作的平台，为团队协作、报告流转审批与权限隔离奠定架构基础。</w:t>
      </w:r>
    </w:p>
    <w:p w14:paraId="2C04EB4C">
      <w:pPr>
        <w:autoSpaceDE w:val="0"/>
        <w:autoSpaceDN w:val="0"/>
        <w:adjustRightInd w:val="0"/>
        <w:spacing w:line="360" w:lineRule="auto"/>
        <w:ind w:firstLine="482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/>
          <w:sz w:val="24"/>
        </w:rPr>
        <w:t>应用前景：</w:t>
      </w:r>
      <w:r>
        <w:rPr>
          <w:rFonts w:ascii="宋体" w:hAnsi="宋体" w:cs="DFKai-SB"/>
          <w:bCs/>
          <w:sz w:val="24"/>
        </w:rPr>
        <w:t>系统可用于渗透测试团队报告编制、高校网络安全实训、政企安全通报、等保测评与攻防演练等场景；后续可在已具备的处置闭环基础上扩展多用户协同与审批、漏洞知识图谱、对接扫描器定时任务的自动化复测，以及行业送检模板市场。</w:t>
      </w:r>
    </w:p>
    <w:p w14:paraId="2C04EB4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"/>
          <w:cols w:space="425" w:num="1"/>
          <w:docGrid w:type="lines" w:linePitch="312" w:charSpace="0"/>
        </w:sectPr>
      </w:pPr>
    </w:p>
    <w:p w14:paraId="3D4D380C">
      <w:pPr>
        <w:pStyle w:val="2"/>
        <w:jc w:val="center"/>
        <w:rPr>
          <w:rFonts w:ascii="黑体" w:eastAsia="黑体"/>
          <w:sz w:val="32"/>
          <w:szCs w:val="32"/>
          <w:lang w:val="en-US"/>
        </w:rPr>
      </w:pPr>
      <w:bookmarkStart w:id="6" w:name="_Toc25966"/>
      <w:bookmarkStart w:id="8" w:name="_GoBack"/>
      <w:bookmarkEnd w:id="8"/>
      <w:r>
        <w:rPr>
          <w:rFonts w:hint="eastAsia" w:ascii="黑体" w:eastAsia="黑体"/>
          <w:sz w:val="32"/>
          <w:szCs w:val="32"/>
        </w:rPr>
        <w:t xml:space="preserve">第五章 </w:t>
      </w:r>
      <w:r>
        <w:rPr>
          <w:rFonts w:hint="eastAsia" w:ascii="黑体" w:eastAsia="黑体"/>
          <w:sz w:val="32"/>
          <w:szCs w:val="32"/>
          <w:lang w:val="en-US"/>
        </w:rPr>
        <w:t>竞品分析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43"/>
        <w:gridCol w:w="1417"/>
        <w:gridCol w:w="1559"/>
        <w:gridCol w:w="2568"/>
      </w:tblGrid>
      <w:tr w14:paraId="612B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24304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DFKai-SB"/>
                <w:b/>
                <w:sz w:val="22"/>
                <w:szCs w:val="22"/>
                <w:lang w:eastAsia="zh-CN"/>
              </w:rPr>
              <w:t>对比维度</w:t>
            </w:r>
          </w:p>
        </w:tc>
        <w:tc>
          <w:tcPr>
            <w:tcW w:w="1843" w:type="dxa"/>
          </w:tcPr>
          <w:p w14:paraId="4022C68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DFKai-SB"/>
                <w:b/>
                <w:sz w:val="22"/>
                <w:szCs w:val="22"/>
                <w:lang w:eastAsia="zh-CN"/>
              </w:rPr>
              <w:t>扫描器自带报告</w:t>
            </w:r>
          </w:p>
        </w:tc>
        <w:tc>
          <w:tcPr>
            <w:tcW w:w="1417" w:type="dxa"/>
          </w:tcPr>
          <w:p w14:paraId="112735D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DFKai-SB"/>
                <w:b/>
                <w:sz w:val="22"/>
                <w:szCs w:val="22"/>
                <w:lang w:eastAsia="zh-CN"/>
              </w:rPr>
              <w:t>脚本化方案</w:t>
            </w:r>
          </w:p>
        </w:tc>
        <w:tc>
          <w:tcPr>
            <w:tcW w:w="1559" w:type="dxa"/>
          </w:tcPr>
          <w:p w14:paraId="284911D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DFKai-SB"/>
                <w:b/>
                <w:sz w:val="22"/>
                <w:szCs w:val="22"/>
                <w:lang w:eastAsia="zh-CN"/>
              </w:rPr>
              <w:t>商业安全平台</w:t>
            </w:r>
          </w:p>
        </w:tc>
        <w:tc>
          <w:tcPr>
            <w:tcW w:w="2568" w:type="dxa"/>
          </w:tcPr>
          <w:p w14:paraId="163DEF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DFKai-SB"/>
                <w:b/>
                <w:sz w:val="22"/>
                <w:szCs w:val="22"/>
                <w:lang w:eastAsia="zh-CN"/>
              </w:rPr>
              <w:t>智安</w:t>
            </w:r>
            <w:r>
              <w:rPr>
                <w:rFonts w:hint="eastAsia" w:ascii="宋体" w:hAnsi="宋体" w:eastAsia="宋体" w:cs="DFKai-SB"/>
                <w:b/>
                <w:sz w:val="22"/>
                <w:szCs w:val="22"/>
                <w:lang w:eastAsia="zh-CN"/>
              </w:rPr>
              <w:t>鉴</w:t>
            </w:r>
          </w:p>
        </w:tc>
      </w:tr>
      <w:tr w14:paraId="1986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BD2AA1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扫描多源解析</w:t>
            </w:r>
          </w:p>
        </w:tc>
        <w:tc>
          <w:tcPr>
            <w:tcW w:w="1843" w:type="dxa"/>
          </w:tcPr>
          <w:p w14:paraId="0BD5509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仅自身格式</w:t>
            </w:r>
          </w:p>
        </w:tc>
        <w:tc>
          <w:tcPr>
            <w:tcW w:w="1417" w:type="dxa"/>
          </w:tcPr>
          <w:p w14:paraId="1182598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需自行开发</w:t>
            </w:r>
          </w:p>
        </w:tc>
        <w:tc>
          <w:tcPr>
            <w:tcW w:w="1559" w:type="dxa"/>
          </w:tcPr>
          <w:p w14:paraId="50B03B6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2568" w:type="dxa"/>
          </w:tcPr>
          <w:p w14:paraId="13E37ED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Nuclei/Burp/JSON/文本</w:t>
            </w:r>
          </w:p>
        </w:tc>
      </w:tr>
      <w:tr w14:paraId="5B934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F361A7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CVSS量化</w:t>
            </w:r>
          </w:p>
        </w:tc>
        <w:tc>
          <w:tcPr>
            <w:tcW w:w="1843" w:type="dxa"/>
          </w:tcPr>
          <w:p w14:paraId="39A1699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1417" w:type="dxa"/>
          </w:tcPr>
          <w:p w14:paraId="005BDDE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5F5DCF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2568" w:type="dxa"/>
          </w:tcPr>
          <w:p w14:paraId="2CF8B06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v3.1精确内置</w:t>
            </w:r>
          </w:p>
        </w:tc>
      </w:tr>
      <w:tr w14:paraId="3396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CDBA3F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报告质量体检</w:t>
            </w:r>
          </w:p>
        </w:tc>
        <w:tc>
          <w:tcPr>
            <w:tcW w:w="1843" w:type="dxa"/>
          </w:tcPr>
          <w:p w14:paraId="512E13B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6FB8582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0E19F0B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弱</w:t>
            </w:r>
          </w:p>
        </w:tc>
        <w:tc>
          <w:tcPr>
            <w:tcW w:w="2568" w:type="dxa"/>
          </w:tcPr>
          <w:p w14:paraId="1434406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规则+AI双引擎</w:t>
            </w:r>
          </w:p>
        </w:tc>
      </w:tr>
      <w:tr w14:paraId="61AA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9842BF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RAG知识增强</w:t>
            </w:r>
          </w:p>
        </w:tc>
        <w:tc>
          <w:tcPr>
            <w:tcW w:w="1843" w:type="dxa"/>
          </w:tcPr>
          <w:p w14:paraId="4E98093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39A62BF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36F18A4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部分云端</w:t>
            </w:r>
          </w:p>
        </w:tc>
        <w:tc>
          <w:tcPr>
            <w:tcW w:w="2568" w:type="dxa"/>
          </w:tcPr>
          <w:p w14:paraId="6B52C70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本地知识库、零依赖</w:t>
            </w:r>
          </w:p>
        </w:tc>
      </w:tr>
      <w:tr w14:paraId="190E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21A0F8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AI专家/修复代码</w:t>
            </w:r>
          </w:p>
        </w:tc>
        <w:tc>
          <w:tcPr>
            <w:tcW w:w="1843" w:type="dxa"/>
          </w:tcPr>
          <w:p w14:paraId="6CD3B46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10BD543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4A53EE9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2568" w:type="dxa"/>
          </w:tcPr>
          <w:p w14:paraId="10F4C3F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流式Copilot+代码</w:t>
            </w:r>
          </w:p>
        </w:tc>
      </w:tr>
      <w:tr w14:paraId="23C0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7DDA5A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Word/PDF与</w:t>
            </w:r>
          </w:p>
          <w:p w14:paraId="607201E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模板</w:t>
            </w:r>
          </w:p>
        </w:tc>
        <w:tc>
          <w:tcPr>
            <w:tcW w:w="1843" w:type="dxa"/>
          </w:tcPr>
          <w:p w14:paraId="10BFF60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格式固定</w:t>
            </w:r>
          </w:p>
        </w:tc>
        <w:tc>
          <w:tcPr>
            <w:tcW w:w="1417" w:type="dxa"/>
          </w:tcPr>
          <w:p w14:paraId="2F4E2EB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需编程</w:t>
            </w:r>
          </w:p>
        </w:tc>
        <w:tc>
          <w:tcPr>
            <w:tcW w:w="1559" w:type="dxa"/>
          </w:tcPr>
          <w:p w14:paraId="65637AA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受限</w:t>
            </w:r>
          </w:p>
        </w:tc>
        <w:tc>
          <w:tcPr>
            <w:tcW w:w="2568" w:type="dxa"/>
          </w:tcPr>
          <w:p w14:paraId="34650D6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双格式、完全自定义</w:t>
            </w:r>
          </w:p>
        </w:tc>
      </w:tr>
      <w:tr w14:paraId="3836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B95BC0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内置扫描引擎</w:t>
            </w:r>
          </w:p>
        </w:tc>
        <w:tc>
          <w:tcPr>
            <w:tcW w:w="1843" w:type="dxa"/>
          </w:tcPr>
          <w:p w14:paraId="2A5C060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27611DE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53C5FAF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2568" w:type="dxa"/>
          </w:tcPr>
          <w:p w14:paraId="6D38D45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支持，扫描—生成一体化</w:t>
            </w:r>
          </w:p>
        </w:tc>
      </w:tr>
      <w:tr w14:paraId="1E19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013BEB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多用户/权限</w:t>
            </w:r>
          </w:p>
        </w:tc>
        <w:tc>
          <w:tcPr>
            <w:tcW w:w="1843" w:type="dxa"/>
          </w:tcPr>
          <w:p w14:paraId="3088584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79B0A2C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086131C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部分</w:t>
            </w:r>
          </w:p>
        </w:tc>
        <w:tc>
          <w:tcPr>
            <w:tcW w:w="2568" w:type="dxa"/>
          </w:tcPr>
          <w:p w14:paraId="13BEE9B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账号登录+管理员后台</w:t>
            </w:r>
          </w:p>
        </w:tc>
      </w:tr>
      <w:tr w14:paraId="5084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E6A6F1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漏洞处置闭环</w:t>
            </w:r>
          </w:p>
        </w:tc>
        <w:tc>
          <w:tcPr>
            <w:tcW w:w="1843" w:type="dxa"/>
          </w:tcPr>
          <w:p w14:paraId="4433B3C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417" w:type="dxa"/>
          </w:tcPr>
          <w:p w14:paraId="0E84692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无</w:t>
            </w:r>
          </w:p>
        </w:tc>
        <w:tc>
          <w:tcPr>
            <w:tcW w:w="1559" w:type="dxa"/>
          </w:tcPr>
          <w:p w14:paraId="08C3D0A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弱</w:t>
            </w:r>
          </w:p>
        </w:tc>
        <w:tc>
          <w:tcPr>
            <w:tcW w:w="2568" w:type="dxa"/>
          </w:tcPr>
          <w:p w14:paraId="5B290A7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四态状态机+轨迹+闭环率</w:t>
            </w:r>
          </w:p>
        </w:tc>
      </w:tr>
      <w:tr w14:paraId="738D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5DEE24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数据本地化</w:t>
            </w:r>
          </w:p>
        </w:tc>
        <w:tc>
          <w:tcPr>
            <w:tcW w:w="1843" w:type="dxa"/>
          </w:tcPr>
          <w:p w14:paraId="029ACED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是</w:t>
            </w:r>
          </w:p>
        </w:tc>
        <w:tc>
          <w:tcPr>
            <w:tcW w:w="1417" w:type="dxa"/>
          </w:tcPr>
          <w:p w14:paraId="07FD4E3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是</w:t>
            </w:r>
          </w:p>
        </w:tc>
        <w:tc>
          <w:tcPr>
            <w:tcW w:w="1559" w:type="dxa"/>
          </w:tcPr>
          <w:p w14:paraId="1BAD89F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多为云端</w:t>
            </w:r>
          </w:p>
        </w:tc>
        <w:tc>
          <w:tcPr>
            <w:tcW w:w="2568" w:type="dxa"/>
          </w:tcPr>
          <w:p w14:paraId="6B92A33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全本地、密钥本地</w:t>
            </w:r>
          </w:p>
        </w:tc>
      </w:tr>
      <w:tr w14:paraId="3C84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59B435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部署与上手</w:t>
            </w:r>
          </w:p>
        </w:tc>
        <w:tc>
          <w:tcPr>
            <w:tcW w:w="1843" w:type="dxa"/>
          </w:tcPr>
          <w:p w14:paraId="3071FD8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成本较高</w:t>
            </w:r>
          </w:p>
        </w:tc>
        <w:tc>
          <w:tcPr>
            <w:tcW w:w="1417" w:type="dxa"/>
          </w:tcPr>
          <w:p w14:paraId="2016DC2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高</w:t>
            </w:r>
          </w:p>
        </w:tc>
        <w:tc>
          <w:tcPr>
            <w:tcW w:w="1559" w:type="dxa"/>
          </w:tcPr>
          <w:p w14:paraId="2807ECE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高</w:t>
            </w:r>
          </w:p>
        </w:tc>
        <w:tc>
          <w:tcPr>
            <w:tcW w:w="2568" w:type="dxa"/>
          </w:tcPr>
          <w:p w14:paraId="5317362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宋体" w:hAnsi="宋体" w:eastAsia="宋体" w:cs="DFKai-SB"/>
                <w:bCs/>
                <w:szCs w:val="21"/>
                <w:lang w:eastAsia="zh-CN"/>
              </w:rPr>
            </w:pPr>
            <w:r>
              <w:rPr>
                <w:rFonts w:ascii="宋体" w:hAnsi="宋体" w:eastAsia="宋体" w:cs="DFKai-SB"/>
                <w:bCs/>
                <w:szCs w:val="21"/>
                <w:lang w:eastAsia="zh-CN"/>
              </w:rPr>
              <w:t>低、开箱即用</w:t>
            </w:r>
          </w:p>
        </w:tc>
      </w:tr>
    </w:tbl>
    <w:p w14:paraId="1F975E06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表2 智安</w:t>
      </w:r>
      <w:r>
        <w:rPr>
          <w:rFonts w:hint="eastAsia" w:ascii="宋体" w:hAnsi="宋体"/>
          <w:bCs/>
          <w:szCs w:val="21"/>
        </w:rPr>
        <w:t>鉴</w:t>
      </w:r>
      <w:r>
        <w:rPr>
          <w:rFonts w:ascii="宋体" w:hAnsi="宋体"/>
          <w:bCs/>
          <w:szCs w:val="21"/>
        </w:rPr>
        <w:t>与同类方案对比表</w:t>
      </w:r>
    </w:p>
    <w:p w14:paraId="6A29C19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ascii="宋体" w:hAnsi="宋体" w:cs="DFKai-SB"/>
          <w:bCs/>
          <w:sz w:val="24"/>
        </w:rPr>
        <w:t>综合对比，智安</w:t>
      </w:r>
      <w:r>
        <w:rPr>
          <w:rFonts w:hint="eastAsia" w:ascii="宋体" w:hAnsi="宋体" w:cs="DFKai-SB"/>
          <w:bCs/>
          <w:sz w:val="24"/>
        </w:rPr>
        <w:t>鉴是目前少有的</w:t>
      </w:r>
      <w:r>
        <w:rPr>
          <w:rFonts w:ascii="宋体" w:hAnsi="宋体" w:cs="DFKai-SB"/>
          <w:bCs/>
          <w:sz w:val="24"/>
        </w:rPr>
        <w:t>同时覆盖“漏洞探测—智能研判—报告生成—闭环治理”全流程</w:t>
      </w:r>
      <w:r>
        <w:rPr>
          <w:rFonts w:hint="eastAsia" w:ascii="宋体" w:hAnsi="宋体" w:cs="DFKai-SB"/>
          <w:bCs/>
          <w:sz w:val="24"/>
        </w:rPr>
        <w:t>的轻量化本地方案，</w:t>
      </w:r>
      <w:r>
        <w:rPr>
          <w:rFonts w:ascii="宋体" w:hAnsi="宋体" w:cs="DFKai-SB"/>
          <w:bCs/>
          <w:sz w:val="24"/>
        </w:rPr>
        <w:t>在多源归一、CVSS量化、质量体检、本地RAG、双格式自定义模板与全流程AI辅助等方面形成了差异化的组合优势，且保持轻量本地部署与低上手门槛。</w:t>
      </w:r>
    </w:p>
    <w:p w14:paraId="2C04EB4F">
      <w:pPr>
        <w:pStyle w:val="2"/>
        <w:jc w:val="center"/>
        <w:rPr>
          <w:rFonts w:ascii="黑体" w:eastAsia="黑体"/>
          <w:sz w:val="32"/>
          <w:szCs w:val="32"/>
        </w:rPr>
      </w:pPr>
      <w:bookmarkStart w:id="7" w:name="_Toc19875"/>
      <w:r>
        <w:rPr>
          <w:rFonts w:hint="eastAsia" w:ascii="黑体" w:eastAsia="黑体"/>
          <w:sz w:val="32"/>
          <w:szCs w:val="32"/>
        </w:rPr>
        <w:t>第</w:t>
      </w:r>
      <w:r>
        <w:rPr>
          <w:rFonts w:hint="eastAsia" w:ascii="黑体" w:eastAsia="黑体"/>
          <w:sz w:val="32"/>
          <w:szCs w:val="32"/>
          <w:lang w:val="en-US"/>
        </w:rPr>
        <w:t>六</w:t>
      </w:r>
      <w:r>
        <w:rPr>
          <w:rFonts w:hint="eastAsia" w:ascii="黑体" w:eastAsia="黑体"/>
          <w:sz w:val="32"/>
          <w:szCs w:val="32"/>
        </w:rPr>
        <w:t>章 总结</w:t>
      </w:r>
      <w:bookmarkEnd w:id="7"/>
    </w:p>
    <w:p w14:paraId="7139594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本项目围绕网络安全漏洞检测与报告交付的四大行业痛点，设计并实现了智安鉴智能安全检测与漏洞报告系统，覆盖资产管理、内置漏洞扫描、多源结果解析、RAG智能研判、CVSS量化评分、报告全生命周期管理、规则+AI双重质量体检、成品报告模板逆向、Word/PDF多模板导出与安全专家Copilot的完整能力闭环。</w:t>
      </w:r>
    </w:p>
    <w:p w14:paraId="4022EBA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cs="DFKai-SB"/>
          <w:bCs/>
          <w:sz w:val="24"/>
        </w:rPr>
      </w:pPr>
      <w:r>
        <w:rPr>
          <w:rFonts w:ascii="宋体" w:hAnsi="宋体" w:cs="DFKai-SB"/>
          <w:bCs/>
          <w:sz w:val="24"/>
        </w:rPr>
        <w:t>系统从最初的漏洞报告生成工具，演进为集漏洞扫描、智能研判、报告生成、闭环治理于一体的本地化安全平台，能力边界从报告后处理延伸至前端探测，为网络安全测试、合规测评与漏洞治理提供全流程支撑。项目以覆盖32个程序模块、全部页面与接口、</w:t>
      </w:r>
      <w:r>
        <w:rPr>
          <w:rFonts w:hint="eastAsia" w:ascii="宋体" w:hAnsi="宋体" w:cs="DFKai-SB"/>
          <w:bCs/>
          <w:sz w:val="24"/>
        </w:rPr>
        <w:t>各</w:t>
      </w:r>
      <w:r>
        <w:rPr>
          <w:rFonts w:ascii="宋体" w:hAnsi="宋体" w:cs="DFKai-SB"/>
          <w:bCs/>
          <w:sz w:val="24"/>
        </w:rPr>
        <w:t>类模板导出、资产联动及AI双通道的端到端回归，连同干净环境复跑与浏览器真实验证，证明了系统的真实性、稳定性与实用性。</w:t>
      </w:r>
    </w:p>
    <w:p w14:paraId="2C04EB5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ascii="宋体" w:hAnsi="宋体" w:cs="DFKai-SB"/>
          <w:bCs/>
          <w:sz w:val="24"/>
        </w:rPr>
        <w:t>下一步将重点完善多用户权限与报告流转审批机制，将本地RAG升级为可管理的漏洞知识图谱并支持反馈学习，扩展更多扫描器格式与批量自动复测能力，沉淀更多行业送检模板，持续提升系统的智能化水平与场景适配能力。</w:t>
      </w:r>
    </w:p>
    <w:sectPr>
      <w:footerReference r:id="rId4" w:type="default"/>
      <w:pgSz w:w="11906" w:h="16838"/>
      <w:pgMar w:top="1440" w:right="1466" w:bottom="1440" w:left="16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38B34CA-2F3D-459C-8D56-D26CD5BD40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C05A8C4B-6D2E-4FB9-9057-2F7187F35A2F}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  <w:embedRegular r:id="rId3" w:fontKey="{919496DB-1E0A-43F6-89F6-B4B41A4026B0}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EB5F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550B9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A3uL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jA3u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550B9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739F52">
                          <w:pPr>
                            <w:pStyle w:val="4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739F52">
                    <w:pPr>
                      <w:pStyle w:val="4"/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2CB76">
    <w:pPr>
      <w:pStyle w:val="4"/>
      <w:jc w:val="center"/>
    </w:pPr>
  </w:p>
  <w:p w14:paraId="0C74F76A">
    <w:pPr>
      <w:pStyle w:val="4"/>
      <w:jc w:val="center"/>
    </w:pPr>
    <w:r>
      <w:rPr>
        <w:rFonts w:hint="eastAsia"/>
      </w:rPr>
      <w:t xml:space="preserve">第 </w:t>
    </w:r>
    <w:r>
      <w:rPr>
        <w:rFonts w:hint="eastAsia"/>
        <w:lang w:val="en-US" w:eastAsia="zh-CN"/>
      </w:rPr>
      <w:t>23</w:t>
    </w:r>
    <w:r>
      <w:rPr>
        <w:rFonts w:hint="eastAsia"/>
      </w:rPr>
      <w:t xml:space="preserve"> 页 共 </w:t>
    </w:r>
    <w:r>
      <w:rPr>
        <w:rFonts w:hint="eastAsia"/>
        <w:lang w:val="en-US" w:eastAsia="zh-CN"/>
      </w:rPr>
      <w:t>23</w:t>
    </w:r>
    <w:r>
      <w:rPr>
        <w:rFonts w:hint="eastAsia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139C8"/>
    <w:rsid w:val="00013A20"/>
    <w:rsid w:val="0003310B"/>
    <w:rsid w:val="00070FE1"/>
    <w:rsid w:val="00073496"/>
    <w:rsid w:val="00073EEA"/>
    <w:rsid w:val="000923E8"/>
    <w:rsid w:val="000B295B"/>
    <w:rsid w:val="000B543F"/>
    <w:rsid w:val="000C501F"/>
    <w:rsid w:val="000D4633"/>
    <w:rsid w:val="0012253A"/>
    <w:rsid w:val="00124C06"/>
    <w:rsid w:val="00134B0F"/>
    <w:rsid w:val="00163858"/>
    <w:rsid w:val="001727D3"/>
    <w:rsid w:val="00176353"/>
    <w:rsid w:val="0019102C"/>
    <w:rsid w:val="001A2516"/>
    <w:rsid w:val="001B3513"/>
    <w:rsid w:val="001B67F9"/>
    <w:rsid w:val="001E501B"/>
    <w:rsid w:val="001F4517"/>
    <w:rsid w:val="00222D30"/>
    <w:rsid w:val="00275F44"/>
    <w:rsid w:val="00277279"/>
    <w:rsid w:val="002802EC"/>
    <w:rsid w:val="00283AEB"/>
    <w:rsid w:val="002867B7"/>
    <w:rsid w:val="002918A1"/>
    <w:rsid w:val="002A0700"/>
    <w:rsid w:val="002B0AC9"/>
    <w:rsid w:val="002B1872"/>
    <w:rsid w:val="002B62B2"/>
    <w:rsid w:val="002C2D15"/>
    <w:rsid w:val="002D2B8E"/>
    <w:rsid w:val="002D2C68"/>
    <w:rsid w:val="002F61E3"/>
    <w:rsid w:val="00301877"/>
    <w:rsid w:val="00326BE5"/>
    <w:rsid w:val="003870D8"/>
    <w:rsid w:val="003E28F4"/>
    <w:rsid w:val="003E5553"/>
    <w:rsid w:val="004017A4"/>
    <w:rsid w:val="00404C1B"/>
    <w:rsid w:val="00416870"/>
    <w:rsid w:val="00424691"/>
    <w:rsid w:val="00436FA0"/>
    <w:rsid w:val="0043737F"/>
    <w:rsid w:val="00440C92"/>
    <w:rsid w:val="004668CF"/>
    <w:rsid w:val="00496E62"/>
    <w:rsid w:val="004A7A74"/>
    <w:rsid w:val="004B3FA1"/>
    <w:rsid w:val="004C302D"/>
    <w:rsid w:val="004C3E11"/>
    <w:rsid w:val="004D1F39"/>
    <w:rsid w:val="004D4B3A"/>
    <w:rsid w:val="004E5911"/>
    <w:rsid w:val="005011AC"/>
    <w:rsid w:val="00517754"/>
    <w:rsid w:val="00526CA8"/>
    <w:rsid w:val="00532441"/>
    <w:rsid w:val="00544D9B"/>
    <w:rsid w:val="005706DD"/>
    <w:rsid w:val="00575B69"/>
    <w:rsid w:val="00581224"/>
    <w:rsid w:val="00594406"/>
    <w:rsid w:val="005A4516"/>
    <w:rsid w:val="005A6572"/>
    <w:rsid w:val="005D18F5"/>
    <w:rsid w:val="005E22A5"/>
    <w:rsid w:val="0060742C"/>
    <w:rsid w:val="00616D1B"/>
    <w:rsid w:val="006176F8"/>
    <w:rsid w:val="00620A7A"/>
    <w:rsid w:val="006218B9"/>
    <w:rsid w:val="00626450"/>
    <w:rsid w:val="00670DFA"/>
    <w:rsid w:val="00676CF0"/>
    <w:rsid w:val="00685973"/>
    <w:rsid w:val="00695511"/>
    <w:rsid w:val="006D00F8"/>
    <w:rsid w:val="006E4B47"/>
    <w:rsid w:val="006F5F44"/>
    <w:rsid w:val="00735E04"/>
    <w:rsid w:val="007777DF"/>
    <w:rsid w:val="00787642"/>
    <w:rsid w:val="007A0845"/>
    <w:rsid w:val="007A7CB9"/>
    <w:rsid w:val="007C71AA"/>
    <w:rsid w:val="007D41EB"/>
    <w:rsid w:val="007E7F65"/>
    <w:rsid w:val="00804CF0"/>
    <w:rsid w:val="008233AA"/>
    <w:rsid w:val="0082444B"/>
    <w:rsid w:val="00825F5E"/>
    <w:rsid w:val="008349F3"/>
    <w:rsid w:val="00835C8E"/>
    <w:rsid w:val="00840819"/>
    <w:rsid w:val="00843F79"/>
    <w:rsid w:val="00847112"/>
    <w:rsid w:val="00864185"/>
    <w:rsid w:val="0087039D"/>
    <w:rsid w:val="0087704D"/>
    <w:rsid w:val="00882AD1"/>
    <w:rsid w:val="00885D97"/>
    <w:rsid w:val="009117E3"/>
    <w:rsid w:val="00931017"/>
    <w:rsid w:val="00932D52"/>
    <w:rsid w:val="00947049"/>
    <w:rsid w:val="00954634"/>
    <w:rsid w:val="0096203F"/>
    <w:rsid w:val="009810DD"/>
    <w:rsid w:val="00982B70"/>
    <w:rsid w:val="009A0979"/>
    <w:rsid w:val="009A09E8"/>
    <w:rsid w:val="009B6349"/>
    <w:rsid w:val="009C1255"/>
    <w:rsid w:val="009D1B1E"/>
    <w:rsid w:val="009E2AE2"/>
    <w:rsid w:val="009F377B"/>
    <w:rsid w:val="00A06764"/>
    <w:rsid w:val="00A0757F"/>
    <w:rsid w:val="00A247AB"/>
    <w:rsid w:val="00A25A75"/>
    <w:rsid w:val="00A50B81"/>
    <w:rsid w:val="00A77804"/>
    <w:rsid w:val="00A8153F"/>
    <w:rsid w:val="00AA1D81"/>
    <w:rsid w:val="00AD7CBC"/>
    <w:rsid w:val="00AF7567"/>
    <w:rsid w:val="00B21CBA"/>
    <w:rsid w:val="00B36150"/>
    <w:rsid w:val="00B4751C"/>
    <w:rsid w:val="00B62FE5"/>
    <w:rsid w:val="00B74C5D"/>
    <w:rsid w:val="00B818F5"/>
    <w:rsid w:val="00BB4589"/>
    <w:rsid w:val="00BD34E2"/>
    <w:rsid w:val="00BD5008"/>
    <w:rsid w:val="00BD542D"/>
    <w:rsid w:val="00BE16EA"/>
    <w:rsid w:val="00BE1DC7"/>
    <w:rsid w:val="00C5398D"/>
    <w:rsid w:val="00C56672"/>
    <w:rsid w:val="00C75B57"/>
    <w:rsid w:val="00C81A2F"/>
    <w:rsid w:val="00C85EDA"/>
    <w:rsid w:val="00C9513C"/>
    <w:rsid w:val="00CA2857"/>
    <w:rsid w:val="00CC05AE"/>
    <w:rsid w:val="00CD55C2"/>
    <w:rsid w:val="00CE5C25"/>
    <w:rsid w:val="00D00827"/>
    <w:rsid w:val="00D4065F"/>
    <w:rsid w:val="00D570F5"/>
    <w:rsid w:val="00D63C62"/>
    <w:rsid w:val="00D70935"/>
    <w:rsid w:val="00D72D8C"/>
    <w:rsid w:val="00D823A2"/>
    <w:rsid w:val="00D94833"/>
    <w:rsid w:val="00DB169B"/>
    <w:rsid w:val="00DC1EF7"/>
    <w:rsid w:val="00DD1FE4"/>
    <w:rsid w:val="00DD2EDC"/>
    <w:rsid w:val="00DD6A45"/>
    <w:rsid w:val="00DE6D7B"/>
    <w:rsid w:val="00DF1CD7"/>
    <w:rsid w:val="00DF6EA3"/>
    <w:rsid w:val="00DF78E7"/>
    <w:rsid w:val="00E0516B"/>
    <w:rsid w:val="00E32382"/>
    <w:rsid w:val="00E328D6"/>
    <w:rsid w:val="00E36FC2"/>
    <w:rsid w:val="00E47070"/>
    <w:rsid w:val="00E475F2"/>
    <w:rsid w:val="00E526B0"/>
    <w:rsid w:val="00E53DE8"/>
    <w:rsid w:val="00E56A43"/>
    <w:rsid w:val="00E66320"/>
    <w:rsid w:val="00E87E75"/>
    <w:rsid w:val="00E94B67"/>
    <w:rsid w:val="00E957F2"/>
    <w:rsid w:val="00EA1AEA"/>
    <w:rsid w:val="00EB12B1"/>
    <w:rsid w:val="00EC01AC"/>
    <w:rsid w:val="00EF4663"/>
    <w:rsid w:val="00F36F7D"/>
    <w:rsid w:val="00F56815"/>
    <w:rsid w:val="00F64B2A"/>
    <w:rsid w:val="00F71FF5"/>
    <w:rsid w:val="00F72284"/>
    <w:rsid w:val="00F7709C"/>
    <w:rsid w:val="00F85321"/>
    <w:rsid w:val="00F9041D"/>
    <w:rsid w:val="00F913E8"/>
    <w:rsid w:val="00F9570F"/>
    <w:rsid w:val="00F95E91"/>
    <w:rsid w:val="00FA2FCF"/>
    <w:rsid w:val="00FC634D"/>
    <w:rsid w:val="00FD03E0"/>
    <w:rsid w:val="00FE2015"/>
    <w:rsid w:val="00FE3344"/>
    <w:rsid w:val="0A410F55"/>
    <w:rsid w:val="0AEA1864"/>
    <w:rsid w:val="0AFD2C6A"/>
    <w:rsid w:val="0C6C2905"/>
    <w:rsid w:val="100D4AC2"/>
    <w:rsid w:val="13342875"/>
    <w:rsid w:val="13D16A88"/>
    <w:rsid w:val="164B23B0"/>
    <w:rsid w:val="16B80517"/>
    <w:rsid w:val="185947CB"/>
    <w:rsid w:val="1AAF62D1"/>
    <w:rsid w:val="1E386A23"/>
    <w:rsid w:val="1E4C5F8A"/>
    <w:rsid w:val="1F5C044F"/>
    <w:rsid w:val="201448AD"/>
    <w:rsid w:val="24501D6E"/>
    <w:rsid w:val="255E0351"/>
    <w:rsid w:val="25CB2C46"/>
    <w:rsid w:val="275B2D9A"/>
    <w:rsid w:val="27D25752"/>
    <w:rsid w:val="2CC338BC"/>
    <w:rsid w:val="2CDF7FCA"/>
    <w:rsid w:val="30C044B7"/>
    <w:rsid w:val="32086B6D"/>
    <w:rsid w:val="341E3ACD"/>
    <w:rsid w:val="343447A0"/>
    <w:rsid w:val="34595C16"/>
    <w:rsid w:val="37FE39FA"/>
    <w:rsid w:val="3B2A2CF4"/>
    <w:rsid w:val="41F14516"/>
    <w:rsid w:val="458319E2"/>
    <w:rsid w:val="45A51959"/>
    <w:rsid w:val="4A9A12C0"/>
    <w:rsid w:val="4B644064"/>
    <w:rsid w:val="4D3A7EA9"/>
    <w:rsid w:val="4EFA0F67"/>
    <w:rsid w:val="506750BB"/>
    <w:rsid w:val="509176A9"/>
    <w:rsid w:val="52487B20"/>
    <w:rsid w:val="543921F0"/>
    <w:rsid w:val="571A7501"/>
    <w:rsid w:val="58613E05"/>
    <w:rsid w:val="5AB4449B"/>
    <w:rsid w:val="5C9D73D6"/>
    <w:rsid w:val="5E7E03F2"/>
    <w:rsid w:val="5F6B3EAF"/>
    <w:rsid w:val="606E639E"/>
    <w:rsid w:val="645B552C"/>
    <w:rsid w:val="678418BE"/>
    <w:rsid w:val="681744E0"/>
    <w:rsid w:val="6AD57A84"/>
    <w:rsid w:val="6E4E22DE"/>
    <w:rsid w:val="715E0A8A"/>
    <w:rsid w:val="741A3DE1"/>
    <w:rsid w:val="74343D24"/>
    <w:rsid w:val="7B0F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4"/>
    <w:basedOn w:val="1"/>
    <w:next w:val="1"/>
    <w:link w:val="1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6">
    <w:name w:val="toc 1"/>
    <w:basedOn w:val="1"/>
    <w:next w:val="1"/>
    <w:qFormat/>
    <w:uiPriority w:val="39"/>
    <w:rPr>
      <w:sz w:val="2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uiPriority w:val="5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qFormat/>
    <w:uiPriority w:val="99"/>
    <w:rPr>
      <w:color w:val="000066"/>
      <w:u w:val="none"/>
    </w:rPr>
  </w:style>
  <w:style w:type="character" w:customStyle="1" w:styleId="13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4"/>
    <w:uiPriority w:val="0"/>
    <w:rPr>
      <w:kern w:val="2"/>
      <w:sz w:val="18"/>
      <w:szCs w:val="18"/>
    </w:rPr>
  </w:style>
  <w:style w:type="character" w:customStyle="1" w:styleId="15">
    <w:name w:val="标题 1 字符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6">
    <w:name w:val="正文1"/>
    <w:basedOn w:val="1"/>
    <w:qFormat/>
    <w:uiPriority w:val="0"/>
    <w:pPr>
      <w:ind w:firstLine="420" w:firstLineChars="200"/>
    </w:pPr>
    <w:rPr>
      <w:szCs w:val="20"/>
    </w:rPr>
  </w:style>
  <w:style w:type="paragraph" w:styleId="17">
    <w:name w:val="List Paragraph"/>
    <w:basedOn w:val="1"/>
    <w:unhideWhenUsed/>
    <w:uiPriority w:val="99"/>
    <w:pPr>
      <w:ind w:firstLine="420" w:firstLineChars="200"/>
    </w:pPr>
  </w:style>
  <w:style w:type="character" w:customStyle="1" w:styleId="18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4 字符"/>
    <w:basedOn w:val="10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D9CA3B-DB35-4F5D-9D51-0D20B97E7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10282</Words>
  <Characters>12118</Characters>
  <Lines>97</Lines>
  <Paragraphs>27</Paragraphs>
  <TotalTime>7</TotalTime>
  <ScaleCrop>false</ScaleCrop>
  <LinksUpToDate>false</LinksUpToDate>
  <CharactersWithSpaces>12226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2026-10-24T05:16:00Z</dcterms:created>
  <dc:creator>宁作我</dc:creator>
  <cp:lastModifiedBy>宁作我</cp:lastModifiedBy>
  <cp:lastPrinted>2026-05-21T05:09:00Z</cp:lastPrinted>
  <dcterms:modified xsi:type="dcterms:W3CDTF">2026-10-25T08:10:46Z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F2BA65336B1A456C861ED675444324F2_13</vt:lpwstr>
  </property>
  <property fmtid="{D5CDD505-2E9C-101B-9397-08002B2CF9AE}" pid="4" name="KSOTemplateDocerSaveRecord">
    <vt:lpwstr>eyJoZGlkIjoiZjRhNTM3ODI2ZjUzYjE0MDkwZjM3ZDQ2ZTQ2ZDMxYjEiLCJ1c2VySWQiOiIxNTU4NTIxNTgzIn0=</vt:lpwstr>
  </property>
</Properties>
</file>