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854A79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《三国演义》第九章</w:t>
      </w:r>
    </w:p>
    <w:p w14:paraId="4AEE2D90">
      <w:pPr>
        <w:rPr>
          <w:rFonts w:hint="eastAsia"/>
          <w:lang w:val="en-US" w:eastAsia="zh-CN"/>
        </w:rPr>
      </w:pPr>
    </w:p>
    <w:p w14:paraId="0AFBCB8A">
      <w:pPr>
        <w:pStyle w:val="3"/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核心观点梳理</w:t>
      </w:r>
    </w:p>
    <w:p w14:paraId="72D8AB2A">
      <w:pPr>
        <w:numPr>
          <w:ilvl w:val="0"/>
          <w:numId w:val="2"/>
        </w:num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《三国演义》在朝韩、日本的传播早</w:t>
      </w:r>
      <w:r>
        <w:rPr>
          <w:rFonts w:hint="eastAsia"/>
          <w:sz w:val="24"/>
          <w:szCs w:val="24"/>
          <w:lang w:val="en-US" w:eastAsia="zh-CN"/>
        </w:rPr>
        <w:t>、</w:t>
      </w:r>
      <w:r>
        <w:rPr>
          <w:rFonts w:hint="default"/>
          <w:sz w:val="24"/>
          <w:szCs w:val="24"/>
          <w:lang w:val="en-US" w:eastAsia="zh-CN"/>
        </w:rPr>
        <w:t>影响深远</w:t>
      </w:r>
      <w:r>
        <w:rPr>
          <w:rFonts w:hint="eastAsia"/>
          <w:sz w:val="24"/>
          <w:szCs w:val="24"/>
          <w:lang w:val="en-US" w:eastAsia="zh-CN"/>
        </w:rPr>
        <w:t>；且</w:t>
      </w:r>
      <w:r>
        <w:rPr>
          <w:rFonts w:hint="default"/>
          <w:sz w:val="24"/>
          <w:szCs w:val="24"/>
          <w:lang w:val="en-US" w:eastAsia="zh-CN"/>
        </w:rPr>
        <w:t>两地还留存中国失传的早期版本，成为研究其版本演变的关键史料</w:t>
      </w:r>
      <w:r>
        <w:rPr>
          <w:rFonts w:hint="eastAsia"/>
          <w:sz w:val="24"/>
          <w:szCs w:val="24"/>
          <w:lang w:val="en-US" w:eastAsia="zh-CN"/>
        </w:rPr>
        <w:t>。</w:t>
      </w:r>
      <w:r>
        <w:rPr>
          <w:rFonts w:hint="default"/>
          <w:sz w:val="24"/>
          <w:szCs w:val="24"/>
          <w:lang w:val="en-US" w:eastAsia="zh-CN"/>
        </w:rPr>
        <w:t>朝韩的刊刻版本、日本的藏本各有独特价值。</w:t>
      </w:r>
    </w:p>
    <w:p w14:paraId="341D51DD">
      <w:pPr>
        <w:numPr>
          <w:ilvl w:val="0"/>
          <w:numId w:val="2"/>
        </w:num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朝鲜、韩国</w:t>
      </w:r>
      <w:r>
        <w:rPr>
          <w:rFonts w:hint="default"/>
          <w:sz w:val="24"/>
          <w:szCs w:val="24"/>
          <w:lang w:val="en-US" w:eastAsia="zh-CN"/>
        </w:rPr>
        <w:t>、日本对《三国演义》的接受路径不同</w:t>
      </w:r>
      <w:r>
        <w:rPr>
          <w:rFonts w:hint="eastAsia"/>
          <w:sz w:val="24"/>
          <w:szCs w:val="24"/>
          <w:lang w:val="en-US" w:eastAsia="zh-CN"/>
        </w:rPr>
        <w:t>。</w:t>
      </w:r>
      <w:r>
        <w:rPr>
          <w:rFonts w:hint="default"/>
          <w:sz w:val="24"/>
          <w:szCs w:val="24"/>
          <w:lang w:val="en-US" w:eastAsia="zh-CN"/>
        </w:rPr>
        <w:t>朝韩以汉文原典传播、官方刊刻为主，后经说书、韩文</w:t>
      </w:r>
      <w:r>
        <w:rPr>
          <w:rFonts w:hint="eastAsia"/>
          <w:sz w:val="24"/>
          <w:szCs w:val="24"/>
          <w:lang w:val="en-US" w:eastAsia="zh-CN"/>
        </w:rPr>
        <w:t>翻译或</w:t>
      </w:r>
      <w:r>
        <w:rPr>
          <w:rFonts w:hint="default"/>
          <w:sz w:val="24"/>
          <w:szCs w:val="24"/>
          <w:lang w:val="en-US" w:eastAsia="zh-CN"/>
        </w:rPr>
        <w:t>翻案普及</w:t>
      </w:r>
      <w:r>
        <w:rPr>
          <w:rFonts w:hint="eastAsia"/>
          <w:sz w:val="24"/>
          <w:szCs w:val="24"/>
          <w:lang w:val="en-US" w:eastAsia="zh-CN"/>
        </w:rPr>
        <w:t>。</w:t>
      </w:r>
      <w:r>
        <w:rPr>
          <w:rFonts w:hint="default"/>
          <w:sz w:val="24"/>
          <w:szCs w:val="24"/>
          <w:lang w:val="en-US" w:eastAsia="zh-CN"/>
        </w:rPr>
        <w:t>日本则以翻译、民间讲谈和戏剧改编为主要传播方式，</w:t>
      </w:r>
      <w:r>
        <w:rPr>
          <w:rFonts w:hint="eastAsia"/>
          <w:sz w:val="24"/>
          <w:szCs w:val="24"/>
          <w:lang w:val="en-US" w:eastAsia="zh-CN"/>
        </w:rPr>
        <w:t>且在其中</w:t>
      </w:r>
      <w:r>
        <w:rPr>
          <w:rFonts w:hint="default"/>
          <w:sz w:val="24"/>
          <w:szCs w:val="24"/>
          <w:lang w:val="en-US" w:eastAsia="zh-CN"/>
        </w:rPr>
        <w:t>融入了本土文学特色。</w:t>
      </w:r>
    </w:p>
    <w:p w14:paraId="13A47A3D">
      <w:pPr>
        <w:numPr>
          <w:ilvl w:val="0"/>
          <w:numId w:val="2"/>
        </w:num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对于</w:t>
      </w:r>
      <w:r>
        <w:rPr>
          <w:rFonts w:hint="default"/>
          <w:sz w:val="24"/>
          <w:szCs w:val="24"/>
          <w:lang w:val="en-US" w:eastAsia="zh-CN"/>
        </w:rPr>
        <w:t>关羽</w:t>
      </w:r>
      <w:r>
        <w:rPr>
          <w:rFonts w:hint="eastAsia"/>
          <w:sz w:val="24"/>
          <w:szCs w:val="24"/>
          <w:lang w:val="en-US" w:eastAsia="zh-CN"/>
        </w:rPr>
        <w:t>的</w:t>
      </w:r>
      <w:r>
        <w:rPr>
          <w:rFonts w:hint="default"/>
          <w:sz w:val="24"/>
          <w:szCs w:val="24"/>
          <w:lang w:val="en-US" w:eastAsia="zh-CN"/>
        </w:rPr>
        <w:t>信仰随《三国演义》传播至</w:t>
      </w:r>
      <w:r>
        <w:rPr>
          <w:rFonts w:hint="eastAsia"/>
          <w:sz w:val="24"/>
          <w:szCs w:val="24"/>
          <w:lang w:val="en-US" w:eastAsia="zh-CN"/>
        </w:rPr>
        <w:t>朝鲜</w:t>
      </w:r>
      <w:r>
        <w:rPr>
          <w:rFonts w:hint="default"/>
          <w:sz w:val="24"/>
          <w:szCs w:val="24"/>
          <w:lang w:val="en-US" w:eastAsia="zh-CN"/>
        </w:rPr>
        <w:t>，因壬辰之乱由明军引入并本土化，甚至与巫俗结合、成为民族象征</w:t>
      </w:r>
      <w:r>
        <w:rPr>
          <w:rFonts w:hint="eastAsia"/>
          <w:sz w:val="24"/>
          <w:szCs w:val="24"/>
          <w:lang w:val="en-US" w:eastAsia="zh-CN"/>
        </w:rPr>
        <w:t>。与朝鲜的被迫形式不同，</w:t>
      </w:r>
      <w:r>
        <w:rPr>
          <w:rFonts w:hint="default"/>
          <w:sz w:val="24"/>
          <w:szCs w:val="24"/>
          <w:lang w:val="en-US" w:eastAsia="zh-CN"/>
        </w:rPr>
        <w:t>日本仅将关羽视为文化偶像，未形成信仰体系。</w:t>
      </w:r>
    </w:p>
    <w:p w14:paraId="03C32D4F">
      <w:pPr>
        <w:numPr>
          <w:ilvl w:val="0"/>
          <w:numId w:val="2"/>
        </w:num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《三国演义》的传播与两地本土思想深度结合，</w:t>
      </w:r>
      <w:r>
        <w:rPr>
          <w:rFonts w:hint="eastAsia"/>
          <w:sz w:val="24"/>
          <w:szCs w:val="24"/>
          <w:lang w:val="en-US" w:eastAsia="zh-CN"/>
        </w:rPr>
        <w:t>朝鲜、韩国</w:t>
      </w:r>
      <w:r>
        <w:rPr>
          <w:rFonts w:hint="default"/>
          <w:sz w:val="24"/>
          <w:szCs w:val="24"/>
          <w:lang w:val="en-US" w:eastAsia="zh-CN"/>
        </w:rPr>
        <w:t>的小中华思想与蜀汉正统观呼应，日本则将其与尊王论、南朝正统思想相融，使其超越娱乐成为政治思想普及的载体。</w:t>
      </w:r>
    </w:p>
    <w:p w14:paraId="1FADA6F3">
      <w:pPr>
        <w:numPr>
          <w:ilvl w:val="0"/>
          <w:numId w:val="2"/>
        </w:num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朝鲜、韩国和</w:t>
      </w:r>
      <w:r>
        <w:rPr>
          <w:rFonts w:hint="default"/>
          <w:sz w:val="24"/>
          <w:szCs w:val="24"/>
          <w:lang w:val="en-US" w:eastAsia="zh-CN"/>
        </w:rPr>
        <w:t>日本对《三国演义》的本土化改编各有特色，朝韩重人物重塑、情节重构</w:t>
      </w:r>
      <w:r>
        <w:rPr>
          <w:rFonts w:hint="eastAsia"/>
          <w:sz w:val="24"/>
          <w:szCs w:val="24"/>
          <w:lang w:val="en-US" w:eastAsia="zh-CN"/>
        </w:rPr>
        <w:t>、直译等</w:t>
      </w:r>
      <w:r>
        <w:rPr>
          <w:rFonts w:hint="default"/>
          <w:sz w:val="24"/>
          <w:szCs w:val="24"/>
          <w:lang w:val="en-US" w:eastAsia="zh-CN"/>
        </w:rPr>
        <w:t>，日本则通过戏剧、翻案小说融入本土审美，且两地传播均受政治、外交因素影响。</w:t>
      </w:r>
    </w:p>
    <w:p w14:paraId="6986507B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243D7CE3"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sz w:val="28"/>
          <w:szCs w:val="22"/>
          <w:lang w:val="en-US" w:eastAsia="zh-CN"/>
        </w:rPr>
      </w:pPr>
      <w:r>
        <w:rPr>
          <w:rFonts w:hint="eastAsia"/>
          <w:sz w:val="28"/>
          <w:szCs w:val="22"/>
          <w:lang w:val="en-US" w:eastAsia="zh-CN"/>
        </w:rPr>
        <w:t>精彩片段摘抄</w:t>
      </w:r>
    </w:p>
    <w:p w14:paraId="661B808B">
      <w:pPr>
        <w:numPr>
          <w:ilvl w:val="0"/>
          <w:numId w:val="3"/>
        </w:numPr>
        <w:spacing w:line="360" w:lineRule="auto"/>
        <w:ind w:left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清朝人主中国之后，朝鲜知识分子认为中华文明在中国本土已被消灭不存，而在朝鲜仍存。这就是小中华思想。其中起了重大作用的似乎是中国人的发留辫子。在当时朝鲜人的眼中，这形象地代表着华夏文明在本土的灭亡，而朝鲜人能够留发结髻，无疑是“周之东迁”的象征。</w:t>
      </w:r>
      <w:r>
        <w:rPr>
          <w:rFonts w:hint="default"/>
          <w:sz w:val="24"/>
          <w:szCs w:val="24"/>
          <w:lang w:val="en-US" w:eastAsia="zh-CN"/>
        </w:rPr>
        <w:t>清朝时期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hint="default"/>
          <w:sz w:val="24"/>
          <w:szCs w:val="24"/>
          <w:lang w:val="en-US" w:eastAsia="zh-CN"/>
        </w:rPr>
        <w:t>朝鲜官⽅每年例派使节到北京修交</w:t>
      </w:r>
      <w:r>
        <w:rPr>
          <w:rFonts w:hint="eastAsia"/>
          <w:sz w:val="24"/>
          <w:szCs w:val="24"/>
          <w:lang w:val="en-US" w:eastAsia="zh-CN"/>
        </w:rPr>
        <w:t>，这</w:t>
      </w:r>
      <w:r>
        <w:rPr>
          <w:rFonts w:hint="default"/>
          <w:sz w:val="24"/>
          <w:szCs w:val="24"/>
          <w:lang w:val="en-US" w:eastAsia="zh-CN"/>
        </w:rPr>
        <w:t>些使节留下了⼤量的旅⾏记录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hint="default"/>
          <w:sz w:val="24"/>
          <w:szCs w:val="24"/>
          <w:lang w:val="en-US" w:eastAsia="zh-CN"/>
        </w:rPr>
        <w:t>⼀般称为燕⾏录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hint="default"/>
          <w:sz w:val="24"/>
          <w:szCs w:val="24"/>
          <w:lang w:val="en-US" w:eastAsia="zh-CN"/>
        </w:rPr>
        <w:t>其中很多地⽅就提到发型问题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hint="default"/>
          <w:sz w:val="24"/>
          <w:szCs w:val="24"/>
          <w:lang w:val="en-US" w:eastAsia="zh-CN"/>
        </w:rPr>
        <w:t>并因此鄙夷中国⼈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hint="default"/>
          <w:sz w:val="24"/>
          <w:szCs w:val="24"/>
          <w:lang w:val="en-US" w:eastAsia="zh-CN"/>
        </w:rPr>
        <w:t>为⾃⼰感到骄傲</w:t>
      </w:r>
      <w:r>
        <w:rPr>
          <w:rFonts w:hint="eastAsia"/>
          <w:sz w:val="24"/>
          <w:szCs w:val="24"/>
          <w:lang w:val="en-US" w:eastAsia="zh-CN"/>
        </w:rPr>
        <w:t>。这</w:t>
      </w:r>
      <w:r>
        <w:rPr>
          <w:rFonts w:hint="default"/>
          <w:sz w:val="24"/>
          <w:szCs w:val="24"/>
          <w:lang w:val="en-US" w:eastAsia="zh-CN"/>
        </w:rPr>
        <w:t>种⼩中华意识与以蜀汉为正统的王朝正统观互相结合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hint="default"/>
          <w:sz w:val="24"/>
          <w:szCs w:val="24"/>
          <w:lang w:val="en-US" w:eastAsia="zh-CN"/>
        </w:rPr>
        <w:t>也微妙影响了⼈们对《演义</w:t>
      </w:r>
      <w:r>
        <w:rPr>
          <w:rFonts w:hint="eastAsia"/>
          <w:sz w:val="24"/>
          <w:szCs w:val="24"/>
          <w:lang w:val="en-US" w:eastAsia="zh-CN"/>
        </w:rPr>
        <w:t>》</w:t>
      </w:r>
      <w:r>
        <w:rPr>
          <w:rFonts w:hint="default"/>
          <w:sz w:val="24"/>
          <w:szCs w:val="24"/>
          <w:lang w:val="en-US" w:eastAsia="zh-CN"/>
        </w:rPr>
        <w:t>的观感</w:t>
      </w:r>
      <w:r>
        <w:rPr>
          <w:rFonts w:hint="eastAsia"/>
          <w:sz w:val="24"/>
          <w:szCs w:val="24"/>
          <w:lang w:val="en-US" w:eastAsia="zh-CN"/>
        </w:rPr>
        <w:t>。（p235）</w:t>
      </w:r>
    </w:p>
    <w:p w14:paraId="0D2428AA">
      <w:pPr>
        <w:numPr>
          <w:ilvl w:val="0"/>
          <w:numId w:val="3"/>
        </w:numPr>
        <w:spacing w:line="360" w:lineRule="auto"/>
        <w:ind w:left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如此这般，江户时代的日本人也很喜欢关羽。……</w:t>
      </w:r>
      <w:r>
        <w:rPr>
          <w:rFonts w:hint="eastAsia"/>
          <w:sz w:val="24"/>
          <w:szCs w:val="24"/>
          <w:lang w:val="en-US" w:eastAsia="zh-CN"/>
        </w:rPr>
        <w:t>无论在知识分子还是平民阶级中，关羽都成为受欢迎的偶像。</w:t>
      </w:r>
      <w:r>
        <w:rPr>
          <w:rFonts w:hint="default"/>
          <w:sz w:val="24"/>
          <w:szCs w:val="24"/>
          <w:lang w:val="en-US" w:eastAsia="zh-CN"/>
        </w:rPr>
        <w:t>不过，偶像归偶像，日本人心目中的关羽没能超过异国之神的范围，是好奇的对象，而绝不可能是信仰的对象。这一点，与朝鲜在跟中国的政治、军事关系中不得已接受关羽信仰的情况大为不同。（</w:t>
      </w:r>
      <w:r>
        <w:rPr>
          <w:rFonts w:hint="eastAsia"/>
          <w:sz w:val="24"/>
          <w:szCs w:val="24"/>
          <w:lang w:val="en-US" w:eastAsia="zh-CN"/>
        </w:rPr>
        <w:t>p247下半+p249上半</w:t>
      </w:r>
      <w:r>
        <w:rPr>
          <w:rFonts w:hint="default"/>
          <w:sz w:val="24"/>
          <w:szCs w:val="24"/>
          <w:lang w:val="en-US" w:eastAsia="zh-CN"/>
        </w:rPr>
        <w:t>）</w:t>
      </w:r>
    </w:p>
    <w:p w14:paraId="49253D2D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4FCE9AF6"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sz w:val="28"/>
          <w:szCs w:val="22"/>
          <w:lang w:val="en-US" w:eastAsia="zh-CN"/>
        </w:rPr>
      </w:pPr>
      <w:r>
        <w:rPr>
          <w:rFonts w:hint="eastAsia"/>
          <w:sz w:val="28"/>
          <w:szCs w:val="22"/>
          <w:lang w:val="en-US" w:eastAsia="zh-CN"/>
        </w:rPr>
        <w:t>个人阅读评价</w:t>
      </w:r>
    </w:p>
    <w:p w14:paraId="45CB6991">
      <w:pPr>
        <w:widowControl w:val="0"/>
        <w:numPr>
          <w:numId w:val="0"/>
        </w:numPr>
        <w:spacing w:line="360" w:lineRule="auto"/>
        <w:ind w:firstLine="480" w:firstLineChars="200"/>
        <w:jc w:val="both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读完本章，</w:t>
      </w:r>
      <w:r>
        <w:rPr>
          <w:rFonts w:hint="eastAsia"/>
          <w:sz w:val="24"/>
          <w:szCs w:val="32"/>
          <w:lang w:val="en-US" w:eastAsia="zh-CN"/>
        </w:rPr>
        <w:t>我完全能够</w:t>
      </w:r>
      <w:r>
        <w:rPr>
          <w:rFonts w:hint="default"/>
          <w:sz w:val="24"/>
          <w:szCs w:val="32"/>
          <w:lang w:val="en-US" w:eastAsia="zh-CN"/>
        </w:rPr>
        <w:t>真切</w:t>
      </w:r>
      <w:r>
        <w:rPr>
          <w:rFonts w:hint="eastAsia"/>
          <w:sz w:val="24"/>
          <w:szCs w:val="32"/>
          <w:lang w:val="en-US" w:eastAsia="zh-CN"/>
        </w:rPr>
        <w:t>地</w:t>
      </w:r>
      <w:r>
        <w:rPr>
          <w:rFonts w:hint="default"/>
          <w:sz w:val="24"/>
          <w:szCs w:val="32"/>
          <w:lang w:val="en-US" w:eastAsia="zh-CN"/>
        </w:rPr>
        <w:t>感受到《三国演义》作为东亚文化交流纽带的独特价值</w:t>
      </w:r>
      <w:r>
        <w:rPr>
          <w:rFonts w:hint="eastAsia"/>
          <w:sz w:val="24"/>
          <w:szCs w:val="32"/>
          <w:lang w:val="en-US" w:eastAsia="zh-CN"/>
        </w:rPr>
        <w:t>。</w:t>
      </w:r>
      <w:r>
        <w:rPr>
          <w:rFonts w:hint="default"/>
          <w:sz w:val="24"/>
          <w:szCs w:val="32"/>
          <w:lang w:val="en-US" w:eastAsia="zh-CN"/>
        </w:rPr>
        <w:t>它并非单纯的中国古典小说，而是</w:t>
      </w:r>
      <w:r>
        <w:rPr>
          <w:rFonts w:hint="eastAsia"/>
          <w:sz w:val="24"/>
          <w:szCs w:val="32"/>
          <w:lang w:val="en-US" w:eastAsia="zh-CN"/>
        </w:rPr>
        <w:t>一个文化与精神的象征，</w:t>
      </w:r>
      <w:r>
        <w:rPr>
          <w:rFonts w:hint="default"/>
          <w:sz w:val="24"/>
          <w:szCs w:val="32"/>
          <w:lang w:val="en-US" w:eastAsia="zh-CN"/>
        </w:rPr>
        <w:t>在传播中与朝韩、日本的历史、思想、民俗深度融合，形成了本土化</w:t>
      </w:r>
      <w:r>
        <w:rPr>
          <w:rFonts w:hint="eastAsia"/>
          <w:sz w:val="24"/>
          <w:szCs w:val="32"/>
          <w:lang w:val="en-US" w:eastAsia="zh-CN"/>
        </w:rPr>
        <w:t>、多元化</w:t>
      </w:r>
      <w:r>
        <w:rPr>
          <w:rFonts w:hint="default"/>
          <w:sz w:val="24"/>
          <w:szCs w:val="32"/>
          <w:lang w:val="en-US" w:eastAsia="zh-CN"/>
        </w:rPr>
        <w:t>的文化形态。朝韩因小中华思想</w:t>
      </w:r>
      <w:bookmarkStart w:id="0" w:name="_GoBack"/>
      <w:bookmarkEnd w:id="0"/>
      <w:r>
        <w:rPr>
          <w:rFonts w:hint="default"/>
          <w:sz w:val="24"/>
          <w:szCs w:val="32"/>
          <w:lang w:val="en-US" w:eastAsia="zh-CN"/>
        </w:rPr>
        <w:t>赋予其政治情感，</w:t>
      </w:r>
      <w:r>
        <w:rPr>
          <w:rFonts w:hint="eastAsia"/>
          <w:sz w:val="24"/>
          <w:szCs w:val="32"/>
          <w:lang w:val="en-US" w:eastAsia="zh-CN"/>
        </w:rPr>
        <w:t>而</w:t>
      </w:r>
      <w:r>
        <w:rPr>
          <w:rFonts w:hint="default"/>
          <w:sz w:val="24"/>
          <w:szCs w:val="32"/>
          <w:lang w:val="en-US" w:eastAsia="zh-CN"/>
        </w:rPr>
        <w:t>日本将其与本土戏剧、思想结合，这种差异化既源于三地的文化底色，也与古代东亚的政治外交格局相关</w:t>
      </w:r>
      <w:r>
        <w:rPr>
          <w:rFonts w:hint="eastAsia"/>
          <w:sz w:val="24"/>
          <w:szCs w:val="32"/>
          <w:lang w:val="en-US" w:eastAsia="zh-CN"/>
        </w:rPr>
        <w:t>，鲜明生动地体现出当时的历史情况</w:t>
      </w:r>
      <w:r>
        <w:rPr>
          <w:rFonts w:hint="default"/>
          <w:sz w:val="24"/>
          <w:szCs w:val="32"/>
          <w:lang w:val="en-US" w:eastAsia="zh-CN"/>
        </w:rPr>
        <w:t>。经典文学的生命力在于跨文化的适配与重构，</w:t>
      </w:r>
      <w:r>
        <w:rPr>
          <w:rFonts w:hint="eastAsia"/>
          <w:sz w:val="24"/>
          <w:szCs w:val="32"/>
          <w:lang w:val="en-US" w:eastAsia="zh-CN"/>
        </w:rPr>
        <w:t>在发源地有其独特的意义，但传入他国也可以衍生出百花齐放的解读。</w:t>
      </w:r>
      <w:r>
        <w:rPr>
          <w:rFonts w:hint="default"/>
          <w:sz w:val="24"/>
          <w:szCs w:val="32"/>
          <w:lang w:val="en-US" w:eastAsia="zh-CN"/>
        </w:rPr>
        <w:t>即便在当下，优秀的文化作品也能跨越国界，成为不同民族之间理解与交流的桥梁</w:t>
      </w:r>
      <w:r>
        <w:rPr>
          <w:rFonts w:hint="eastAsia"/>
          <w:sz w:val="24"/>
          <w:szCs w:val="32"/>
          <w:lang w:val="en-US" w:eastAsia="zh-CN"/>
        </w:rPr>
        <w:t>。这种世界大联结的局势下，</w:t>
      </w:r>
      <w:r>
        <w:rPr>
          <w:rFonts w:hint="default"/>
          <w:sz w:val="24"/>
          <w:szCs w:val="32"/>
          <w:lang w:val="en-US" w:eastAsia="zh-CN"/>
        </w:rPr>
        <w:t>本土化改编正是</w:t>
      </w:r>
      <w:r>
        <w:rPr>
          <w:rFonts w:hint="eastAsia"/>
          <w:sz w:val="24"/>
          <w:szCs w:val="32"/>
          <w:lang w:val="en-US" w:eastAsia="zh-CN"/>
        </w:rPr>
        <w:t>促进</w:t>
      </w:r>
      <w:r>
        <w:rPr>
          <w:rFonts w:hint="default"/>
          <w:sz w:val="24"/>
          <w:szCs w:val="32"/>
          <w:lang w:val="en-US" w:eastAsia="zh-CN"/>
        </w:rPr>
        <w:t>文化传播的关键。</w:t>
      </w:r>
    </w:p>
    <w:p w14:paraId="6854417F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1F9EA91D"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sz w:val="28"/>
          <w:szCs w:val="22"/>
          <w:lang w:val="en-US" w:eastAsia="zh-CN"/>
        </w:rPr>
      </w:pPr>
      <w:r>
        <w:rPr>
          <w:rFonts w:hint="eastAsia"/>
          <w:sz w:val="28"/>
          <w:szCs w:val="22"/>
          <w:lang w:val="en-US" w:eastAsia="zh-CN"/>
        </w:rPr>
        <w:t>ppt配图建议</w:t>
      </w:r>
    </w:p>
    <w:p w14:paraId="3874E9C5">
      <w:pPr>
        <w:widowControl w:val="0"/>
        <w:numPr>
          <w:numId w:val="0"/>
        </w:numPr>
        <w:spacing w:line="360" w:lineRule="auto"/>
        <w:jc w:val="both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原文p234 首尔历史博物馆藏 长板桥上的张飞（韩国）</w:t>
      </w:r>
    </w:p>
    <w:p w14:paraId="69B4B3DE">
      <w:pPr>
        <w:widowControl w:val="0"/>
        <w:numPr>
          <w:numId w:val="0"/>
        </w:numPr>
        <w:spacing w:line="360" w:lineRule="auto"/>
        <w:jc w:val="both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P240 《通俗三国志》插图（日本）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EFEFB7D"/>
    <w:multiLevelType w:val="singleLevel"/>
    <w:tmpl w:val="DEFEFB7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E55B87A0"/>
    <w:multiLevelType w:val="singleLevel"/>
    <w:tmpl w:val="E55B87A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5F3A9681"/>
    <w:multiLevelType w:val="singleLevel"/>
    <w:tmpl w:val="5F3A9681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DEFD85C"/>
    <w:rsid w:val="16B2F7DA"/>
    <w:rsid w:val="1C3FC577"/>
    <w:rsid w:val="1F2C6067"/>
    <w:rsid w:val="2DFDD31D"/>
    <w:rsid w:val="2F698461"/>
    <w:rsid w:val="3DEFD906"/>
    <w:rsid w:val="3E17B615"/>
    <w:rsid w:val="5E7E8D53"/>
    <w:rsid w:val="6FFF8A82"/>
    <w:rsid w:val="70FEF009"/>
    <w:rsid w:val="74E3B73D"/>
    <w:rsid w:val="79FF3E3D"/>
    <w:rsid w:val="7EFF8B09"/>
    <w:rsid w:val="7FAB9CC0"/>
    <w:rsid w:val="BDEFD85C"/>
    <w:rsid w:val="E7BF377C"/>
    <w:rsid w:val="F7D6229A"/>
    <w:rsid w:val="FFFEA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103</TotalTime>
  <ScaleCrop>false</ScaleCrop>
  <LinksUpToDate>false</LinksUpToDate>
  <CharactersWithSpaces>0</CharactersWithSpaces>
  <Application>WPS Office_12.1.21861.21861_F1E327BC-269C-435d-A152-05C5408002CA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2026-03-11T23:13:00Z</dcterms:created>
  <dc:creator>白韵</dc:creator>
  <cp:lastModifiedBy>白韵</cp:lastModifiedBy>
  <dcterms:modified xsi:type="dcterms:W3CDTF">2026-03-12T16:22:22Z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2052-12.1.21861.21861</vt:lpwstr>
  </property>
  <property fmtid="{D5CDD505-2E9C-101B-9397-08002B2CF9AE}" pid="3" name="ICV">
    <vt:lpwstr>51675DF66C39D53CAF86B169FF5334F1_41</vt:lpwstr>
  </property>
</Properties>
</file>