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E9CC" w14:textId="61915593" w:rsidR="009D744A" w:rsidRPr="0008051D" w:rsidRDefault="009D744A" w:rsidP="00FD4F23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08051D">
        <w:rPr>
          <w:rFonts w:ascii="Arial" w:hAnsi="Arial" w:cs="Arial"/>
          <w:b/>
          <w:sz w:val="32"/>
          <w:szCs w:val="32"/>
        </w:rPr>
        <w:t xml:space="preserve">CS 31 Database Management </w:t>
      </w:r>
      <w:r w:rsidR="00DA211D" w:rsidRPr="0008051D">
        <w:rPr>
          <w:rFonts w:ascii="Arial" w:hAnsi="Arial" w:cs="Arial"/>
          <w:b/>
          <w:sz w:val="32"/>
          <w:szCs w:val="32"/>
        </w:rPr>
        <w:t>Programming</w:t>
      </w:r>
      <w:r w:rsidRPr="0008051D">
        <w:rPr>
          <w:rFonts w:ascii="Arial" w:hAnsi="Arial" w:cs="Arial"/>
          <w:b/>
          <w:sz w:val="32"/>
          <w:szCs w:val="32"/>
        </w:rPr>
        <w:t xml:space="preserve"> Lecture 2</w:t>
      </w:r>
    </w:p>
    <w:p w14:paraId="4A1B1E5B" w14:textId="77777777" w:rsidR="003571EE" w:rsidRPr="0008051D" w:rsidRDefault="003571EE" w:rsidP="00FD4F23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1E4B25B9" w14:textId="7C038189" w:rsidR="00597D57" w:rsidRDefault="0008051D" w:rsidP="00641F8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Online Transaction Processing (OLTP) S</w:t>
      </w:r>
      <w:r w:rsidR="003F47F6" w:rsidRPr="0008051D">
        <w:rPr>
          <w:rFonts w:ascii="Arial" w:hAnsi="Arial" w:cs="Arial"/>
          <w:b/>
          <w:sz w:val="24"/>
          <w:szCs w:val="24"/>
          <w:u w:val="single"/>
        </w:rPr>
        <w:t>ystem</w:t>
      </w:r>
      <w:r>
        <w:rPr>
          <w:rFonts w:ascii="Arial" w:hAnsi="Arial" w:cs="Arial"/>
          <w:sz w:val="24"/>
          <w:szCs w:val="24"/>
        </w:rPr>
        <w:t xml:space="preserve"> – a</w:t>
      </w:r>
      <w:r w:rsidR="003F47F6" w:rsidRPr="0008051D">
        <w:rPr>
          <w:rFonts w:ascii="Arial" w:hAnsi="Arial" w:cs="Arial"/>
          <w:sz w:val="24"/>
          <w:szCs w:val="24"/>
        </w:rPr>
        <w:t>n operational database system available for, and dedicated to, transaction processing</w:t>
      </w:r>
    </w:p>
    <w:p w14:paraId="4FDCA1AB" w14:textId="1FAEC50C" w:rsidR="00641F8C" w:rsidRDefault="00597D57" w:rsidP="00641F8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 of an OLTP system include the database, DBMS, and applications used to enter transactions. These might include point-of-sale systems, internet applications, and mail orders.</w:t>
      </w:r>
    </w:p>
    <w:p w14:paraId="1D44A463" w14:textId="5FB0BA45" w:rsidR="00641F8C" w:rsidRDefault="00641F8C" w:rsidP="00641F8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Data W</w:t>
      </w:r>
      <w:r w:rsidRPr="0008051D">
        <w:rPr>
          <w:rFonts w:ascii="Arial" w:hAnsi="Arial" w:cs="Arial"/>
          <w:b/>
          <w:sz w:val="24"/>
          <w:szCs w:val="24"/>
          <w:u w:val="single"/>
        </w:rPr>
        <w:t>arehouse</w:t>
      </w:r>
      <w:r>
        <w:rPr>
          <w:rFonts w:ascii="Arial" w:hAnsi="Arial" w:cs="Arial"/>
          <w:sz w:val="24"/>
          <w:szCs w:val="24"/>
        </w:rPr>
        <w:t xml:space="preserve"> – a</w:t>
      </w:r>
      <w:r w:rsidRPr="0008051D">
        <w:rPr>
          <w:rFonts w:ascii="Arial" w:hAnsi="Arial" w:cs="Arial"/>
          <w:sz w:val="24"/>
          <w:szCs w:val="24"/>
        </w:rPr>
        <w:t xml:space="preserve"> store of enterprise data that is designed to facilitate management decision making</w:t>
      </w:r>
    </w:p>
    <w:p w14:paraId="03E885DF" w14:textId="37DF422B" w:rsidR="00641F8C" w:rsidRDefault="00641F8C" w:rsidP="00641F8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Components of a data warehouse include the database and DBMS. This is a different system than the DBMS used </w:t>
      </w:r>
      <w:r w:rsidR="00B24595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the OLTP.</w:t>
      </w:r>
    </w:p>
    <w:p w14:paraId="126804CE" w14:textId="76E1BD07" w:rsidR="0008051D" w:rsidRPr="0008051D" w:rsidRDefault="00641F8C" w:rsidP="00641F8C">
      <w:pPr>
        <w:spacing w:line="276" w:lineRule="auto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  <w:u w:val="single"/>
        </w:rPr>
        <w:t xml:space="preserve">Extract, Transform, and Load (ETL) </w:t>
      </w:r>
      <w:r>
        <w:rPr>
          <w:rFonts w:ascii="Arial" w:hAnsi="Arial" w:cs="Arial"/>
          <w:b/>
          <w:sz w:val="24"/>
          <w:szCs w:val="24"/>
          <w:u w:val="single"/>
        </w:rPr>
        <w:t>S</w:t>
      </w:r>
      <w:r w:rsidRPr="0008051D">
        <w:rPr>
          <w:rFonts w:ascii="Arial" w:hAnsi="Arial" w:cs="Arial"/>
          <w:b/>
          <w:sz w:val="24"/>
          <w:szCs w:val="24"/>
          <w:u w:val="single"/>
        </w:rPr>
        <w:t>ystem</w:t>
      </w:r>
      <w:r>
        <w:rPr>
          <w:rFonts w:ascii="Arial" w:hAnsi="Arial" w:cs="Arial"/>
          <w:sz w:val="24"/>
          <w:szCs w:val="24"/>
        </w:rPr>
        <w:t xml:space="preserve"> – t</w:t>
      </w:r>
      <w:r w:rsidRPr="0008051D">
        <w:rPr>
          <w:rFonts w:ascii="Arial" w:hAnsi="Arial" w:cs="Arial"/>
          <w:sz w:val="24"/>
          <w:szCs w:val="24"/>
        </w:rPr>
        <w:t>he portion of a data warehouse that converts operational data to data warehouse data</w:t>
      </w:r>
    </w:p>
    <w:p w14:paraId="297421F3" w14:textId="6E1947AA" w:rsidR="0008051D" w:rsidRDefault="0008051D" w:rsidP="00641F8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Business Intelligence (BI) S</w:t>
      </w:r>
      <w:r w:rsidR="000C7568" w:rsidRPr="0008051D">
        <w:rPr>
          <w:rFonts w:ascii="Arial" w:hAnsi="Arial" w:cs="Arial"/>
          <w:b/>
          <w:sz w:val="24"/>
          <w:szCs w:val="24"/>
          <w:u w:val="single"/>
        </w:rPr>
        <w:t>ystems</w:t>
      </w:r>
      <w:r>
        <w:rPr>
          <w:rFonts w:ascii="Arial" w:hAnsi="Arial" w:cs="Arial"/>
          <w:sz w:val="24"/>
          <w:szCs w:val="24"/>
        </w:rPr>
        <w:t xml:space="preserve"> – i</w:t>
      </w:r>
      <w:r w:rsidR="000C7568" w:rsidRPr="0008051D">
        <w:rPr>
          <w:rFonts w:ascii="Arial" w:hAnsi="Arial" w:cs="Arial"/>
          <w:sz w:val="24"/>
          <w:szCs w:val="24"/>
        </w:rPr>
        <w:t>nformation systems that assist managers and other professional</w:t>
      </w:r>
      <w:r w:rsidR="00DF517C">
        <w:rPr>
          <w:rFonts w:ascii="Arial" w:hAnsi="Arial" w:cs="Arial"/>
          <w:sz w:val="24"/>
          <w:szCs w:val="24"/>
        </w:rPr>
        <w:t>s</w:t>
      </w:r>
      <w:r w:rsidR="000C7568" w:rsidRPr="0008051D">
        <w:rPr>
          <w:rFonts w:ascii="Arial" w:hAnsi="Arial" w:cs="Arial"/>
          <w:sz w:val="24"/>
          <w:szCs w:val="24"/>
        </w:rPr>
        <w:t xml:space="preserve"> in the analysis of business activities and in the prediction of fut</w:t>
      </w:r>
      <w:r>
        <w:rPr>
          <w:rFonts w:ascii="Arial" w:hAnsi="Arial" w:cs="Arial"/>
          <w:sz w:val="24"/>
          <w:szCs w:val="24"/>
        </w:rPr>
        <w:t>ure events</w:t>
      </w:r>
    </w:p>
    <w:p w14:paraId="7A1E8A4D" w14:textId="4BFD3B02" w:rsidR="00641F8C" w:rsidRDefault="0008051D" w:rsidP="00641F8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C7568" w:rsidRPr="0008051D">
        <w:rPr>
          <w:rFonts w:ascii="Arial" w:hAnsi="Arial" w:cs="Arial"/>
          <w:sz w:val="24"/>
          <w:szCs w:val="24"/>
        </w:rPr>
        <w:t xml:space="preserve">wo major categories of BI systems are reporting </w:t>
      </w:r>
      <w:r>
        <w:rPr>
          <w:rFonts w:ascii="Arial" w:hAnsi="Arial" w:cs="Arial"/>
          <w:sz w:val="24"/>
          <w:szCs w:val="24"/>
        </w:rPr>
        <w:t>systems and data mining systems.</w:t>
      </w:r>
      <w:r w:rsidR="00641F8C">
        <w:rPr>
          <w:rFonts w:ascii="Arial" w:hAnsi="Arial" w:cs="Arial"/>
          <w:sz w:val="24"/>
          <w:szCs w:val="24"/>
        </w:rPr>
        <w:t xml:space="preserve"> These systems will be linked to the data warehouse.</w:t>
      </w:r>
    </w:p>
    <w:p w14:paraId="6E6F7229" w14:textId="58C011A6" w:rsidR="0008051D" w:rsidRPr="0008051D" w:rsidRDefault="00641F8C" w:rsidP="00641F8C">
      <w:pPr>
        <w:spacing w:line="276" w:lineRule="auto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During the ETL process data may be split (date), columns omitted, columns aggregated, or prepared in other ways that are meaningful to the business unit.</w:t>
      </w:r>
    </w:p>
    <w:p w14:paraId="7F6327C2" w14:textId="77777777" w:rsidR="00C617DA" w:rsidRPr="0008051D" w:rsidRDefault="00C617DA" w:rsidP="00FD4F2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79B04D0" w14:textId="52894123" w:rsidR="00DF63F8" w:rsidRPr="0008051D" w:rsidRDefault="00C617DA" w:rsidP="00FD4F2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565D4" wp14:editId="0FF23B78">
            <wp:extent cx="5944235" cy="235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35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C9C8A" w14:textId="77777777" w:rsidR="00644BB1" w:rsidRPr="0008051D" w:rsidRDefault="00644BB1" w:rsidP="00FD4F2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A26F0AC" w14:textId="77777777" w:rsidR="0008051D" w:rsidRPr="0008051D" w:rsidRDefault="0008051D" w:rsidP="00FD4F2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694CF1A" w14:textId="203F0673" w:rsidR="00B97107" w:rsidRPr="0008051D" w:rsidRDefault="00F05418" w:rsidP="00641F8C">
      <w:pPr>
        <w:spacing w:line="276" w:lineRule="auto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lastRenderedPageBreak/>
        <w:t>The Cape Codd database is a data warehouse prepared for analysis by the marketing department.</w:t>
      </w:r>
    </w:p>
    <w:p w14:paraId="1D307E3B" w14:textId="3BF7DA27" w:rsidR="0008051D" w:rsidRPr="0008051D" w:rsidRDefault="00214CCA" w:rsidP="00641F8C">
      <w:pPr>
        <w:tabs>
          <w:tab w:val="left" w:pos="2892"/>
        </w:tabs>
        <w:spacing w:line="276" w:lineRule="auto"/>
        <w:rPr>
          <w:rFonts w:ascii="Arial" w:hAnsi="Arial" w:cs="Arial"/>
          <w:b/>
          <w:sz w:val="28"/>
          <w:szCs w:val="28"/>
        </w:rPr>
      </w:pPr>
      <w:r w:rsidRPr="0008051D">
        <w:rPr>
          <w:rFonts w:ascii="Arial" w:hAnsi="Arial" w:cs="Arial"/>
          <w:b/>
          <w:sz w:val="28"/>
          <w:szCs w:val="28"/>
        </w:rPr>
        <w:t>Cape Codd Tables</w:t>
      </w:r>
      <w:r w:rsidR="00641F8C">
        <w:rPr>
          <w:rFonts w:ascii="Arial" w:hAnsi="Arial" w:cs="Arial"/>
          <w:b/>
          <w:sz w:val="28"/>
          <w:szCs w:val="28"/>
        </w:rPr>
        <w:tab/>
      </w:r>
    </w:p>
    <w:p w14:paraId="68676849" w14:textId="08C24E49" w:rsidR="0008051D" w:rsidRPr="0008051D" w:rsidRDefault="00214CCA" w:rsidP="00FD4F2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</w:rPr>
        <w:t>RETAIL_ORDER</w:t>
      </w:r>
      <w:r w:rsidRPr="0008051D">
        <w:rPr>
          <w:rFonts w:ascii="Arial" w:hAnsi="Arial" w:cs="Arial"/>
          <w:sz w:val="24"/>
          <w:szCs w:val="24"/>
        </w:rPr>
        <w:t xml:space="preserve"> table contains </w:t>
      </w:r>
      <w:r w:rsidR="002D28D7">
        <w:rPr>
          <w:rFonts w:ascii="Arial" w:hAnsi="Arial" w:cs="Arial"/>
          <w:sz w:val="24"/>
          <w:szCs w:val="24"/>
        </w:rPr>
        <w:t xml:space="preserve">rows for </w:t>
      </w:r>
      <w:r w:rsidRPr="0008051D">
        <w:rPr>
          <w:rFonts w:ascii="Arial" w:hAnsi="Arial" w:cs="Arial"/>
          <w:sz w:val="24"/>
          <w:szCs w:val="24"/>
        </w:rPr>
        <w:t>each retail sales order</w:t>
      </w:r>
    </w:p>
    <w:p w14:paraId="6218A3F7" w14:textId="1B67E225" w:rsidR="0008051D" w:rsidRPr="0008051D" w:rsidRDefault="008B06D8" w:rsidP="00FD4F2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</w:rPr>
        <w:t>ORDER_ITEM</w:t>
      </w:r>
      <w:r w:rsidRPr="0008051D">
        <w:rPr>
          <w:rFonts w:ascii="Arial" w:hAnsi="Arial" w:cs="Arial"/>
          <w:sz w:val="24"/>
          <w:szCs w:val="24"/>
        </w:rPr>
        <w:t xml:space="preserve"> table contains </w:t>
      </w:r>
      <w:r w:rsidR="002D28D7">
        <w:rPr>
          <w:rFonts w:ascii="Arial" w:hAnsi="Arial" w:cs="Arial"/>
          <w:sz w:val="24"/>
          <w:szCs w:val="24"/>
        </w:rPr>
        <w:t xml:space="preserve">rows for </w:t>
      </w:r>
      <w:r w:rsidRPr="0008051D">
        <w:rPr>
          <w:rFonts w:ascii="Arial" w:hAnsi="Arial" w:cs="Arial"/>
          <w:sz w:val="24"/>
          <w:szCs w:val="24"/>
        </w:rPr>
        <w:t>each item in an order</w:t>
      </w:r>
    </w:p>
    <w:p w14:paraId="783C9C92" w14:textId="3C85D5C3" w:rsidR="008B06D8" w:rsidRPr="0008051D" w:rsidRDefault="008B06D8" w:rsidP="00FD4F2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</w:rPr>
        <w:t>SKU_DATA</w:t>
      </w:r>
      <w:r w:rsidRPr="0008051D">
        <w:rPr>
          <w:rFonts w:ascii="Arial" w:hAnsi="Arial" w:cs="Arial"/>
          <w:sz w:val="24"/>
          <w:szCs w:val="24"/>
        </w:rPr>
        <w:t xml:space="preserve"> table contains </w:t>
      </w:r>
      <w:r w:rsidR="002D28D7">
        <w:rPr>
          <w:rFonts w:ascii="Arial" w:hAnsi="Arial" w:cs="Arial"/>
          <w:sz w:val="24"/>
          <w:szCs w:val="24"/>
        </w:rPr>
        <w:t>rows for</w:t>
      </w:r>
      <w:r w:rsidRPr="0008051D">
        <w:rPr>
          <w:rFonts w:ascii="Arial" w:hAnsi="Arial" w:cs="Arial"/>
          <w:sz w:val="24"/>
          <w:szCs w:val="24"/>
        </w:rPr>
        <w:t xml:space="preserve"> each stock-keeping unit (SKU)</w:t>
      </w:r>
      <w:r w:rsidR="002D28D7">
        <w:rPr>
          <w:rFonts w:ascii="Arial" w:hAnsi="Arial" w:cs="Arial"/>
          <w:sz w:val="24"/>
          <w:szCs w:val="24"/>
        </w:rPr>
        <w:t xml:space="preserve"> </w:t>
      </w:r>
    </w:p>
    <w:p w14:paraId="6426C585" w14:textId="5058CBC6" w:rsidR="00F13B26" w:rsidRPr="0008051D" w:rsidRDefault="00F13B26" w:rsidP="00FD4F2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</w:rPr>
        <w:t xml:space="preserve">WAREHOUSE </w:t>
      </w:r>
      <w:r w:rsidRPr="0008051D">
        <w:rPr>
          <w:rFonts w:ascii="Arial" w:hAnsi="Arial" w:cs="Arial"/>
          <w:sz w:val="24"/>
          <w:szCs w:val="24"/>
        </w:rPr>
        <w:t>table contains</w:t>
      </w:r>
      <w:r w:rsidR="00E24D22">
        <w:rPr>
          <w:rFonts w:ascii="Arial" w:hAnsi="Arial" w:cs="Arial"/>
          <w:sz w:val="24"/>
          <w:szCs w:val="24"/>
        </w:rPr>
        <w:t xml:space="preserve"> rows</w:t>
      </w:r>
      <w:r w:rsidRPr="0008051D">
        <w:rPr>
          <w:rFonts w:ascii="Arial" w:hAnsi="Arial" w:cs="Arial"/>
          <w:sz w:val="24"/>
          <w:szCs w:val="24"/>
        </w:rPr>
        <w:t xml:space="preserve"> </w:t>
      </w:r>
      <w:r w:rsidR="00E24D22">
        <w:rPr>
          <w:rFonts w:ascii="Arial" w:hAnsi="Arial" w:cs="Arial"/>
          <w:sz w:val="24"/>
          <w:szCs w:val="24"/>
        </w:rPr>
        <w:t>for</w:t>
      </w:r>
      <w:r w:rsidRPr="0008051D">
        <w:rPr>
          <w:rFonts w:ascii="Arial" w:hAnsi="Arial" w:cs="Arial"/>
          <w:sz w:val="24"/>
          <w:szCs w:val="24"/>
        </w:rPr>
        <w:t xml:space="preserve"> each warehouse</w:t>
      </w:r>
    </w:p>
    <w:p w14:paraId="0A04DA1D" w14:textId="2A3EDB0B" w:rsidR="00F13B26" w:rsidRPr="0008051D" w:rsidRDefault="00F13B26" w:rsidP="00FD4F2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</w:rPr>
        <w:t xml:space="preserve">INVENTORY </w:t>
      </w:r>
      <w:r w:rsidRPr="0008051D">
        <w:rPr>
          <w:rFonts w:ascii="Arial" w:hAnsi="Arial" w:cs="Arial"/>
          <w:sz w:val="24"/>
          <w:szCs w:val="24"/>
        </w:rPr>
        <w:t xml:space="preserve">table contains </w:t>
      </w:r>
      <w:r w:rsidR="00E24D22">
        <w:rPr>
          <w:rFonts w:ascii="Arial" w:hAnsi="Arial" w:cs="Arial"/>
          <w:sz w:val="24"/>
          <w:szCs w:val="24"/>
        </w:rPr>
        <w:t>rows for each SKU</w:t>
      </w:r>
      <w:r w:rsidRPr="0008051D">
        <w:rPr>
          <w:rFonts w:ascii="Arial" w:hAnsi="Arial" w:cs="Arial"/>
          <w:sz w:val="24"/>
          <w:szCs w:val="24"/>
        </w:rPr>
        <w:t xml:space="preserve"> present in </w:t>
      </w:r>
      <w:r w:rsidR="00E24D22">
        <w:rPr>
          <w:rFonts w:ascii="Arial" w:hAnsi="Arial" w:cs="Arial"/>
          <w:sz w:val="24"/>
          <w:szCs w:val="24"/>
        </w:rPr>
        <w:t xml:space="preserve">a </w:t>
      </w:r>
      <w:r w:rsidRPr="0008051D">
        <w:rPr>
          <w:rFonts w:ascii="Arial" w:hAnsi="Arial" w:cs="Arial"/>
          <w:sz w:val="24"/>
          <w:szCs w:val="24"/>
        </w:rPr>
        <w:t>warehouse</w:t>
      </w:r>
    </w:p>
    <w:p w14:paraId="783C9C94" w14:textId="7DC8768D" w:rsidR="008B06D8" w:rsidRPr="00C66D18" w:rsidRDefault="008B06D8" w:rsidP="00C66D1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</w:rPr>
        <w:t>CATALOG_SKU_20##</w:t>
      </w:r>
      <w:r w:rsidRPr="0008051D">
        <w:rPr>
          <w:rFonts w:ascii="Arial" w:hAnsi="Arial" w:cs="Arial"/>
          <w:sz w:val="24"/>
          <w:szCs w:val="24"/>
        </w:rPr>
        <w:t xml:space="preserve"> table contain</w:t>
      </w:r>
      <w:r w:rsidR="00E24D22">
        <w:rPr>
          <w:rFonts w:ascii="Arial" w:hAnsi="Arial" w:cs="Arial"/>
          <w:sz w:val="24"/>
          <w:szCs w:val="24"/>
        </w:rPr>
        <w:t>s</w:t>
      </w:r>
      <w:r w:rsidRPr="0008051D">
        <w:rPr>
          <w:rFonts w:ascii="Arial" w:hAnsi="Arial" w:cs="Arial"/>
          <w:sz w:val="24"/>
          <w:szCs w:val="24"/>
        </w:rPr>
        <w:t xml:space="preserve"> </w:t>
      </w:r>
      <w:r w:rsidR="00E24D22">
        <w:rPr>
          <w:rFonts w:ascii="Arial" w:hAnsi="Arial" w:cs="Arial"/>
          <w:sz w:val="24"/>
          <w:szCs w:val="24"/>
        </w:rPr>
        <w:t>rows for each SKU in the</w:t>
      </w:r>
      <w:r w:rsidRPr="0008051D">
        <w:rPr>
          <w:rFonts w:ascii="Arial" w:hAnsi="Arial" w:cs="Arial"/>
          <w:sz w:val="24"/>
          <w:szCs w:val="24"/>
        </w:rPr>
        <w:t xml:space="preserve"> catalog and on the website</w:t>
      </w:r>
      <w:r w:rsidR="00E24D22">
        <w:rPr>
          <w:rFonts w:ascii="Arial" w:hAnsi="Arial" w:cs="Arial"/>
          <w:sz w:val="24"/>
          <w:szCs w:val="24"/>
        </w:rPr>
        <w:t xml:space="preserve"> for that year</w:t>
      </w:r>
    </w:p>
    <w:p w14:paraId="1BBE5808" w14:textId="64091EF6" w:rsidR="0008051D" w:rsidRPr="0008051D" w:rsidRDefault="0008051D" w:rsidP="00C66D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sometimes see the following notation:</w:t>
      </w:r>
    </w:p>
    <w:p w14:paraId="75D9D13B" w14:textId="45A17C89" w:rsidR="0008051D" w:rsidRPr="0008051D" w:rsidRDefault="00C66D18" w:rsidP="00C66D18">
      <w:pPr>
        <w:tabs>
          <w:tab w:val="center" w:pos="4680"/>
          <w:tab w:val="left" w:pos="828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05418" w:rsidRPr="0008051D">
        <w:rPr>
          <w:rFonts w:ascii="Arial" w:hAnsi="Arial" w:cs="Arial"/>
          <w:sz w:val="24"/>
          <w:szCs w:val="24"/>
        </w:rPr>
        <w:t>TABLE_NAME(</w:t>
      </w:r>
      <w:r w:rsidR="00F05418" w:rsidRPr="0008051D">
        <w:rPr>
          <w:rFonts w:ascii="Arial" w:hAnsi="Arial" w:cs="Arial"/>
          <w:sz w:val="24"/>
          <w:szCs w:val="24"/>
          <w:u w:val="single"/>
        </w:rPr>
        <w:t>PrimaryKey</w:t>
      </w:r>
      <w:r w:rsidR="00F05418" w:rsidRPr="0008051D">
        <w:rPr>
          <w:rFonts w:ascii="Arial" w:hAnsi="Arial" w:cs="Arial"/>
          <w:sz w:val="24"/>
          <w:szCs w:val="24"/>
        </w:rPr>
        <w:t xml:space="preserve">, </w:t>
      </w:r>
      <w:r w:rsidR="00F05418" w:rsidRPr="0008051D">
        <w:rPr>
          <w:rFonts w:ascii="Arial" w:hAnsi="Arial" w:cs="Arial"/>
          <w:i/>
          <w:sz w:val="24"/>
          <w:szCs w:val="24"/>
        </w:rPr>
        <w:t>ForeignKey</w:t>
      </w:r>
      <w:r w:rsidR="00F05418" w:rsidRPr="0008051D">
        <w:rPr>
          <w:rFonts w:ascii="Arial" w:hAnsi="Arial" w:cs="Arial"/>
          <w:sz w:val="24"/>
          <w:szCs w:val="24"/>
        </w:rPr>
        <w:t>, ColumnData)</w:t>
      </w:r>
      <w:r>
        <w:rPr>
          <w:rFonts w:ascii="Arial" w:hAnsi="Arial" w:cs="Arial"/>
          <w:sz w:val="24"/>
          <w:szCs w:val="24"/>
        </w:rPr>
        <w:tab/>
      </w:r>
    </w:p>
    <w:p w14:paraId="783C9C97" w14:textId="77777777" w:rsidR="00F05418" w:rsidRPr="0008051D" w:rsidRDefault="00F05418" w:rsidP="00FD4F2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Underlined – designates primary key, multiple underlined column names means composite primary key</w:t>
      </w:r>
    </w:p>
    <w:p w14:paraId="783C9C98" w14:textId="77777777" w:rsidR="00F05418" w:rsidRPr="0008051D" w:rsidRDefault="00F05418" w:rsidP="00FD4F2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Italicized – designates foreign key, multiple underlined column names means composite foreign key</w:t>
      </w:r>
    </w:p>
    <w:p w14:paraId="783C9C9A" w14:textId="7BFD0A8A" w:rsidR="00B05157" w:rsidRPr="00C66D18" w:rsidRDefault="00F05418" w:rsidP="00C66D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Underlined and Italicized – primary and foreign key</w:t>
      </w:r>
    </w:p>
    <w:p w14:paraId="1F71C0A5" w14:textId="2E2C42FF" w:rsidR="0008051D" w:rsidRDefault="00B05157" w:rsidP="00C66D18">
      <w:pPr>
        <w:spacing w:line="276" w:lineRule="auto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  <w:u w:val="single"/>
        </w:rPr>
        <w:t>Schema</w:t>
      </w:r>
      <w:r w:rsidRPr="0008051D">
        <w:rPr>
          <w:rFonts w:ascii="Arial" w:hAnsi="Arial" w:cs="Arial"/>
          <w:sz w:val="24"/>
          <w:szCs w:val="24"/>
        </w:rPr>
        <w:t xml:space="preserve"> – complete logical view of the database, containing all the tables, all the col</w:t>
      </w:r>
      <w:r w:rsidR="007A781B" w:rsidRPr="0008051D">
        <w:rPr>
          <w:rFonts w:ascii="Arial" w:hAnsi="Arial" w:cs="Arial"/>
          <w:sz w:val="24"/>
          <w:szCs w:val="24"/>
        </w:rPr>
        <w:t>u</w:t>
      </w:r>
      <w:r w:rsidRPr="0008051D">
        <w:rPr>
          <w:rFonts w:ascii="Arial" w:hAnsi="Arial" w:cs="Arial"/>
          <w:sz w:val="24"/>
          <w:szCs w:val="24"/>
        </w:rPr>
        <w:t>mns in each table, the primary key of each table, and the foreign keys that link the tables together</w:t>
      </w:r>
    </w:p>
    <w:p w14:paraId="783C9C9C" w14:textId="6777B834" w:rsidR="00B05157" w:rsidRPr="00C66D18" w:rsidRDefault="0008051D" w:rsidP="00C66D18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08051D">
        <w:rPr>
          <w:rFonts w:ascii="Arial" w:hAnsi="Arial" w:cs="Arial"/>
          <w:b/>
          <w:sz w:val="28"/>
          <w:szCs w:val="28"/>
        </w:rPr>
        <w:t>Cape Codd Schema</w:t>
      </w:r>
    </w:p>
    <w:p w14:paraId="403CA850" w14:textId="7A8E57CF" w:rsidR="0008051D" w:rsidRPr="0008051D" w:rsidRDefault="008B06D8" w:rsidP="00FD4F2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RETAIL_ORDER(</w:t>
      </w:r>
      <w:r w:rsidRPr="0008051D">
        <w:rPr>
          <w:rFonts w:ascii="Arial" w:hAnsi="Arial" w:cs="Arial"/>
          <w:sz w:val="24"/>
          <w:szCs w:val="24"/>
          <w:u w:val="single"/>
        </w:rPr>
        <w:t>Order Number</w:t>
      </w:r>
      <w:r w:rsidRPr="0008051D">
        <w:rPr>
          <w:rFonts w:ascii="Arial" w:hAnsi="Arial" w:cs="Arial"/>
          <w:sz w:val="24"/>
          <w:szCs w:val="24"/>
        </w:rPr>
        <w:t>, StoreNumber, StoreZIP, OrderMonth, OrderYear, OrderTotal)</w:t>
      </w:r>
    </w:p>
    <w:p w14:paraId="7211E3D8" w14:textId="1C621A0E" w:rsidR="0008051D" w:rsidRPr="0008051D" w:rsidRDefault="008B06D8" w:rsidP="00FD4F2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ORDER_ITEM(</w:t>
      </w:r>
      <w:r w:rsidRPr="0008051D">
        <w:rPr>
          <w:rFonts w:ascii="Arial" w:hAnsi="Arial" w:cs="Arial"/>
          <w:i/>
          <w:sz w:val="24"/>
          <w:szCs w:val="24"/>
          <w:u w:val="single"/>
        </w:rPr>
        <w:t>OrderNumber</w:t>
      </w:r>
      <w:r w:rsidRPr="0008051D">
        <w:rPr>
          <w:rFonts w:ascii="Arial" w:hAnsi="Arial" w:cs="Arial"/>
          <w:sz w:val="24"/>
          <w:szCs w:val="24"/>
        </w:rPr>
        <w:t xml:space="preserve">, </w:t>
      </w:r>
      <w:r w:rsidRPr="0008051D">
        <w:rPr>
          <w:rFonts w:ascii="Arial" w:hAnsi="Arial" w:cs="Arial"/>
          <w:i/>
          <w:sz w:val="24"/>
          <w:szCs w:val="24"/>
          <w:u w:val="single"/>
        </w:rPr>
        <w:t>SKU</w:t>
      </w:r>
      <w:r w:rsidRPr="0008051D">
        <w:rPr>
          <w:rFonts w:ascii="Arial" w:hAnsi="Arial" w:cs="Arial"/>
          <w:sz w:val="24"/>
          <w:szCs w:val="24"/>
        </w:rPr>
        <w:t>, Quantity, Price, ExtendedPrice)</w:t>
      </w:r>
    </w:p>
    <w:p w14:paraId="335ECD0E" w14:textId="138CD207" w:rsidR="0008051D" w:rsidRPr="0008051D" w:rsidRDefault="008B06D8" w:rsidP="00FD4F2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SKU_DATA(</w:t>
      </w:r>
      <w:r w:rsidRPr="0008051D">
        <w:rPr>
          <w:rFonts w:ascii="Arial" w:hAnsi="Arial" w:cs="Arial"/>
          <w:sz w:val="24"/>
          <w:szCs w:val="24"/>
          <w:u w:val="single"/>
        </w:rPr>
        <w:t>SKU</w:t>
      </w:r>
      <w:r w:rsidRPr="0008051D">
        <w:rPr>
          <w:rFonts w:ascii="Arial" w:hAnsi="Arial" w:cs="Arial"/>
          <w:sz w:val="24"/>
          <w:szCs w:val="24"/>
        </w:rPr>
        <w:t>, SKU_Description, Department, Buyer)</w:t>
      </w:r>
    </w:p>
    <w:p w14:paraId="56ED6807" w14:textId="07F31582" w:rsidR="0008051D" w:rsidRPr="0008051D" w:rsidRDefault="00D730D4" w:rsidP="00FD4F2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WAREHOUSE(</w:t>
      </w:r>
      <w:r w:rsidRPr="0008051D">
        <w:rPr>
          <w:rFonts w:ascii="Arial" w:hAnsi="Arial" w:cs="Arial"/>
          <w:sz w:val="24"/>
          <w:szCs w:val="24"/>
          <w:u w:val="single"/>
        </w:rPr>
        <w:t>WarehouseID</w:t>
      </w:r>
      <w:r w:rsidRPr="0008051D">
        <w:rPr>
          <w:rFonts w:ascii="Arial" w:hAnsi="Arial" w:cs="Arial"/>
          <w:sz w:val="24"/>
          <w:szCs w:val="24"/>
        </w:rPr>
        <w:t>, WarehouseCity, WarehouseState, Manager, SquareFeet)</w:t>
      </w:r>
    </w:p>
    <w:p w14:paraId="6CBCBB7E" w14:textId="43329E63" w:rsidR="0008051D" w:rsidRPr="0008051D" w:rsidRDefault="00D730D4" w:rsidP="00FD4F2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INVENTORY(</w:t>
      </w:r>
      <w:r w:rsidRPr="0008051D">
        <w:rPr>
          <w:rFonts w:ascii="Arial" w:hAnsi="Arial" w:cs="Arial"/>
          <w:i/>
          <w:sz w:val="24"/>
          <w:szCs w:val="24"/>
          <w:u w:val="single"/>
        </w:rPr>
        <w:t>WarehouseID</w:t>
      </w:r>
      <w:r w:rsidRPr="0008051D">
        <w:rPr>
          <w:rFonts w:ascii="Arial" w:hAnsi="Arial" w:cs="Arial"/>
          <w:sz w:val="24"/>
          <w:szCs w:val="24"/>
        </w:rPr>
        <w:t xml:space="preserve">, </w:t>
      </w:r>
      <w:r w:rsidRPr="0008051D">
        <w:rPr>
          <w:rFonts w:ascii="Arial" w:hAnsi="Arial" w:cs="Arial"/>
          <w:i/>
          <w:sz w:val="24"/>
          <w:szCs w:val="24"/>
          <w:u w:val="single"/>
        </w:rPr>
        <w:t>SKU</w:t>
      </w:r>
      <w:r w:rsidRPr="0008051D">
        <w:rPr>
          <w:rFonts w:ascii="Arial" w:hAnsi="Arial" w:cs="Arial"/>
          <w:sz w:val="24"/>
          <w:szCs w:val="24"/>
        </w:rPr>
        <w:t>, SKU_Description, QuantityOnHand, QuantityOnOrder)</w:t>
      </w:r>
    </w:p>
    <w:p w14:paraId="5E130B24" w14:textId="0A96B330" w:rsidR="006D1CF6" w:rsidRPr="0008051D" w:rsidRDefault="008B06D8" w:rsidP="00FD4F2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CATALOG_SKU_20##(</w:t>
      </w:r>
      <w:r w:rsidRPr="0008051D">
        <w:rPr>
          <w:rFonts w:ascii="Arial" w:hAnsi="Arial" w:cs="Arial"/>
          <w:sz w:val="24"/>
          <w:szCs w:val="24"/>
          <w:u w:val="single"/>
        </w:rPr>
        <w:t>CatalogID</w:t>
      </w:r>
      <w:r w:rsidRPr="0008051D">
        <w:rPr>
          <w:rFonts w:ascii="Arial" w:hAnsi="Arial" w:cs="Arial"/>
          <w:sz w:val="24"/>
          <w:szCs w:val="24"/>
        </w:rPr>
        <w:t>, SKU, SKU_Description, Department, CatalogPage, DateOnWebsite)</w:t>
      </w:r>
    </w:p>
    <w:p w14:paraId="4A2210EF" w14:textId="484C040B" w:rsidR="006D1CF6" w:rsidRPr="0008051D" w:rsidRDefault="006D1CF6" w:rsidP="00FD4F2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08051D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4FBEFA0" wp14:editId="0ACC848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35345" cy="2872105"/>
            <wp:effectExtent l="0" t="0" r="825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6EEA7" w14:textId="16B6C6C4" w:rsidR="0008051D" w:rsidRPr="0008051D" w:rsidRDefault="008B06D8" w:rsidP="00C66D18">
      <w:pPr>
        <w:spacing w:line="276" w:lineRule="auto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b/>
          <w:sz w:val="24"/>
          <w:szCs w:val="24"/>
          <w:u w:val="single"/>
        </w:rPr>
        <w:t>Structured Query Language (SQL)</w:t>
      </w:r>
      <w:r w:rsidR="0008051D">
        <w:rPr>
          <w:rFonts w:ascii="Arial" w:hAnsi="Arial" w:cs="Arial"/>
          <w:sz w:val="24"/>
          <w:szCs w:val="24"/>
        </w:rPr>
        <w:t xml:space="preserve"> –</w:t>
      </w:r>
      <w:r w:rsidR="00B05157" w:rsidRPr="0008051D">
        <w:rPr>
          <w:rFonts w:ascii="Arial" w:hAnsi="Arial" w:cs="Arial"/>
          <w:sz w:val="24"/>
          <w:szCs w:val="24"/>
        </w:rPr>
        <w:t xml:space="preserve"> a data sublanguage developed by IBM in the 1970's. It's </w:t>
      </w:r>
      <w:r w:rsidRPr="0008051D">
        <w:rPr>
          <w:rFonts w:ascii="Arial" w:hAnsi="Arial" w:cs="Arial"/>
          <w:sz w:val="24"/>
          <w:szCs w:val="24"/>
        </w:rPr>
        <w:t>the universal query language of relational DBMS products, endorsed by ANSI (national standards) and ISO (international standards)</w:t>
      </w:r>
    </w:p>
    <w:p w14:paraId="051E3BFC" w14:textId="605AC9EE" w:rsidR="0008051D" w:rsidRPr="0008051D" w:rsidRDefault="008B06D8" w:rsidP="00C66D18">
      <w:pPr>
        <w:spacing w:line="276" w:lineRule="auto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Five Categories of SQL Statements</w:t>
      </w:r>
      <w:r w:rsidR="0008051D">
        <w:rPr>
          <w:rFonts w:ascii="Arial" w:hAnsi="Arial" w:cs="Arial"/>
          <w:sz w:val="24"/>
          <w:szCs w:val="24"/>
        </w:rPr>
        <w:t xml:space="preserve"> are:</w:t>
      </w:r>
    </w:p>
    <w:p w14:paraId="783C9CAD" w14:textId="43DB23C8" w:rsidR="008B06D8" w:rsidRPr="0008051D" w:rsidRDefault="008B06D8" w:rsidP="00FD4F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Data definition language</w:t>
      </w:r>
      <w:r w:rsidR="00B60FF3" w:rsidRPr="0008051D">
        <w:rPr>
          <w:rFonts w:ascii="Arial" w:hAnsi="Arial" w:cs="Arial"/>
          <w:sz w:val="24"/>
          <w:szCs w:val="24"/>
        </w:rPr>
        <w:t xml:space="preserve"> (DDL)</w:t>
      </w:r>
      <w:r w:rsidRPr="0008051D">
        <w:rPr>
          <w:rFonts w:ascii="Arial" w:hAnsi="Arial" w:cs="Arial"/>
          <w:sz w:val="24"/>
          <w:szCs w:val="24"/>
        </w:rPr>
        <w:t xml:space="preserve"> – statements for creating tables, relationships and other structures</w:t>
      </w:r>
    </w:p>
    <w:p w14:paraId="783C9CAE" w14:textId="2DA6DAF4" w:rsidR="008B06D8" w:rsidRPr="0008051D" w:rsidRDefault="008B06D8" w:rsidP="00FD4F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Data manipulation language</w:t>
      </w:r>
      <w:r w:rsidR="00B60FF3" w:rsidRPr="0008051D">
        <w:rPr>
          <w:rFonts w:ascii="Arial" w:hAnsi="Arial" w:cs="Arial"/>
          <w:sz w:val="24"/>
          <w:szCs w:val="24"/>
        </w:rPr>
        <w:t xml:space="preserve"> (DML)</w:t>
      </w:r>
      <w:r w:rsidRPr="0008051D">
        <w:rPr>
          <w:rFonts w:ascii="Arial" w:hAnsi="Arial" w:cs="Arial"/>
          <w:sz w:val="24"/>
          <w:szCs w:val="24"/>
        </w:rPr>
        <w:t xml:space="preserve"> – statements for querying, inserting, modifying, and deleting data</w:t>
      </w:r>
    </w:p>
    <w:p w14:paraId="783C9CAF" w14:textId="77777777" w:rsidR="008B06D8" w:rsidRPr="0008051D" w:rsidRDefault="008B06D8" w:rsidP="00FD4F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SQL/Persistent Stored Modules (SQL/PSM) – statements, which extend SQL by adding procedural programming capabilities (variables, flow control statements)</w:t>
      </w:r>
    </w:p>
    <w:p w14:paraId="783C9CB0" w14:textId="3780BB2F" w:rsidR="008B06D8" w:rsidRPr="0008051D" w:rsidRDefault="008B06D8" w:rsidP="00FD4F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 xml:space="preserve">Transaction control language </w:t>
      </w:r>
      <w:r w:rsidR="00B60FF3" w:rsidRPr="0008051D">
        <w:rPr>
          <w:rFonts w:ascii="Arial" w:hAnsi="Arial" w:cs="Arial"/>
          <w:sz w:val="24"/>
          <w:szCs w:val="24"/>
        </w:rPr>
        <w:t xml:space="preserve">(TCL) </w:t>
      </w:r>
      <w:r w:rsidRPr="0008051D">
        <w:rPr>
          <w:rFonts w:ascii="Arial" w:hAnsi="Arial" w:cs="Arial"/>
          <w:sz w:val="24"/>
          <w:szCs w:val="24"/>
        </w:rPr>
        <w:t>– statements that are used to make transaction boundaries and control transaction behavior</w:t>
      </w:r>
    </w:p>
    <w:p w14:paraId="582405A6" w14:textId="3E640C36" w:rsidR="0008051D" w:rsidRPr="00C66D18" w:rsidRDefault="008B06D8" w:rsidP="00C66D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 xml:space="preserve">Data control language </w:t>
      </w:r>
      <w:r w:rsidR="00B60FF3" w:rsidRPr="0008051D">
        <w:rPr>
          <w:rFonts w:ascii="Arial" w:hAnsi="Arial" w:cs="Arial"/>
          <w:sz w:val="24"/>
          <w:szCs w:val="24"/>
        </w:rPr>
        <w:t xml:space="preserve">(DCL) </w:t>
      </w:r>
      <w:r w:rsidRPr="0008051D">
        <w:rPr>
          <w:rFonts w:ascii="Arial" w:hAnsi="Arial" w:cs="Arial"/>
          <w:sz w:val="24"/>
          <w:szCs w:val="24"/>
        </w:rPr>
        <w:t>– statements that are used to grant/revoke database permissions</w:t>
      </w:r>
    </w:p>
    <w:p w14:paraId="4C9FF071" w14:textId="0500230D" w:rsidR="0008051D" w:rsidRPr="0008051D" w:rsidRDefault="0008051D" w:rsidP="00C66D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Graphical User I</w:t>
      </w:r>
      <w:r w:rsidR="008B06D8" w:rsidRPr="0008051D">
        <w:rPr>
          <w:rFonts w:ascii="Arial" w:hAnsi="Arial" w:cs="Arial"/>
          <w:b/>
          <w:sz w:val="24"/>
          <w:szCs w:val="24"/>
          <w:u w:val="single"/>
        </w:rPr>
        <w:t>nterface (GUI</w:t>
      </w:r>
      <w:r w:rsidR="008B06D8" w:rsidRPr="0008051D">
        <w:rPr>
          <w:rFonts w:ascii="Arial" w:hAnsi="Arial" w:cs="Arial"/>
          <w:b/>
          <w:sz w:val="24"/>
          <w:szCs w:val="24"/>
        </w:rPr>
        <w:t>)</w:t>
      </w:r>
      <w:r w:rsidR="008B06D8" w:rsidRPr="0008051D">
        <w:rPr>
          <w:rFonts w:ascii="Arial" w:hAnsi="Arial" w:cs="Arial"/>
          <w:sz w:val="24"/>
          <w:szCs w:val="24"/>
        </w:rPr>
        <w:t xml:space="preserve"> – an interface that uses graphical elements for interaction with a user</w:t>
      </w:r>
    </w:p>
    <w:p w14:paraId="5A5D3943" w14:textId="479624CE" w:rsidR="00FD4F23" w:rsidRDefault="0008051D" w:rsidP="00C66D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Ad-h</w:t>
      </w:r>
      <w:r w:rsidR="008B06D8" w:rsidRPr="0008051D">
        <w:rPr>
          <w:rFonts w:ascii="Arial" w:hAnsi="Arial" w:cs="Arial"/>
          <w:b/>
          <w:sz w:val="24"/>
          <w:szCs w:val="24"/>
          <w:u w:val="single"/>
        </w:rPr>
        <w:t xml:space="preserve">oc </w:t>
      </w:r>
      <w:r>
        <w:rPr>
          <w:rFonts w:ascii="Arial" w:hAnsi="Arial" w:cs="Arial"/>
          <w:b/>
          <w:sz w:val="24"/>
          <w:szCs w:val="24"/>
          <w:u w:val="single"/>
        </w:rPr>
        <w:t>Q</w:t>
      </w:r>
      <w:r w:rsidR="008B06D8" w:rsidRPr="0008051D">
        <w:rPr>
          <w:rFonts w:ascii="Arial" w:hAnsi="Arial" w:cs="Arial"/>
          <w:b/>
          <w:sz w:val="24"/>
          <w:szCs w:val="24"/>
          <w:u w:val="single"/>
        </w:rPr>
        <w:t>uery</w:t>
      </w:r>
      <w:r w:rsidR="008B06D8" w:rsidRPr="0008051D">
        <w:rPr>
          <w:rFonts w:ascii="Arial" w:hAnsi="Arial" w:cs="Arial"/>
          <w:sz w:val="24"/>
          <w:szCs w:val="24"/>
        </w:rPr>
        <w:t xml:space="preserve"> – a query created by a user in SQL and used when needed, as compared to a predefined or stored query</w:t>
      </w:r>
    </w:p>
    <w:p w14:paraId="5C08D842" w14:textId="204D48B9" w:rsidR="00FD4F23" w:rsidRDefault="008B06D8" w:rsidP="00C66D18">
      <w:pPr>
        <w:spacing w:line="276" w:lineRule="auto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We will be using MySQL Workbench (GUI) and MariaDB (</w:t>
      </w:r>
      <w:r w:rsidR="007A781B" w:rsidRPr="0008051D">
        <w:rPr>
          <w:rFonts w:ascii="Arial" w:hAnsi="Arial" w:cs="Arial"/>
          <w:sz w:val="24"/>
          <w:szCs w:val="24"/>
        </w:rPr>
        <w:t>DBMS</w:t>
      </w:r>
      <w:r w:rsidR="0008051D">
        <w:rPr>
          <w:rFonts w:ascii="Arial" w:hAnsi="Arial" w:cs="Arial"/>
          <w:sz w:val="24"/>
          <w:szCs w:val="24"/>
        </w:rPr>
        <w:t>) to perform ad-hoc queries.</w:t>
      </w:r>
    </w:p>
    <w:p w14:paraId="592C2C54" w14:textId="61F4012D" w:rsidR="006E3AA9" w:rsidRPr="0008051D" w:rsidRDefault="006E3AA9" w:rsidP="00C66D18">
      <w:pPr>
        <w:spacing w:line="276" w:lineRule="auto"/>
        <w:rPr>
          <w:rFonts w:ascii="Arial" w:hAnsi="Arial" w:cs="Arial"/>
          <w:sz w:val="24"/>
          <w:szCs w:val="24"/>
        </w:rPr>
      </w:pPr>
    </w:p>
    <w:p w14:paraId="783C9CB6" w14:textId="456A9EA6" w:rsidR="002A77D5" w:rsidRPr="0008051D" w:rsidRDefault="002A77D5" w:rsidP="00FD4F23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08051D">
        <w:rPr>
          <w:rFonts w:ascii="Arial" w:hAnsi="Arial" w:cs="Arial"/>
          <w:b/>
          <w:sz w:val="28"/>
          <w:szCs w:val="28"/>
        </w:rPr>
        <w:lastRenderedPageBreak/>
        <w:t xml:space="preserve">SQL/MySQL Workbench </w:t>
      </w:r>
      <w:proofErr w:type="gramStart"/>
      <w:r w:rsidRPr="0008051D">
        <w:rPr>
          <w:rFonts w:ascii="Arial" w:hAnsi="Arial" w:cs="Arial"/>
          <w:b/>
          <w:sz w:val="28"/>
          <w:szCs w:val="28"/>
        </w:rPr>
        <w:t>To</w:t>
      </w:r>
      <w:proofErr w:type="gramEnd"/>
      <w:r w:rsidRPr="0008051D">
        <w:rPr>
          <w:rFonts w:ascii="Arial" w:hAnsi="Arial" w:cs="Arial"/>
          <w:b/>
          <w:sz w:val="28"/>
          <w:szCs w:val="28"/>
        </w:rPr>
        <w:t xml:space="preserve"> Do List</w:t>
      </w:r>
      <w:r w:rsidR="00FD4F23">
        <w:rPr>
          <w:rFonts w:ascii="Arial" w:hAnsi="Arial" w:cs="Arial"/>
          <w:b/>
          <w:sz w:val="28"/>
          <w:szCs w:val="28"/>
        </w:rPr>
        <w:t>:</w:t>
      </w:r>
    </w:p>
    <w:p w14:paraId="7B5229EF" w14:textId="77777777" w:rsidR="0008051D" w:rsidRPr="0008051D" w:rsidRDefault="0008051D" w:rsidP="00FD4F23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163C5F36" w14:textId="1B9C9CA1" w:rsidR="00F31B2C" w:rsidRPr="00F31B2C" w:rsidRDefault="0068384E" w:rsidP="00F31B2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Open Workbench and log</w:t>
      </w:r>
      <w:r w:rsidR="005A015A">
        <w:rPr>
          <w:rFonts w:ascii="Arial" w:hAnsi="Arial" w:cs="Arial"/>
          <w:sz w:val="24"/>
          <w:szCs w:val="24"/>
        </w:rPr>
        <w:t xml:space="preserve"> </w:t>
      </w:r>
      <w:r w:rsidRPr="0008051D">
        <w:rPr>
          <w:rFonts w:ascii="Arial" w:hAnsi="Arial" w:cs="Arial"/>
          <w:sz w:val="24"/>
          <w:szCs w:val="24"/>
        </w:rPr>
        <w:t>in – password: root99</w:t>
      </w:r>
    </w:p>
    <w:p w14:paraId="6DB23ECE" w14:textId="307A7F51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 xml:space="preserve">Run the Create and Insert Scripts from </w:t>
      </w:r>
      <w:r w:rsidR="00EC3232">
        <w:rPr>
          <w:rFonts w:ascii="Arial" w:hAnsi="Arial" w:cs="Arial"/>
          <w:sz w:val="24"/>
          <w:szCs w:val="24"/>
        </w:rPr>
        <w:t>Canvas</w:t>
      </w:r>
      <w:r w:rsidRPr="0008051D">
        <w:rPr>
          <w:rFonts w:ascii="Arial" w:hAnsi="Arial" w:cs="Arial"/>
          <w:sz w:val="24"/>
          <w:szCs w:val="24"/>
        </w:rPr>
        <w:t xml:space="preserve"> in Workbench</w:t>
      </w:r>
    </w:p>
    <w:p w14:paraId="6A204EDB" w14:textId="66732309" w:rsidR="0068384E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 w:rsidRPr="002D2BC5">
        <w:rPr>
          <w:rFonts w:ascii="Consolas" w:hAnsi="Consolas" w:cs="Consolas"/>
          <w:sz w:val="24"/>
          <w:szCs w:val="24"/>
        </w:rPr>
        <w:t xml:space="preserve">SHOW DATABASES; </w:t>
      </w:r>
      <w:r w:rsidR="002D28D7">
        <w:rPr>
          <w:rFonts w:ascii="Consolas" w:hAnsi="Consolas" w:cs="Consolas"/>
          <w:sz w:val="24"/>
          <w:szCs w:val="24"/>
        </w:rPr>
        <w:t>--</w:t>
      </w:r>
      <w:r w:rsidRPr="002D2BC5">
        <w:rPr>
          <w:rFonts w:ascii="Consolas" w:hAnsi="Consolas" w:cs="Consolas"/>
          <w:sz w:val="24"/>
          <w:szCs w:val="24"/>
        </w:rPr>
        <w:t xml:space="preserve"> displays current databases</w:t>
      </w:r>
    </w:p>
    <w:p w14:paraId="6A13FD96" w14:textId="3FE28697" w:rsidR="001335EE" w:rsidRDefault="00613E23" w:rsidP="001335EE">
      <w:pPr>
        <w:pStyle w:val="ListParagraph"/>
        <w:spacing w:after="0"/>
        <w:rPr>
          <w:rFonts w:ascii="Arial" w:hAnsi="Arial" w:cs="Arial"/>
          <w:sz w:val="24"/>
          <w:szCs w:val="24"/>
        </w:rPr>
      </w:pPr>
      <w:hyperlink r:id="rId8" w:history="1">
        <w:r w:rsidR="001335EE" w:rsidRPr="00306F1D">
          <w:rPr>
            <w:rStyle w:val="Hyperlink"/>
            <w:rFonts w:ascii="Arial" w:hAnsi="Arial" w:cs="Arial"/>
            <w:sz w:val="24"/>
            <w:szCs w:val="24"/>
          </w:rPr>
          <w:t>https://dev.mysql.com/doc/workbench/en/wb-keys.html</w:t>
        </w:r>
      </w:hyperlink>
    </w:p>
    <w:p w14:paraId="747E28A8" w14:textId="62EB8986" w:rsidR="0068384E" w:rsidRPr="001335EE" w:rsidRDefault="0068384E" w:rsidP="001335EE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 w:rsidRPr="001335EE">
        <w:rPr>
          <w:rFonts w:ascii="Consolas" w:hAnsi="Consolas" w:cs="Consolas"/>
          <w:sz w:val="24"/>
          <w:szCs w:val="24"/>
        </w:rPr>
        <w:t xml:space="preserve">USE cape_codd; </w:t>
      </w:r>
      <w:r w:rsidR="002D28D7" w:rsidRPr="001335EE">
        <w:rPr>
          <w:rFonts w:ascii="Consolas" w:hAnsi="Consolas" w:cs="Consolas"/>
          <w:sz w:val="24"/>
          <w:szCs w:val="24"/>
        </w:rPr>
        <w:t>--</w:t>
      </w:r>
      <w:r w:rsidRPr="001335EE">
        <w:rPr>
          <w:rFonts w:ascii="Consolas" w:hAnsi="Consolas" w:cs="Consolas"/>
          <w:sz w:val="24"/>
          <w:szCs w:val="24"/>
        </w:rPr>
        <w:t xml:space="preserve"> selects the cape_codd DB</w:t>
      </w:r>
    </w:p>
    <w:p w14:paraId="26EAB3F6" w14:textId="77777777" w:rsidR="0068384E" w:rsidRPr="0008051D" w:rsidRDefault="0068384E" w:rsidP="00FD4F2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 xml:space="preserve">Double-click name in Schemas pane </w:t>
      </w:r>
    </w:p>
    <w:p w14:paraId="3014780C" w14:textId="14487584" w:rsidR="006E3AA9" w:rsidRPr="006E3AA9" w:rsidRDefault="0068384E" w:rsidP="006E3AA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Right-click and</w:t>
      </w:r>
      <w:r w:rsidR="006C31BC">
        <w:rPr>
          <w:rFonts w:ascii="Arial" w:hAnsi="Arial" w:cs="Arial"/>
          <w:sz w:val="24"/>
          <w:szCs w:val="24"/>
        </w:rPr>
        <w:t xml:space="preserve"> "</w:t>
      </w:r>
      <w:r w:rsidR="001335EE">
        <w:rPr>
          <w:rFonts w:ascii="Arial" w:hAnsi="Arial" w:cs="Arial"/>
          <w:sz w:val="24"/>
          <w:szCs w:val="24"/>
        </w:rPr>
        <w:t>S</w:t>
      </w:r>
      <w:r w:rsidRPr="0008051D">
        <w:rPr>
          <w:rFonts w:ascii="Arial" w:hAnsi="Arial" w:cs="Arial"/>
          <w:sz w:val="24"/>
          <w:szCs w:val="24"/>
        </w:rPr>
        <w:t>et as default schema</w:t>
      </w:r>
      <w:r w:rsidR="006E3AA9">
        <w:rPr>
          <w:rFonts w:ascii="Arial" w:hAnsi="Arial" w:cs="Arial"/>
          <w:sz w:val="24"/>
          <w:szCs w:val="24"/>
        </w:rPr>
        <w:t>"</w:t>
      </w:r>
    </w:p>
    <w:p w14:paraId="3D06DC95" w14:textId="09E58BFF" w:rsidR="0068384E" w:rsidRPr="002D2BC5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 w:rsidRPr="002D2BC5">
        <w:rPr>
          <w:rFonts w:ascii="Consolas" w:hAnsi="Consolas" w:cs="Consolas"/>
          <w:sz w:val="24"/>
          <w:szCs w:val="24"/>
        </w:rPr>
        <w:t xml:space="preserve">SHOW TABLES; </w:t>
      </w:r>
      <w:r w:rsidR="002D28D7">
        <w:rPr>
          <w:rFonts w:ascii="Consolas" w:hAnsi="Consolas" w:cs="Consolas"/>
          <w:sz w:val="24"/>
          <w:szCs w:val="24"/>
        </w:rPr>
        <w:t>--</w:t>
      </w:r>
      <w:r w:rsidRPr="002D2BC5">
        <w:rPr>
          <w:rFonts w:ascii="Consolas" w:hAnsi="Consolas" w:cs="Consolas"/>
          <w:sz w:val="24"/>
          <w:szCs w:val="24"/>
        </w:rPr>
        <w:t xml:space="preserve"> shows tables of selected database</w:t>
      </w:r>
    </w:p>
    <w:p w14:paraId="4B49261B" w14:textId="387F6C23" w:rsidR="0068384E" w:rsidRPr="002D2BC5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 w:rsidRPr="002D2BC5">
        <w:rPr>
          <w:rFonts w:ascii="Consolas" w:hAnsi="Consolas" w:cs="Consolas"/>
          <w:sz w:val="24"/>
          <w:szCs w:val="24"/>
        </w:rPr>
        <w:t xml:space="preserve">DESCRIBE table_name; </w:t>
      </w:r>
      <w:r w:rsidR="002D28D7">
        <w:rPr>
          <w:rFonts w:ascii="Consolas" w:hAnsi="Consolas" w:cs="Consolas"/>
          <w:sz w:val="24"/>
          <w:szCs w:val="24"/>
        </w:rPr>
        <w:t>--</w:t>
      </w:r>
      <w:r w:rsidRPr="002D2BC5">
        <w:rPr>
          <w:rFonts w:ascii="Consolas" w:hAnsi="Consolas" w:cs="Consolas"/>
          <w:sz w:val="24"/>
          <w:szCs w:val="24"/>
        </w:rPr>
        <w:t xml:space="preserve"> Shows properties of table_name</w:t>
      </w:r>
    </w:p>
    <w:p w14:paraId="5047BBD0" w14:textId="695EC1BC" w:rsidR="0068384E" w:rsidRPr="002D2BC5" w:rsidRDefault="0068384E" w:rsidP="00FD4F23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  <w:r w:rsidRPr="002D2BC5">
        <w:rPr>
          <w:rFonts w:ascii="Consolas" w:hAnsi="Consolas" w:cs="Consolas"/>
          <w:sz w:val="24"/>
          <w:szCs w:val="24"/>
        </w:rPr>
        <w:t xml:space="preserve">SHOW COLUMNS FROM table_name; </w:t>
      </w:r>
      <w:r w:rsidR="002D28D7">
        <w:rPr>
          <w:rFonts w:ascii="Consolas" w:hAnsi="Consolas" w:cs="Consolas"/>
          <w:sz w:val="24"/>
          <w:szCs w:val="24"/>
        </w:rPr>
        <w:t>--</w:t>
      </w:r>
      <w:r w:rsidRPr="002D2BC5">
        <w:rPr>
          <w:rFonts w:ascii="Consolas" w:hAnsi="Consolas" w:cs="Consolas"/>
          <w:sz w:val="24"/>
          <w:szCs w:val="24"/>
        </w:rPr>
        <w:t xml:space="preserve"> Shows properties of table_name</w:t>
      </w:r>
    </w:p>
    <w:p w14:paraId="6AFD0AE1" w14:textId="344F5646" w:rsidR="0068384E" w:rsidRPr="002D2BC5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 w:rsidRPr="002D2BC5">
        <w:rPr>
          <w:rFonts w:ascii="Consolas" w:hAnsi="Consolas" w:cs="Consolas"/>
          <w:sz w:val="24"/>
          <w:szCs w:val="24"/>
        </w:rPr>
        <w:t xml:space="preserve">HELP keyword; </w:t>
      </w:r>
      <w:r w:rsidR="002D28D7">
        <w:rPr>
          <w:rFonts w:ascii="Consolas" w:hAnsi="Consolas" w:cs="Consolas"/>
          <w:sz w:val="24"/>
          <w:szCs w:val="24"/>
        </w:rPr>
        <w:t>--</w:t>
      </w:r>
      <w:r w:rsidRPr="002D2BC5">
        <w:rPr>
          <w:rFonts w:ascii="Consolas" w:hAnsi="Consolas" w:cs="Consolas"/>
          <w:sz w:val="24"/>
          <w:szCs w:val="24"/>
        </w:rPr>
        <w:t xml:space="preserve"> Displays list of allowed keyword statements - works in command line only</w:t>
      </w:r>
    </w:p>
    <w:p w14:paraId="08973E4C" w14:textId="6513468E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 xml:space="preserve">Look at the </w:t>
      </w:r>
      <w:r w:rsidR="002D28D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C0EF2B" wp14:editId="2F86986B">
            <wp:extent cx="484632" cy="210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8D7">
        <w:rPr>
          <w:rFonts w:ascii="Arial" w:hAnsi="Arial" w:cs="Arial"/>
          <w:sz w:val="24"/>
          <w:szCs w:val="24"/>
        </w:rPr>
        <w:t xml:space="preserve"> </w:t>
      </w:r>
      <w:r w:rsidRPr="0008051D">
        <w:rPr>
          <w:rFonts w:ascii="Arial" w:hAnsi="Arial" w:cs="Arial"/>
          <w:sz w:val="24"/>
          <w:szCs w:val="24"/>
        </w:rPr>
        <w:t>icons to the right of the table name in the Schemas pane.</w:t>
      </w:r>
    </w:p>
    <w:p w14:paraId="2D3D9418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Add a row the easy way</w:t>
      </w:r>
    </w:p>
    <w:p w14:paraId="2E67362F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Delete a row the easy way</w:t>
      </w:r>
    </w:p>
    <w:p w14:paraId="48967E44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Rules about identifiers (database name, table name, and names of other structures you create) – treat them as case sensitive – depends on OS – check Workbench preferences: Edit -&gt; Preferences -&gt; General Editors -&gt; Check "SQL Identifiers are Case Sensitive"</w:t>
      </w:r>
    </w:p>
    <w:p w14:paraId="69C72D99" w14:textId="0C2CA45E" w:rsidR="0068384E" w:rsidRPr="00EC3232" w:rsidRDefault="0068384E" w:rsidP="00EC323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EC3232">
        <w:rPr>
          <w:rFonts w:ascii="Arial" w:hAnsi="Arial" w:cs="Arial"/>
          <w:sz w:val="24"/>
          <w:szCs w:val="24"/>
        </w:rPr>
        <w:t>Include semicolons at the end of statements</w:t>
      </w:r>
    </w:p>
    <w:p w14:paraId="192D2D03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 xml:space="preserve">Rules about SQL keywords – not case sensitive anywhere – Make auto-complete change them to all uppercase on completion: Edit -&gt; Preferences -&gt; SQL </w:t>
      </w:r>
      <w:proofErr w:type="gramStart"/>
      <w:r w:rsidRPr="0008051D">
        <w:rPr>
          <w:rFonts w:ascii="Arial" w:hAnsi="Arial" w:cs="Arial"/>
          <w:sz w:val="24"/>
          <w:szCs w:val="24"/>
        </w:rPr>
        <w:t>Editor  -</w:t>
      </w:r>
      <w:proofErr w:type="gramEnd"/>
      <w:r w:rsidRPr="0008051D">
        <w:rPr>
          <w:rFonts w:ascii="Arial" w:hAnsi="Arial" w:cs="Arial"/>
          <w:sz w:val="24"/>
          <w:szCs w:val="24"/>
        </w:rPr>
        <w:t>&gt; Query Editor -&gt; Check "Use UPPE</w:t>
      </w:r>
      <w:bookmarkStart w:id="0" w:name="_GoBack"/>
      <w:bookmarkEnd w:id="0"/>
      <w:r w:rsidRPr="0008051D">
        <w:rPr>
          <w:rFonts w:ascii="Arial" w:hAnsi="Arial" w:cs="Arial"/>
          <w:sz w:val="24"/>
          <w:szCs w:val="24"/>
        </w:rPr>
        <w:t>RCASE keywords on completion"</w:t>
      </w:r>
    </w:p>
    <w:p w14:paraId="75248B2D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Show how to create new query tab</w:t>
      </w:r>
    </w:p>
    <w:p w14:paraId="15FC3B4E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SQL script files have the .sql extension</w:t>
      </w:r>
    </w:p>
    <w:p w14:paraId="087BDFDA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Different ways to comment code in MySQL:</w:t>
      </w:r>
    </w:p>
    <w:p w14:paraId="134770BC" w14:textId="77777777" w:rsidR="0068384E" w:rsidRPr="002D2BC5" w:rsidRDefault="0068384E" w:rsidP="00E5243A">
      <w:pPr>
        <w:pStyle w:val="ListParagraph"/>
        <w:spacing w:after="0" w:line="240" w:lineRule="auto"/>
        <w:rPr>
          <w:rFonts w:ascii="Consolas" w:hAnsi="Consolas" w:cs="Consolas"/>
          <w:sz w:val="24"/>
          <w:szCs w:val="24"/>
        </w:rPr>
      </w:pPr>
      <w:r w:rsidRPr="002D2BC5">
        <w:rPr>
          <w:rFonts w:ascii="Consolas" w:hAnsi="Consolas" w:cs="Consolas"/>
          <w:sz w:val="24"/>
          <w:szCs w:val="24"/>
        </w:rPr>
        <w:t>/* multiline comments */</w:t>
      </w:r>
    </w:p>
    <w:p w14:paraId="36BC9B2A" w14:textId="77777777" w:rsidR="0068384E" w:rsidRPr="002D2BC5" w:rsidRDefault="0068384E" w:rsidP="00E5243A">
      <w:pPr>
        <w:pStyle w:val="ListParagraph"/>
        <w:spacing w:after="0" w:line="240" w:lineRule="auto"/>
        <w:rPr>
          <w:rFonts w:ascii="Consolas" w:hAnsi="Consolas" w:cs="Consolas"/>
          <w:sz w:val="24"/>
          <w:szCs w:val="24"/>
        </w:rPr>
      </w:pPr>
      <w:r w:rsidRPr="002D2BC5">
        <w:rPr>
          <w:rFonts w:ascii="Consolas" w:hAnsi="Consolas" w:cs="Consolas"/>
          <w:sz w:val="24"/>
          <w:szCs w:val="24"/>
        </w:rPr>
        <w:t># single line comments</w:t>
      </w:r>
    </w:p>
    <w:p w14:paraId="761C6B0D" w14:textId="022F0511" w:rsidR="002D2BC5" w:rsidRPr="000D4263" w:rsidRDefault="0068384E" w:rsidP="00E5243A">
      <w:pPr>
        <w:pStyle w:val="ListParagraph"/>
        <w:spacing w:after="0" w:line="240" w:lineRule="auto"/>
        <w:rPr>
          <w:rFonts w:ascii="Consolas" w:hAnsi="Consolas" w:cs="Consolas"/>
          <w:sz w:val="24"/>
          <w:szCs w:val="24"/>
        </w:rPr>
      </w:pPr>
      <w:r w:rsidRPr="002D2BC5">
        <w:rPr>
          <w:rFonts w:ascii="Consolas" w:hAnsi="Consolas" w:cs="Consolas"/>
          <w:sz w:val="24"/>
          <w:szCs w:val="24"/>
        </w:rPr>
        <w:t>-- single line comments (space after second dash required)</w:t>
      </w:r>
    </w:p>
    <w:p w14:paraId="228F7CB8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Simple math calculations using SQL:</w:t>
      </w:r>
    </w:p>
    <w:p w14:paraId="5625CD4A" w14:textId="77777777" w:rsidR="00E5243A" w:rsidRPr="00E5243A" w:rsidRDefault="00E5243A" w:rsidP="00E5243A">
      <w:pPr>
        <w:pStyle w:val="ListParagraph"/>
        <w:spacing w:after="0" w:line="240" w:lineRule="auto"/>
        <w:rPr>
          <w:rFonts w:ascii="Consolas" w:hAnsi="Consolas" w:cs="Consolas"/>
          <w:sz w:val="24"/>
          <w:szCs w:val="24"/>
        </w:rPr>
      </w:pPr>
      <w:r w:rsidRPr="00E5243A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E5243A">
        <w:rPr>
          <w:rFonts w:ascii="Consolas" w:hAnsi="Consolas" w:cs="Consolas"/>
          <w:sz w:val="24"/>
          <w:szCs w:val="24"/>
        </w:rPr>
        <w:t>SQRT(</w:t>
      </w:r>
      <w:proofErr w:type="gramEnd"/>
      <w:r w:rsidRPr="00E5243A">
        <w:rPr>
          <w:rFonts w:ascii="Consolas" w:hAnsi="Consolas" w:cs="Consolas"/>
          <w:sz w:val="24"/>
          <w:szCs w:val="24"/>
        </w:rPr>
        <w:t>16);</w:t>
      </w:r>
    </w:p>
    <w:p w14:paraId="034184C6" w14:textId="77777777" w:rsidR="00E5243A" w:rsidRPr="00E5243A" w:rsidRDefault="00E5243A" w:rsidP="00E5243A">
      <w:pPr>
        <w:pStyle w:val="ListParagraph"/>
        <w:spacing w:after="0" w:line="240" w:lineRule="auto"/>
        <w:rPr>
          <w:rFonts w:ascii="Consolas" w:hAnsi="Consolas" w:cs="Consolas"/>
          <w:sz w:val="24"/>
          <w:szCs w:val="24"/>
        </w:rPr>
      </w:pPr>
      <w:r w:rsidRPr="00E5243A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E5243A">
        <w:rPr>
          <w:rFonts w:ascii="Consolas" w:hAnsi="Consolas" w:cs="Consolas"/>
          <w:sz w:val="24"/>
          <w:szCs w:val="24"/>
        </w:rPr>
        <w:t>ABS(</w:t>
      </w:r>
      <w:proofErr w:type="gramEnd"/>
      <w:r w:rsidRPr="00E5243A">
        <w:rPr>
          <w:rFonts w:ascii="Consolas" w:hAnsi="Consolas" w:cs="Consolas"/>
          <w:sz w:val="24"/>
          <w:szCs w:val="24"/>
        </w:rPr>
        <w:t xml:space="preserve">-1564); </w:t>
      </w:r>
    </w:p>
    <w:p w14:paraId="038F6132" w14:textId="77777777" w:rsidR="00E5243A" w:rsidRPr="00E5243A" w:rsidRDefault="00E5243A" w:rsidP="00E5243A">
      <w:pPr>
        <w:pStyle w:val="ListParagraph"/>
        <w:spacing w:after="0" w:line="240" w:lineRule="auto"/>
        <w:rPr>
          <w:rFonts w:ascii="Consolas" w:hAnsi="Consolas" w:cs="Consolas"/>
          <w:sz w:val="24"/>
          <w:szCs w:val="24"/>
        </w:rPr>
      </w:pPr>
      <w:r w:rsidRPr="00E5243A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E5243A">
        <w:rPr>
          <w:rFonts w:ascii="Consolas" w:hAnsi="Consolas" w:cs="Consolas"/>
          <w:sz w:val="24"/>
          <w:szCs w:val="24"/>
        </w:rPr>
        <w:t>PI(</w:t>
      </w:r>
      <w:proofErr w:type="gramEnd"/>
      <w:r w:rsidRPr="00E5243A">
        <w:rPr>
          <w:rFonts w:ascii="Consolas" w:hAnsi="Consolas" w:cs="Consolas"/>
          <w:sz w:val="24"/>
          <w:szCs w:val="24"/>
        </w:rPr>
        <w:t>);</w:t>
      </w:r>
    </w:p>
    <w:p w14:paraId="2E9076A9" w14:textId="77777777" w:rsidR="00E5243A" w:rsidRPr="00E5243A" w:rsidRDefault="00E5243A" w:rsidP="00E5243A">
      <w:pPr>
        <w:pStyle w:val="ListParagraph"/>
        <w:spacing w:after="0" w:line="240" w:lineRule="auto"/>
        <w:rPr>
          <w:rFonts w:ascii="Consolas" w:hAnsi="Consolas" w:cs="Consolas"/>
          <w:sz w:val="24"/>
          <w:szCs w:val="24"/>
        </w:rPr>
      </w:pPr>
      <w:r w:rsidRPr="00E5243A">
        <w:rPr>
          <w:rFonts w:ascii="Consolas" w:hAnsi="Consolas" w:cs="Consolas"/>
          <w:sz w:val="24"/>
          <w:szCs w:val="24"/>
        </w:rPr>
        <w:t>SELECT 373 * 89;</w:t>
      </w:r>
    </w:p>
    <w:p w14:paraId="5994C023" w14:textId="77250467" w:rsidR="000D4263" w:rsidRPr="00E5243A" w:rsidRDefault="00E5243A" w:rsidP="00E5243A">
      <w:pPr>
        <w:pStyle w:val="ListParagraph"/>
        <w:spacing w:after="0" w:line="240" w:lineRule="auto"/>
        <w:rPr>
          <w:rFonts w:ascii="Consolas" w:hAnsi="Consolas" w:cs="Consolas"/>
          <w:sz w:val="24"/>
          <w:szCs w:val="24"/>
        </w:rPr>
      </w:pPr>
      <w:r w:rsidRPr="00E5243A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E5243A">
        <w:rPr>
          <w:rFonts w:ascii="Consolas" w:hAnsi="Consolas" w:cs="Consolas"/>
          <w:sz w:val="24"/>
          <w:szCs w:val="24"/>
        </w:rPr>
        <w:t>PI(</w:t>
      </w:r>
      <w:proofErr w:type="gramEnd"/>
      <w:r w:rsidRPr="00E5243A">
        <w:rPr>
          <w:rFonts w:ascii="Consolas" w:hAnsi="Consolas" w:cs="Consolas"/>
          <w:sz w:val="24"/>
          <w:szCs w:val="24"/>
        </w:rPr>
        <w:t>) * SQRT(16);</w:t>
      </w:r>
    </w:p>
    <w:p w14:paraId="295AB3DE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The following are required SQL clauses when retrieving table data.</w:t>
      </w:r>
    </w:p>
    <w:p w14:paraId="17B3148E" w14:textId="77777777" w:rsidR="0068384E" w:rsidRPr="0008051D" w:rsidRDefault="0068384E" w:rsidP="00FD4F2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5A015A">
        <w:rPr>
          <w:rFonts w:ascii="Courier New" w:hAnsi="Courier New" w:cs="Courier New"/>
          <w:b/>
          <w:sz w:val="24"/>
          <w:szCs w:val="24"/>
          <w:u w:val="single"/>
        </w:rPr>
        <w:t>SELECT</w:t>
      </w:r>
      <w:r w:rsidRPr="0008051D">
        <w:rPr>
          <w:rFonts w:ascii="Arial" w:hAnsi="Arial" w:cs="Arial"/>
          <w:sz w:val="24"/>
          <w:szCs w:val="24"/>
        </w:rPr>
        <w:t xml:space="preserve"> – specifies which columns are to be listed in the query results</w:t>
      </w:r>
    </w:p>
    <w:p w14:paraId="4C285B4F" w14:textId="7AC31DB9" w:rsidR="0068384E" w:rsidRDefault="0068384E" w:rsidP="00FD4F2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5A015A">
        <w:rPr>
          <w:rFonts w:ascii="Courier New" w:hAnsi="Courier New" w:cs="Courier New"/>
          <w:b/>
          <w:sz w:val="24"/>
          <w:szCs w:val="24"/>
          <w:u w:val="single"/>
        </w:rPr>
        <w:t>FROM</w:t>
      </w:r>
      <w:r w:rsidRPr="0008051D">
        <w:rPr>
          <w:rFonts w:ascii="Arial" w:hAnsi="Arial" w:cs="Arial"/>
          <w:sz w:val="24"/>
          <w:szCs w:val="24"/>
        </w:rPr>
        <w:t xml:space="preserve"> – specifies which tables are to be listed in the query results</w:t>
      </w:r>
    </w:p>
    <w:p w14:paraId="2A582F14" w14:textId="77777777" w:rsidR="00613E23" w:rsidRPr="0008051D" w:rsidRDefault="00613E23" w:rsidP="00FD4F2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343C9BB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lastRenderedPageBreak/>
        <w:t>The dot is used to further qualify a name.</w:t>
      </w:r>
    </w:p>
    <w:p w14:paraId="1A9ED138" w14:textId="77777777" w:rsidR="0068384E" w:rsidRPr="0008051D" w:rsidRDefault="0068384E" w:rsidP="00FD4F2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5A015A">
        <w:rPr>
          <w:rFonts w:ascii="Courier New" w:hAnsi="Courier New" w:cs="Courier New"/>
          <w:b/>
          <w:sz w:val="24"/>
          <w:szCs w:val="24"/>
        </w:rPr>
        <w:t>cape_codd.sku_data</w:t>
      </w:r>
      <w:r w:rsidRPr="0008051D">
        <w:rPr>
          <w:rFonts w:ascii="Arial" w:hAnsi="Arial" w:cs="Arial"/>
          <w:sz w:val="24"/>
          <w:szCs w:val="24"/>
        </w:rPr>
        <w:t xml:space="preserve"> is the fully qualified name for the sku_data table.</w:t>
      </w:r>
    </w:p>
    <w:p w14:paraId="59CD135B" w14:textId="77777777" w:rsidR="0068384E" w:rsidRPr="0008051D" w:rsidRDefault="0068384E" w:rsidP="00FD4F2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5A015A">
        <w:rPr>
          <w:rFonts w:ascii="Courier New" w:hAnsi="Courier New" w:cs="Courier New"/>
          <w:b/>
          <w:sz w:val="24"/>
          <w:szCs w:val="24"/>
        </w:rPr>
        <w:t>cape_codd.sku_data.SKU_Description</w:t>
      </w:r>
      <w:r w:rsidRPr="0008051D">
        <w:rPr>
          <w:rFonts w:ascii="Arial" w:hAnsi="Arial" w:cs="Arial"/>
          <w:sz w:val="24"/>
          <w:szCs w:val="24"/>
        </w:rPr>
        <w:t xml:space="preserve"> is the fully qualified name for the SKU_Description column of the sku_data table.</w:t>
      </w:r>
    </w:p>
    <w:p w14:paraId="2B6C64E0" w14:textId="77777777" w:rsidR="0068384E" w:rsidRPr="0008051D" w:rsidRDefault="0068384E" w:rsidP="00FD4F2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A015A">
        <w:rPr>
          <w:rFonts w:ascii="Courier New" w:hAnsi="Courier New" w:cs="Courier New"/>
          <w:b/>
          <w:sz w:val="24"/>
          <w:szCs w:val="24"/>
        </w:rPr>
        <w:t>DISTINCT</w:t>
      </w:r>
      <w:r w:rsidRPr="0008051D">
        <w:rPr>
          <w:rFonts w:ascii="Arial" w:hAnsi="Arial" w:cs="Arial"/>
          <w:sz w:val="24"/>
          <w:szCs w:val="24"/>
        </w:rPr>
        <w:t xml:space="preserve"> works on all the columns listed</w:t>
      </w:r>
    </w:p>
    <w:p w14:paraId="78669E8B" w14:textId="3FE14EB2" w:rsidR="0068384E" w:rsidRPr="005A015A" w:rsidRDefault="002D2BC5" w:rsidP="00FD4F23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2D2BC5">
        <w:rPr>
          <w:rFonts w:ascii="Courier New" w:hAnsi="Courier New" w:cs="Courier New"/>
          <w:b/>
          <w:sz w:val="24"/>
          <w:szCs w:val="24"/>
          <w:u w:val="single"/>
        </w:rPr>
        <w:t>LIMIT x, y</w:t>
      </w:r>
      <w:r>
        <w:rPr>
          <w:rFonts w:ascii="Courier New" w:hAnsi="Courier New" w:cs="Courier New"/>
          <w:b/>
          <w:sz w:val="24"/>
          <w:szCs w:val="24"/>
        </w:rPr>
        <w:t xml:space="preserve"> – </w:t>
      </w:r>
      <w:r w:rsidR="0068384E" w:rsidRPr="005A015A">
        <w:rPr>
          <w:rFonts w:ascii="Courier New" w:hAnsi="Courier New" w:cs="Courier New"/>
          <w:b/>
          <w:sz w:val="24"/>
          <w:szCs w:val="24"/>
        </w:rPr>
        <w:t>limit results to y rows starting at x</w:t>
      </w:r>
    </w:p>
    <w:p w14:paraId="13DD2B0B" w14:textId="05BC9F79" w:rsidR="0068384E" w:rsidRPr="005A015A" w:rsidRDefault="002D2BC5" w:rsidP="00FD4F23">
      <w:pPr>
        <w:pStyle w:val="ListParagraph"/>
        <w:spacing w:after="0"/>
        <w:rPr>
          <w:rFonts w:ascii="Courier New" w:hAnsi="Courier New" w:cs="Courier New"/>
          <w:b/>
          <w:sz w:val="24"/>
          <w:szCs w:val="24"/>
        </w:rPr>
      </w:pPr>
      <w:r w:rsidRPr="002D2BC5">
        <w:rPr>
          <w:rFonts w:ascii="Courier New" w:hAnsi="Courier New" w:cs="Courier New"/>
          <w:b/>
          <w:sz w:val="24"/>
          <w:szCs w:val="24"/>
          <w:u w:val="single"/>
        </w:rPr>
        <w:t>LIMIT y OFFSET x</w:t>
      </w:r>
      <w:r w:rsidR="0068384E" w:rsidRPr="005A015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- </w:t>
      </w:r>
      <w:r w:rsidR="0068384E" w:rsidRPr="005A015A">
        <w:rPr>
          <w:rFonts w:ascii="Courier New" w:hAnsi="Courier New" w:cs="Courier New"/>
          <w:b/>
          <w:sz w:val="24"/>
          <w:szCs w:val="24"/>
        </w:rPr>
        <w:t>limit results to y rows starting at x</w:t>
      </w:r>
    </w:p>
    <w:p w14:paraId="783C9CDB" w14:textId="0D3211BF" w:rsidR="004C3CCE" w:rsidRPr="0008051D" w:rsidRDefault="0068384E" w:rsidP="00FD4F23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08051D">
        <w:rPr>
          <w:rFonts w:ascii="Arial" w:hAnsi="Arial" w:cs="Arial"/>
          <w:sz w:val="24"/>
          <w:szCs w:val="24"/>
        </w:rPr>
        <w:t>Row index starts at 0</w:t>
      </w:r>
    </w:p>
    <w:sectPr w:rsidR="004C3CCE" w:rsidRPr="0008051D" w:rsidSect="0077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6B0"/>
    <w:multiLevelType w:val="hybridMultilevel"/>
    <w:tmpl w:val="D27693C0"/>
    <w:lvl w:ilvl="0" w:tplc="D3E48C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02B8"/>
    <w:multiLevelType w:val="hybridMultilevel"/>
    <w:tmpl w:val="62584824"/>
    <w:lvl w:ilvl="0" w:tplc="F2040C90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C7AE7"/>
    <w:multiLevelType w:val="hybridMultilevel"/>
    <w:tmpl w:val="C37E40EC"/>
    <w:lvl w:ilvl="0" w:tplc="4B90314E">
      <w:start w:val="1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6602E"/>
    <w:multiLevelType w:val="hybridMultilevel"/>
    <w:tmpl w:val="12CC8C3C"/>
    <w:lvl w:ilvl="0" w:tplc="721C0070">
      <w:start w:val="1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CB3BD4"/>
    <w:multiLevelType w:val="hybridMultilevel"/>
    <w:tmpl w:val="07FA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F54AC"/>
    <w:multiLevelType w:val="hybridMultilevel"/>
    <w:tmpl w:val="CAC23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83F49"/>
    <w:multiLevelType w:val="hybridMultilevel"/>
    <w:tmpl w:val="0656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C5F64"/>
    <w:multiLevelType w:val="hybridMultilevel"/>
    <w:tmpl w:val="8F0A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0486B"/>
    <w:multiLevelType w:val="hybridMultilevel"/>
    <w:tmpl w:val="0BFC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F6"/>
    <w:rsid w:val="0008051D"/>
    <w:rsid w:val="000A72C7"/>
    <w:rsid w:val="000C7568"/>
    <w:rsid w:val="000D4263"/>
    <w:rsid w:val="001335EE"/>
    <w:rsid w:val="00166015"/>
    <w:rsid w:val="00214CCA"/>
    <w:rsid w:val="002A186E"/>
    <w:rsid w:val="002A77D5"/>
    <w:rsid w:val="002D28D7"/>
    <w:rsid w:val="002D2BC5"/>
    <w:rsid w:val="003414C3"/>
    <w:rsid w:val="003571EE"/>
    <w:rsid w:val="003727F0"/>
    <w:rsid w:val="003D34D6"/>
    <w:rsid w:val="003F47F6"/>
    <w:rsid w:val="00474E96"/>
    <w:rsid w:val="00480B21"/>
    <w:rsid w:val="004A7881"/>
    <w:rsid w:val="004C3CCE"/>
    <w:rsid w:val="00597D57"/>
    <w:rsid w:val="005A015A"/>
    <w:rsid w:val="00613E23"/>
    <w:rsid w:val="00641F8C"/>
    <w:rsid w:val="00644BB1"/>
    <w:rsid w:val="0065574F"/>
    <w:rsid w:val="0068384E"/>
    <w:rsid w:val="00697593"/>
    <w:rsid w:val="006C31BC"/>
    <w:rsid w:val="006D1CF6"/>
    <w:rsid w:val="006E3AA9"/>
    <w:rsid w:val="00711A13"/>
    <w:rsid w:val="00773CEF"/>
    <w:rsid w:val="007A2172"/>
    <w:rsid w:val="007A781B"/>
    <w:rsid w:val="0081119C"/>
    <w:rsid w:val="008461A6"/>
    <w:rsid w:val="008B06D8"/>
    <w:rsid w:val="009A5F94"/>
    <w:rsid w:val="009B022A"/>
    <w:rsid w:val="009D744A"/>
    <w:rsid w:val="009F2CA8"/>
    <w:rsid w:val="00AB3A79"/>
    <w:rsid w:val="00AB75DC"/>
    <w:rsid w:val="00B05157"/>
    <w:rsid w:val="00B24595"/>
    <w:rsid w:val="00B533D4"/>
    <w:rsid w:val="00B60FF3"/>
    <w:rsid w:val="00B76556"/>
    <w:rsid w:val="00B97107"/>
    <w:rsid w:val="00C617DA"/>
    <w:rsid w:val="00C66D18"/>
    <w:rsid w:val="00C83F3A"/>
    <w:rsid w:val="00D730D4"/>
    <w:rsid w:val="00D76118"/>
    <w:rsid w:val="00DA211D"/>
    <w:rsid w:val="00DB5012"/>
    <w:rsid w:val="00DF517C"/>
    <w:rsid w:val="00DF63F8"/>
    <w:rsid w:val="00E24D22"/>
    <w:rsid w:val="00E5243A"/>
    <w:rsid w:val="00E94108"/>
    <w:rsid w:val="00EB402C"/>
    <w:rsid w:val="00EC3232"/>
    <w:rsid w:val="00F04F06"/>
    <w:rsid w:val="00F05418"/>
    <w:rsid w:val="00F13B26"/>
    <w:rsid w:val="00F31B2C"/>
    <w:rsid w:val="00F5169B"/>
    <w:rsid w:val="00FD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9C7F"/>
  <w15:docId w15:val="{71F1FCEF-EAE7-4D29-B84B-ACA8C008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1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3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workbench/en/wb-key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624BF06-9ACC-4FD0-A432-4E36FE32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Steven Allbee</cp:lastModifiedBy>
  <cp:revision>9</cp:revision>
  <cp:lastPrinted>2017-08-31T22:15:00Z</cp:lastPrinted>
  <dcterms:created xsi:type="dcterms:W3CDTF">2019-08-25T05:08:00Z</dcterms:created>
  <dcterms:modified xsi:type="dcterms:W3CDTF">2019-08-25T06:14:00Z</dcterms:modified>
</cp:coreProperties>
</file>