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B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  <w:bookmarkStart w:id="0" w:name="_GoBack"/>
      <w:bookmarkEnd w:id="0"/>
    </w:p>
    <w:p w14:paraId="41F11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申论是什么？</w:t>
      </w:r>
    </w:p>
    <w:p w14:paraId="7AA33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申论材料是什么？</w:t>
      </w:r>
    </w:p>
    <w:p w14:paraId="66F00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申论的答案是什么？</w:t>
      </w:r>
    </w:p>
    <w:p w14:paraId="46A63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要思考</w:t>
      </w:r>
    </w:p>
    <w:p w14:paraId="426B4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申论材料可以看作是大政方针在各地区的具体实践</w:t>
      </w:r>
    </w:p>
    <w:p w14:paraId="0D20A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申论解题的过程是以题干为指示，以申论为参考，去整理答案。</w:t>
      </w:r>
    </w:p>
    <w:p w14:paraId="533DCF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前提是理解材料。</w:t>
      </w:r>
    </w:p>
    <w:p w14:paraId="2E180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阅读理解能力是输入端、文字表达能力是输出端</w:t>
      </w:r>
    </w:p>
    <w:p w14:paraId="7CA8D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读懂材料是写准答案的前提</w:t>
      </w:r>
    </w:p>
    <w:p w14:paraId="1181980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3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2026-09-13T14:23:54Z</dcterms:created>
  <dc:creator>17911</dc:creator>
  <cp:lastModifiedBy>.W.</cp:lastModifiedBy>
  <dcterms:modified xsi:type="dcterms:W3CDTF">2026-09-13T15:00:54Z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eyJoZGlkIjoiMDgyODA5N2UxYWYyN2ZlMjE2NzA2Mzc0MWI4NWE5NzMiLCJ1c2VySWQiOiIzNDU4MTEzOTIifQ==</vt:lpwstr>
  </property>
  <property fmtid="{D5CDD505-2E9C-101B-9397-08002B2CF9AE}" pid="4" name="ICV">
    <vt:lpwstr>9D9C1875015046D28688A518D3375984_12</vt:lpwstr>
  </property>
</Properties>
</file>