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FA7689">
      <w:pPr>
        <w:pStyle w:val="14"/>
        <w:rPr>
          <w:rFonts w:ascii="宋体" w:hAnsi="宋体" w:eastAsia="宋体"/>
          <w:b/>
          <w:bCs/>
          <w:sz w:val="32"/>
          <w:szCs w:val="32"/>
        </w:rPr>
      </w:pPr>
      <w:r>
        <w:rPr>
          <w:rFonts w:hint="eastAsia" w:ascii="宋体" w:hAnsi="宋体" w:eastAsia="宋体"/>
          <w:b/>
          <w:bCs/>
          <w:sz w:val="32"/>
          <w:szCs w:val="32"/>
        </w:rPr>
        <w:t>NB网关迁移工作培训前客户经理与客户沟通要点</w:t>
      </w:r>
    </w:p>
    <w:p w14:paraId="0FE3BB4F">
      <w:pPr>
        <w:pStyle w:val="2"/>
        <w:rPr>
          <w:rFonts w:ascii="宋体" w:hAnsi="宋体" w:eastAsia="宋体"/>
          <w:b/>
          <w:bCs/>
          <w:color w:val="auto"/>
          <w:sz w:val="28"/>
          <w:szCs w:val="28"/>
        </w:rPr>
      </w:pPr>
      <w:r>
        <w:rPr>
          <w:rFonts w:hint="eastAsia" w:ascii="宋体" w:hAnsi="宋体" w:eastAsia="宋体"/>
          <w:b/>
          <w:bCs/>
          <w:color w:val="auto"/>
          <w:sz w:val="28"/>
          <w:szCs w:val="28"/>
        </w:rPr>
        <w:t>1</w:t>
      </w:r>
      <w:r>
        <w:rPr>
          <w:rFonts w:ascii="宋体" w:hAnsi="宋体" w:eastAsia="宋体"/>
          <w:b/>
          <w:bCs/>
          <w:color w:val="auto"/>
          <w:sz w:val="28"/>
          <w:szCs w:val="28"/>
        </w:rPr>
        <w:t>.</w:t>
      </w:r>
      <w:r>
        <w:rPr>
          <w:rFonts w:hint="eastAsia" w:ascii="宋体" w:hAnsi="宋体" w:eastAsia="宋体"/>
          <w:b/>
          <w:bCs/>
          <w:color w:val="auto"/>
          <w:sz w:val="28"/>
          <w:szCs w:val="28"/>
        </w:rPr>
        <w:t>客户开卡和设备接入NB网关等基本情况</w:t>
      </w:r>
    </w:p>
    <w:p w14:paraId="2E9583E4">
      <w:pPr>
        <w:pStyle w:val="31"/>
        <w:spacing w:line="440" w:lineRule="exact"/>
        <w:ind w:left="360" w:firstLine="480" w:firstLineChars="200"/>
        <w:rPr>
          <w:rFonts w:ascii="宋体" w:hAnsi="宋体" w:eastAsia="宋体" w:cs="仿宋_GB2312"/>
          <w:i/>
          <w:color w:val="156082" w:themeColor="accent1"/>
          <w:sz w:val="24"/>
          <w:szCs w:val="24"/>
          <w:lang w:bidi="ar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仿宋_GB2312"/>
          <w:i/>
          <w:color w:val="156082" w:themeColor="accent1"/>
          <w:sz w:val="24"/>
          <w:szCs w:val="24"/>
          <w:lang w:bidi="ar"/>
          <w14:textFill>
            <w14:solidFill>
              <w14:schemeClr w14:val="accent1"/>
            </w14:solidFill>
          </w14:textFill>
        </w:rPr>
        <w:t>请客户经理联系物联网公司对应本省市的对接专家，获取本客户当前在NB网关上的相关情况作为与客户交流的基础信息，包括不限于：本省市开卡客户名称，开卡量，NB网关客户名称（与开卡客户是否一致），NB网关设备数等情况。</w:t>
      </w:r>
    </w:p>
    <w:p w14:paraId="544261F1">
      <w:pPr>
        <w:pStyle w:val="2"/>
        <w:rPr>
          <w:rFonts w:ascii="宋体" w:hAnsi="宋体" w:eastAsia="宋体"/>
          <w:b/>
          <w:bCs/>
          <w:color w:val="auto"/>
          <w:sz w:val="28"/>
          <w:szCs w:val="28"/>
        </w:rPr>
      </w:pPr>
      <w:r>
        <w:rPr>
          <w:rFonts w:ascii="宋体" w:hAnsi="宋体" w:eastAsia="宋体"/>
          <w:b/>
          <w:bCs/>
          <w:color w:val="auto"/>
          <w:sz w:val="28"/>
          <w:szCs w:val="28"/>
        </w:rPr>
        <w:t>2.</w:t>
      </w:r>
      <w:r>
        <w:rPr>
          <w:rFonts w:hint="eastAsia" w:ascii="宋体" w:hAnsi="宋体" w:eastAsia="宋体"/>
          <w:b/>
          <w:bCs/>
          <w:color w:val="auto"/>
          <w:sz w:val="28"/>
          <w:szCs w:val="28"/>
        </w:rPr>
        <w:t>客户经理初次约客户，NB网关迁移背景</w:t>
      </w:r>
    </w:p>
    <w:p w14:paraId="353EFA87">
      <w:pPr>
        <w:pStyle w:val="31"/>
        <w:spacing w:line="440" w:lineRule="exact"/>
        <w:ind w:left="360" w:firstLine="480" w:firstLineChars="200"/>
        <w:rPr>
          <w:rFonts w:ascii="宋体" w:hAnsi="宋体" w:eastAsia="宋体" w:cs="仿宋_GB2312"/>
          <w:i/>
          <w:color w:val="156082" w:themeColor="accent1"/>
          <w:sz w:val="24"/>
          <w:szCs w:val="24"/>
          <w:lang w:bidi="ar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仿宋_GB2312"/>
          <w:i/>
          <w:color w:val="156082" w:themeColor="accent1"/>
          <w:sz w:val="24"/>
          <w:szCs w:val="24"/>
          <w:lang w:bidi="ar"/>
          <w14:textFill>
            <w14:solidFill>
              <w14:schemeClr w14:val="accent1"/>
            </w14:solidFill>
          </w14:textFill>
        </w:rPr>
        <w:t>请物联网公司本省市对接专家尽可能一起参加或通过线上参加，客户经理与客户初步交流迁移背景要点：2017 年中国电信股份有限公司与华为技术有限公司签订合作协议，以合作方式建设 NB 网关。2</w:t>
      </w:r>
      <w:r>
        <w:rPr>
          <w:rFonts w:ascii="宋体" w:hAnsi="宋体" w:eastAsia="宋体" w:cs="仿宋_GB2312"/>
          <w:i/>
          <w:color w:val="156082" w:themeColor="accent1"/>
          <w:sz w:val="24"/>
          <w:szCs w:val="24"/>
          <w:lang w:bidi="ar"/>
          <w14:textFill>
            <w14:solidFill>
              <w14:schemeClr w14:val="accent1"/>
            </w14:solidFill>
          </w14:textFill>
        </w:rPr>
        <w:t>024</w:t>
      </w:r>
      <w:r>
        <w:rPr>
          <w:rFonts w:hint="eastAsia" w:ascii="宋体" w:hAnsi="宋体" w:eastAsia="宋体" w:cs="仿宋_GB2312"/>
          <w:i/>
          <w:color w:val="156082" w:themeColor="accent1"/>
          <w:sz w:val="24"/>
          <w:szCs w:val="24"/>
          <w:lang w:bidi="ar"/>
          <w14:textFill>
            <w14:solidFill>
              <w14:schemeClr w14:val="accent1"/>
            </w14:solidFill>
          </w14:textFill>
        </w:rPr>
        <w:t xml:space="preserve">年华为公司正式发函给中国电信表示不再合作，根据现行协议NB网关将于2026年2月28日停止与华为公司合作。为规避协议到期后的客户服务风险，需各省市协同做好NB网关客户迁移工作。 </w:t>
      </w:r>
    </w:p>
    <w:p w14:paraId="4C1DE336">
      <w:pPr>
        <w:pStyle w:val="2"/>
        <w:rPr>
          <w:rFonts w:ascii="宋体" w:hAnsi="宋体" w:eastAsia="宋体"/>
          <w:b/>
          <w:bCs/>
          <w:color w:val="auto"/>
          <w:sz w:val="28"/>
          <w:szCs w:val="28"/>
        </w:rPr>
      </w:pPr>
      <w:r>
        <w:rPr>
          <w:rFonts w:hint="eastAsia" w:ascii="宋体" w:hAnsi="宋体" w:eastAsia="宋体"/>
          <w:b/>
          <w:bCs/>
          <w:color w:val="auto"/>
          <w:sz w:val="28"/>
          <w:szCs w:val="28"/>
        </w:rPr>
        <w:t>3.简要介绍迁移的三种方案策略</w:t>
      </w:r>
    </w:p>
    <w:p w14:paraId="3CEA95D1">
      <w:pPr>
        <w:pStyle w:val="31"/>
        <w:spacing w:line="440" w:lineRule="exact"/>
        <w:ind w:left="360" w:firstLine="480" w:firstLineChars="200"/>
        <w:rPr>
          <w:rFonts w:ascii="宋体" w:hAnsi="宋体" w:eastAsia="宋体" w:cs="仿宋_GB2312"/>
          <w:i/>
          <w:color w:val="156082" w:themeColor="accent1"/>
          <w:sz w:val="24"/>
          <w:szCs w:val="24"/>
          <w:lang w:bidi="ar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仿宋_GB2312"/>
          <w:i/>
          <w:color w:val="156082" w:themeColor="accent1"/>
          <w:sz w:val="24"/>
          <w:szCs w:val="24"/>
          <w:lang w:bidi="ar"/>
          <w14:textFill>
            <w14:solidFill>
              <w14:schemeClr w14:val="accent1"/>
            </w14:solidFill>
          </w14:textFill>
        </w:rPr>
        <w:t>请物联网公司本省市对接专家或客户经理</w:t>
      </w:r>
      <w:r>
        <w:rPr>
          <w:rFonts w:hint="eastAsia" w:ascii="宋体" w:hAnsi="宋体" w:eastAsia="宋体" w:cs="仿宋_GB2312"/>
          <w:i/>
          <w:color w:val="C00000"/>
          <w:sz w:val="24"/>
          <w:szCs w:val="24"/>
          <w:lang w:bidi="ar"/>
        </w:rPr>
        <w:t>简要介绍</w:t>
      </w:r>
      <w:r>
        <w:rPr>
          <w:rFonts w:hint="eastAsia" w:ascii="宋体" w:hAnsi="宋体" w:eastAsia="宋体" w:cs="仿宋_GB2312"/>
          <w:i/>
          <w:color w:val="156082" w:themeColor="accent1"/>
          <w:sz w:val="24"/>
          <w:szCs w:val="24"/>
          <w:lang w:bidi="ar"/>
          <w14:textFill>
            <w14:solidFill>
              <w14:schemeClr w14:val="accent1"/>
            </w14:solidFill>
          </w14:textFill>
        </w:rPr>
        <w:t>三种迁移策略：</w:t>
      </w:r>
    </w:p>
    <w:p w14:paraId="31A2641D">
      <w:pPr>
        <w:pStyle w:val="3"/>
        <w:rPr>
          <w:rFonts w:ascii="宋体" w:hAnsi="宋体" w:eastAsia="宋体"/>
          <w:b/>
          <w:bCs/>
          <w:i/>
          <w:color w:val="156082" w:themeColor="accent1"/>
          <w:sz w:val="24"/>
          <w:szCs w:val="24"/>
          <w:lang w:bidi="ar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/>
          <w:b/>
          <w:bCs/>
          <w:i/>
          <w:color w:val="156082" w:themeColor="accent1"/>
          <w:sz w:val="24"/>
          <w:szCs w:val="24"/>
          <w:lang w:bidi="ar"/>
          <w14:textFill>
            <w14:solidFill>
              <w14:schemeClr w14:val="accent1"/>
            </w14:solidFill>
          </w14:textFill>
        </w:rPr>
        <w:t>(一)直连方式</w:t>
      </w:r>
    </w:p>
    <w:p w14:paraId="3DE769AD">
      <w:pPr>
        <w:pStyle w:val="31"/>
        <w:spacing w:line="440" w:lineRule="exact"/>
        <w:ind w:left="360" w:firstLine="480" w:firstLineChars="200"/>
        <w:rPr>
          <w:rFonts w:ascii="宋体" w:hAnsi="宋体" w:eastAsia="宋体" w:cs="仿宋_GB2312"/>
          <w:i/>
          <w:color w:val="156082" w:themeColor="accent1"/>
          <w:sz w:val="24"/>
          <w:szCs w:val="24"/>
          <w:lang w:bidi="ar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仿宋_GB2312"/>
          <w:i/>
          <w:color w:val="156082" w:themeColor="accent1"/>
          <w:sz w:val="24"/>
          <w:szCs w:val="24"/>
          <w:lang w:bidi="ar"/>
          <w14:textFill>
            <w14:solidFill>
              <w14:schemeClr w14:val="accent1"/>
            </w14:solidFill>
          </w14:textFill>
        </w:rPr>
        <w:t>即终端用户不再对接电信平台，通过在NB卡内配置客户自有应用平台的IP地址并修改终端连接IP地址,直连客户自有平台,优先推荐客户直连电信侧根据客户需求可提供相关能力支撑，</w:t>
      </w:r>
      <w:r>
        <w:rPr>
          <w:rFonts w:hint="eastAsia" w:ascii="宋体" w:hAnsi="宋体" w:eastAsia="宋体" w:cs="仿宋_GB2312"/>
          <w:i/>
          <w:color w:val="C00000"/>
          <w:sz w:val="24"/>
          <w:szCs w:val="24"/>
          <w:lang w:bidi="ar"/>
        </w:rPr>
        <w:t>电信侧不收费</w:t>
      </w:r>
      <w:r>
        <w:rPr>
          <w:rFonts w:hint="eastAsia" w:ascii="宋体" w:hAnsi="宋体" w:eastAsia="宋体" w:cs="仿宋_GB2312"/>
          <w:i/>
          <w:color w:val="156082" w:themeColor="accent1"/>
          <w:sz w:val="24"/>
          <w:szCs w:val="24"/>
          <w:lang w:bidi="ar"/>
          <w14:textFill>
            <w14:solidFill>
              <w14:schemeClr w14:val="accent1"/>
            </w14:solidFill>
          </w14:textFill>
        </w:rPr>
        <w:t>。</w:t>
      </w:r>
    </w:p>
    <w:p w14:paraId="0637591C">
      <w:pPr>
        <w:pStyle w:val="31"/>
        <w:numPr>
          <w:ilvl w:val="0"/>
          <w:numId w:val="1"/>
        </w:numPr>
        <w:spacing w:line="440" w:lineRule="exact"/>
        <w:jc w:val="left"/>
        <w:rPr>
          <w:rFonts w:ascii="宋体" w:hAnsi="宋体" w:eastAsia="宋体" w:cs="仿宋_GB2312"/>
          <w:b/>
          <w:bCs/>
          <w:i/>
          <w:color w:val="156082" w:themeColor="accent1"/>
          <w:sz w:val="24"/>
          <w:szCs w:val="24"/>
          <w:lang w:bidi="ar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仿宋_GB2312"/>
          <w:b/>
          <w:bCs/>
          <w:i/>
          <w:color w:val="156082" w:themeColor="accent1"/>
          <w:sz w:val="24"/>
          <w:szCs w:val="24"/>
          <w:lang w:bidi="ar"/>
          <w14:textFill>
            <w14:solidFill>
              <w14:schemeClr w14:val="accent1"/>
            </w14:solidFill>
          </w14:textFill>
        </w:rPr>
        <w:t>适配用户：</w:t>
      </w:r>
    </w:p>
    <w:p w14:paraId="14624AFC">
      <w:pPr>
        <w:pStyle w:val="31"/>
        <w:spacing w:line="440" w:lineRule="exact"/>
        <w:ind w:left="360" w:firstLine="480" w:firstLineChars="200"/>
        <w:jc w:val="left"/>
        <w:rPr>
          <w:rFonts w:ascii="宋体" w:hAnsi="宋体" w:eastAsia="宋体" w:cs="仿宋_GB2312"/>
          <w:i/>
          <w:color w:val="156082" w:themeColor="accent1"/>
          <w:sz w:val="24"/>
          <w:szCs w:val="24"/>
          <w:lang w:bidi="ar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仿宋_GB2312"/>
          <w:i/>
          <w:color w:val="156082" w:themeColor="accent1"/>
          <w:sz w:val="24"/>
          <w:szCs w:val="24"/>
          <w:lang w:bidi="ar"/>
          <w14:textFill>
            <w14:solidFill>
              <w14:schemeClr w14:val="accent1"/>
            </w14:solidFill>
          </w14:textFill>
        </w:rPr>
        <w:t>研发能力强</w:t>
      </w:r>
    </w:p>
    <w:p w14:paraId="19E367C9">
      <w:pPr>
        <w:pStyle w:val="31"/>
        <w:spacing w:line="440" w:lineRule="exact"/>
        <w:ind w:left="360" w:firstLine="480" w:firstLineChars="200"/>
        <w:jc w:val="left"/>
        <w:rPr>
          <w:rFonts w:ascii="宋体" w:hAnsi="宋体" w:eastAsia="宋体" w:cs="仿宋_GB2312"/>
          <w:i/>
          <w:color w:val="156082" w:themeColor="accent1"/>
          <w:sz w:val="24"/>
          <w:szCs w:val="24"/>
          <w:lang w:bidi="ar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仿宋_GB2312"/>
          <w:i/>
          <w:color w:val="156082" w:themeColor="accent1"/>
          <w:sz w:val="24"/>
          <w:szCs w:val="24"/>
          <w:lang w:bidi="ar"/>
          <w14:textFill>
            <w14:solidFill>
              <w14:schemeClr w14:val="accent1"/>
            </w14:solidFill>
          </w14:textFill>
        </w:rPr>
        <w:t>终端 / 应用自主可控</w:t>
      </w:r>
    </w:p>
    <w:p w14:paraId="44115360">
      <w:pPr>
        <w:pStyle w:val="31"/>
        <w:spacing w:line="440" w:lineRule="exact"/>
        <w:ind w:left="360" w:firstLine="480" w:firstLineChars="200"/>
        <w:jc w:val="left"/>
        <w:rPr>
          <w:rFonts w:ascii="宋体" w:hAnsi="宋体" w:eastAsia="宋体" w:cs="仿宋_GB2312"/>
          <w:i/>
          <w:color w:val="156082" w:themeColor="accent1"/>
          <w:sz w:val="24"/>
          <w:szCs w:val="24"/>
          <w:lang w:bidi="ar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仿宋_GB2312"/>
          <w:i/>
          <w:color w:val="156082" w:themeColor="accent1"/>
          <w:sz w:val="24"/>
          <w:szCs w:val="24"/>
          <w:lang w:bidi="ar"/>
          <w14:textFill>
            <w14:solidFill>
              <w14:schemeClr w14:val="accent1"/>
            </w14:solidFill>
          </w14:textFill>
        </w:rPr>
        <w:t>可协调资源进行二次开发</w:t>
      </w:r>
    </w:p>
    <w:p w14:paraId="67B85D0B">
      <w:pPr>
        <w:pStyle w:val="31"/>
        <w:spacing w:line="440" w:lineRule="exact"/>
        <w:ind w:left="360" w:firstLine="480" w:firstLineChars="200"/>
        <w:jc w:val="left"/>
        <w:rPr>
          <w:rFonts w:ascii="宋体" w:hAnsi="宋体" w:eastAsia="宋体" w:cs="仿宋_GB2312"/>
          <w:i/>
          <w:color w:val="156082" w:themeColor="accent1"/>
          <w:sz w:val="24"/>
          <w:szCs w:val="24"/>
          <w:lang w:bidi="ar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仿宋_GB2312"/>
          <w:i/>
          <w:color w:val="156082" w:themeColor="accent1"/>
          <w:sz w:val="24"/>
          <w:szCs w:val="24"/>
          <w:lang w:bidi="ar"/>
          <w14:textFill>
            <w14:solidFill>
              <w14:schemeClr w14:val="accent1"/>
            </w14:solidFill>
          </w14:textFill>
        </w:rPr>
        <w:t>设备量级小</w:t>
      </w:r>
    </w:p>
    <w:p w14:paraId="26D660AA">
      <w:pPr>
        <w:pStyle w:val="31"/>
        <w:numPr>
          <w:ilvl w:val="0"/>
          <w:numId w:val="1"/>
        </w:numPr>
        <w:spacing w:line="440" w:lineRule="exact"/>
        <w:jc w:val="left"/>
        <w:rPr>
          <w:rFonts w:ascii="宋体" w:hAnsi="宋体" w:eastAsia="宋体" w:cs="仿宋_GB2312"/>
          <w:b/>
          <w:bCs/>
          <w:i/>
          <w:color w:val="156082" w:themeColor="accent1"/>
          <w:sz w:val="24"/>
          <w:szCs w:val="24"/>
          <w:lang w:bidi="ar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仿宋_GB2312"/>
          <w:b/>
          <w:bCs/>
          <w:i/>
          <w:color w:val="156082" w:themeColor="accent1"/>
          <w:sz w:val="24"/>
          <w:szCs w:val="24"/>
          <w:lang w:bidi="ar"/>
          <w14:textFill>
            <w14:solidFill>
              <w14:schemeClr w14:val="accent1"/>
            </w14:solidFill>
          </w14:textFill>
        </w:rPr>
        <w:t>需具备条件</w:t>
      </w:r>
    </w:p>
    <w:p w14:paraId="0947224B">
      <w:pPr>
        <w:pStyle w:val="31"/>
        <w:spacing w:line="440" w:lineRule="exact"/>
        <w:ind w:left="360" w:firstLine="480" w:firstLineChars="200"/>
        <w:jc w:val="left"/>
        <w:rPr>
          <w:rFonts w:ascii="宋体" w:hAnsi="宋体" w:eastAsia="宋体" w:cs="仿宋_GB2312"/>
          <w:i/>
          <w:color w:val="156082" w:themeColor="accent1"/>
          <w:sz w:val="24"/>
          <w:szCs w:val="24"/>
          <w:lang w:bidi="ar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仿宋_GB2312"/>
          <w:i/>
          <w:color w:val="156082" w:themeColor="accent1"/>
          <w:sz w:val="24"/>
          <w:szCs w:val="24"/>
          <w:lang w:bidi="ar"/>
          <w14:textFill>
            <w14:solidFill>
              <w14:schemeClr w14:val="accent1"/>
            </w14:solidFill>
          </w14:textFill>
        </w:rPr>
        <w:t>设备支持远程修改 IP（设备厂家评估）</w:t>
      </w:r>
    </w:p>
    <w:p w14:paraId="08FB4422">
      <w:pPr>
        <w:pStyle w:val="31"/>
        <w:spacing w:line="440" w:lineRule="exact"/>
        <w:ind w:left="360" w:firstLine="480" w:firstLineChars="200"/>
        <w:jc w:val="left"/>
        <w:rPr>
          <w:rFonts w:ascii="宋体" w:hAnsi="宋体" w:eastAsia="宋体" w:cs="仿宋_GB2312"/>
          <w:i/>
          <w:color w:val="156082" w:themeColor="accent1"/>
          <w:sz w:val="24"/>
          <w:szCs w:val="24"/>
          <w:lang w:bidi="ar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仿宋_GB2312"/>
          <w:i/>
          <w:color w:val="156082" w:themeColor="accent1"/>
          <w:sz w:val="24"/>
          <w:szCs w:val="24"/>
          <w:lang w:bidi="ar"/>
          <w14:textFill>
            <w14:solidFill>
              <w14:schemeClr w14:val="accent1"/>
            </w14:solidFill>
          </w14:textFill>
        </w:rPr>
        <w:t>应用支持 coap 协议（应用开发人员评估）</w:t>
      </w:r>
    </w:p>
    <w:p w14:paraId="2A717843">
      <w:pPr>
        <w:pStyle w:val="31"/>
        <w:spacing w:line="440" w:lineRule="exact"/>
        <w:ind w:left="360" w:firstLine="480" w:firstLineChars="200"/>
        <w:jc w:val="left"/>
        <w:rPr>
          <w:rFonts w:ascii="宋体" w:hAnsi="宋体" w:eastAsia="宋体" w:cs="仿宋_GB2312"/>
          <w:i/>
          <w:color w:val="156082" w:themeColor="accent1"/>
          <w:sz w:val="24"/>
          <w:szCs w:val="24"/>
          <w:lang w:bidi="ar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仿宋_GB2312"/>
          <w:i/>
          <w:color w:val="156082" w:themeColor="accent1"/>
          <w:sz w:val="24"/>
          <w:szCs w:val="24"/>
          <w:lang w:bidi="ar"/>
          <w14:textFill>
            <w14:solidFill>
              <w14:schemeClr w14:val="accent1"/>
            </w14:solidFill>
          </w14:textFill>
        </w:rPr>
        <w:t>卡为使用的最终客户名义开卡，可受理自主定向</w:t>
      </w:r>
    </w:p>
    <w:p w14:paraId="32876EF8">
      <w:pPr>
        <w:pStyle w:val="31"/>
        <w:numPr>
          <w:ilvl w:val="0"/>
          <w:numId w:val="2"/>
        </w:numPr>
        <w:spacing w:line="440" w:lineRule="exact"/>
        <w:jc w:val="left"/>
        <w:rPr>
          <w:rFonts w:ascii="宋体" w:hAnsi="宋体" w:eastAsia="宋体" w:cs="仿宋_GB2312"/>
          <w:i/>
          <w:color w:val="156082" w:themeColor="accent1"/>
          <w:sz w:val="24"/>
          <w:szCs w:val="24"/>
          <w:lang w:bidi="ar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仿宋_GB2312"/>
          <w:b/>
          <w:bCs/>
          <w:i/>
          <w:color w:val="156082" w:themeColor="accent1"/>
          <w:sz w:val="24"/>
          <w:szCs w:val="24"/>
          <w:lang w:bidi="ar"/>
          <w14:textFill>
            <w14:solidFill>
              <w14:schemeClr w14:val="accent1"/>
            </w14:solidFill>
          </w14:textFill>
        </w:rPr>
        <w:t>风险提示</w:t>
      </w:r>
      <w:r>
        <w:rPr>
          <w:rFonts w:hint="eastAsia" w:ascii="宋体" w:hAnsi="宋体" w:eastAsia="宋体" w:cs="仿宋_GB2312"/>
          <w:i/>
          <w:color w:val="156082" w:themeColor="accent1"/>
          <w:sz w:val="24"/>
          <w:szCs w:val="24"/>
          <w:lang w:bidi="ar"/>
          <w14:textFill>
            <w14:solidFill>
              <w14:schemeClr w14:val="accent1"/>
            </w14:solidFill>
          </w14:textFill>
        </w:rPr>
        <w:t>：存量设备迁移过程中如果设备地址修改失败或设备没上线，可能需要现场对设备进行维护处理。</w:t>
      </w:r>
    </w:p>
    <w:p w14:paraId="3E703AD3">
      <w:pPr>
        <w:pStyle w:val="31"/>
        <w:spacing w:line="440" w:lineRule="exact"/>
        <w:ind w:left="440"/>
        <w:jc w:val="left"/>
        <w:rPr>
          <w:rFonts w:ascii="宋体" w:hAnsi="宋体" w:eastAsia="宋体" w:cs="仿宋_GB2312"/>
          <w:i/>
          <w:color w:val="156082" w:themeColor="accent1"/>
          <w:sz w:val="24"/>
          <w:szCs w:val="24"/>
          <w:lang w:bidi="ar"/>
          <w14:textFill>
            <w14:solidFill>
              <w14:schemeClr w14:val="accent1"/>
            </w14:solidFill>
          </w14:textFill>
        </w:rPr>
      </w:pPr>
    </w:p>
    <w:p w14:paraId="71CDF413">
      <w:pPr>
        <w:pStyle w:val="3"/>
        <w:rPr>
          <w:rFonts w:ascii="宋体" w:hAnsi="宋体" w:eastAsia="宋体"/>
          <w:b/>
          <w:bCs/>
          <w:i/>
          <w:color w:val="156082" w:themeColor="accent1"/>
          <w:sz w:val="24"/>
          <w:szCs w:val="24"/>
          <w:lang w:bidi="ar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/>
          <w:b/>
          <w:bCs/>
          <w:i/>
          <w:color w:val="156082" w:themeColor="accent1"/>
          <w:sz w:val="24"/>
          <w:szCs w:val="24"/>
          <w:lang w:bidi="ar"/>
          <w14:textFill>
            <w14:solidFill>
              <w14:schemeClr w14:val="accent1"/>
            </w14:solidFill>
          </w14:textFill>
        </w:rPr>
        <w:t>(二)AEP 平台方式</w:t>
      </w:r>
    </w:p>
    <w:p w14:paraId="05198221">
      <w:pPr>
        <w:pStyle w:val="31"/>
        <w:spacing w:line="440" w:lineRule="exact"/>
        <w:ind w:left="360" w:firstLine="480" w:firstLineChars="200"/>
        <w:rPr>
          <w:rFonts w:ascii="宋体" w:hAnsi="宋体" w:eastAsia="宋体" w:cs="仿宋_GB2312"/>
          <w:i/>
          <w:color w:val="156082" w:themeColor="accent1"/>
          <w:sz w:val="24"/>
          <w:szCs w:val="24"/>
          <w:lang w:bidi="ar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仿宋_GB2312"/>
          <w:i/>
          <w:color w:val="156082" w:themeColor="accent1"/>
          <w:sz w:val="24"/>
          <w:szCs w:val="24"/>
          <w:lang w:bidi="ar"/>
          <w14:textFill>
            <w14:solidFill>
              <w14:schemeClr w14:val="accent1"/>
            </w14:solidFill>
          </w14:textFill>
        </w:rPr>
        <w:t>即终端用户通过电信侧修改NB卡的定向访问为“AEP或分节点平台地址并保持终端连接IP地址不变，对接至AEP或分节点平台，次优推荐客户此方式，</w:t>
      </w:r>
      <w:r>
        <w:rPr>
          <w:rFonts w:hint="eastAsia" w:ascii="宋体" w:hAnsi="宋体" w:eastAsia="宋体" w:cs="仿宋_GB2312"/>
          <w:i/>
          <w:color w:val="C00000"/>
          <w:sz w:val="24"/>
          <w:szCs w:val="24"/>
          <w:lang w:bidi="ar"/>
        </w:rPr>
        <w:t>电信侧不收费</w:t>
      </w:r>
      <w:r>
        <w:rPr>
          <w:rFonts w:hint="eastAsia" w:ascii="宋体" w:hAnsi="宋体" w:eastAsia="宋体" w:cs="仿宋_GB2312"/>
          <w:i/>
          <w:color w:val="156082" w:themeColor="accent1"/>
          <w:sz w:val="24"/>
          <w:szCs w:val="24"/>
          <w:lang w:bidi="ar"/>
          <w14:textFill>
            <w14:solidFill>
              <w14:schemeClr w14:val="accent1"/>
            </w14:solidFill>
          </w14:textFill>
        </w:rPr>
        <w:t>。</w:t>
      </w:r>
    </w:p>
    <w:p w14:paraId="0F7C72AF">
      <w:pPr>
        <w:pStyle w:val="31"/>
        <w:numPr>
          <w:ilvl w:val="0"/>
          <w:numId w:val="1"/>
        </w:numPr>
        <w:spacing w:line="440" w:lineRule="exact"/>
        <w:jc w:val="left"/>
        <w:rPr>
          <w:rFonts w:ascii="宋体" w:hAnsi="宋体" w:eastAsia="宋体" w:cs="仿宋_GB2312"/>
          <w:b/>
          <w:bCs/>
          <w:i/>
          <w:color w:val="156082" w:themeColor="accent1"/>
          <w:sz w:val="24"/>
          <w:szCs w:val="24"/>
          <w:lang w:bidi="ar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仿宋_GB2312"/>
          <w:b/>
          <w:bCs/>
          <w:i/>
          <w:color w:val="156082" w:themeColor="accent1"/>
          <w:sz w:val="24"/>
          <w:szCs w:val="24"/>
          <w:lang w:bidi="ar"/>
          <w14:textFill>
            <w14:solidFill>
              <w14:schemeClr w14:val="accent1"/>
            </w14:solidFill>
          </w14:textFill>
        </w:rPr>
        <w:t>适配用户</w:t>
      </w:r>
    </w:p>
    <w:p w14:paraId="34486FA1">
      <w:pPr>
        <w:pStyle w:val="31"/>
        <w:spacing w:line="440" w:lineRule="exact"/>
        <w:ind w:left="360" w:firstLine="480" w:firstLineChars="200"/>
        <w:jc w:val="left"/>
        <w:rPr>
          <w:rFonts w:ascii="宋体" w:hAnsi="宋体" w:eastAsia="宋体" w:cs="仿宋_GB2312"/>
          <w:i/>
          <w:color w:val="156082" w:themeColor="accent1"/>
          <w:sz w:val="24"/>
          <w:szCs w:val="24"/>
          <w:lang w:bidi="ar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仿宋_GB2312"/>
          <w:i/>
          <w:color w:val="156082" w:themeColor="accent1"/>
          <w:sz w:val="24"/>
          <w:szCs w:val="24"/>
          <w:lang w:bidi="ar"/>
          <w14:textFill>
            <w14:solidFill>
              <w14:schemeClr w14:val="accent1"/>
            </w14:solidFill>
          </w14:textFill>
        </w:rPr>
        <w:t>已对接使用 AEP</w:t>
      </w:r>
    </w:p>
    <w:p w14:paraId="59EF34F9">
      <w:pPr>
        <w:pStyle w:val="31"/>
        <w:spacing w:line="440" w:lineRule="exact"/>
        <w:ind w:left="360" w:firstLine="480" w:firstLineChars="200"/>
        <w:jc w:val="left"/>
        <w:rPr>
          <w:rFonts w:ascii="宋体" w:hAnsi="宋体" w:eastAsia="宋体" w:cs="仿宋_GB2312"/>
          <w:i/>
          <w:color w:val="156082" w:themeColor="accent1"/>
          <w:sz w:val="24"/>
          <w:szCs w:val="24"/>
          <w:lang w:bidi="ar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仿宋_GB2312"/>
          <w:i/>
          <w:color w:val="156082" w:themeColor="accent1"/>
          <w:sz w:val="24"/>
          <w:szCs w:val="24"/>
          <w:lang w:bidi="ar"/>
          <w14:textFill>
            <w14:solidFill>
              <w14:schemeClr w14:val="accent1"/>
            </w14:solidFill>
          </w14:textFill>
        </w:rPr>
        <w:t>设备 / 卡无法配置直连</w:t>
      </w:r>
    </w:p>
    <w:p w14:paraId="48D02B38">
      <w:pPr>
        <w:pStyle w:val="31"/>
        <w:spacing w:line="440" w:lineRule="exact"/>
        <w:ind w:left="360" w:firstLine="480" w:firstLineChars="200"/>
        <w:jc w:val="left"/>
        <w:rPr>
          <w:rFonts w:ascii="宋体" w:hAnsi="宋体" w:eastAsia="宋体" w:cs="仿宋_GB2312"/>
          <w:i/>
          <w:color w:val="156082" w:themeColor="accent1"/>
          <w:sz w:val="24"/>
          <w:szCs w:val="24"/>
          <w:lang w:bidi="ar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仿宋_GB2312"/>
          <w:i/>
          <w:color w:val="156082" w:themeColor="accent1"/>
          <w:sz w:val="24"/>
          <w:szCs w:val="24"/>
          <w:lang w:bidi="ar"/>
          <w14:textFill>
            <w14:solidFill>
              <w14:schemeClr w14:val="accent1"/>
            </w14:solidFill>
          </w14:textFill>
        </w:rPr>
        <w:t>设备量大且分布范围广</w:t>
      </w:r>
    </w:p>
    <w:p w14:paraId="6F1A94BE">
      <w:pPr>
        <w:spacing w:line="440" w:lineRule="exact"/>
        <w:jc w:val="left"/>
        <w:rPr>
          <w:rFonts w:ascii="宋体" w:hAnsi="宋体" w:eastAsia="宋体" w:cs="仿宋_GB2312"/>
          <w:sz w:val="24"/>
          <w:szCs w:val="24"/>
          <w:lang w:bidi="ar"/>
        </w:rPr>
      </w:pPr>
    </w:p>
    <w:p w14:paraId="3EA1DDF7">
      <w:pPr>
        <w:pStyle w:val="3"/>
        <w:rPr>
          <w:rFonts w:ascii="宋体" w:hAnsi="宋体" w:eastAsia="宋体"/>
          <w:b/>
          <w:bCs/>
          <w:i/>
          <w:color w:val="156082" w:themeColor="accent1"/>
          <w:sz w:val="24"/>
          <w:szCs w:val="24"/>
          <w:lang w:bidi="ar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/>
          <w:b/>
          <w:bCs/>
          <w:i/>
          <w:color w:val="156082" w:themeColor="accent1"/>
          <w:sz w:val="24"/>
          <w:szCs w:val="24"/>
          <w:lang w:bidi="ar"/>
          <w14:textFill>
            <w14:solidFill>
              <w14:schemeClr w14:val="accent1"/>
            </w14:solidFill>
          </w14:textFill>
        </w:rPr>
        <w:t>(三)专属云方式</w:t>
      </w:r>
    </w:p>
    <w:p w14:paraId="647C5DDC">
      <w:pPr>
        <w:pStyle w:val="31"/>
        <w:spacing w:line="440" w:lineRule="exact"/>
        <w:ind w:left="360" w:firstLine="480" w:firstLineChars="200"/>
        <w:rPr>
          <w:rFonts w:ascii="宋体" w:hAnsi="宋体" w:eastAsia="宋体" w:cs="仿宋_GB2312"/>
          <w:i/>
          <w:sz w:val="24"/>
          <w:szCs w:val="24"/>
          <w:lang w:bidi="ar"/>
        </w:rPr>
      </w:pPr>
      <w:r>
        <w:rPr>
          <w:rFonts w:hint="eastAsia" w:ascii="宋体" w:hAnsi="宋体" w:eastAsia="宋体" w:cs="仿宋_GB2312"/>
          <w:i/>
          <w:color w:val="156082" w:themeColor="accent1"/>
          <w:sz w:val="24"/>
          <w:szCs w:val="24"/>
          <w:lang w:bidi="ar"/>
          <w14:textFill>
            <w14:solidFill>
              <w14:schemeClr w14:val="accent1"/>
            </w14:solidFill>
          </w14:textFill>
        </w:rPr>
        <w:t>即向客户提供AEP 专属云平台单独部署服务及 VIP 高保障服务。终端用户通过电信侧修改NB卡的专属定向地址，保持终端连接IP地址不变，</w:t>
      </w:r>
      <w:r>
        <w:rPr>
          <w:rFonts w:ascii="宋体" w:hAnsi="宋体" w:eastAsia="宋体" w:cs="仿宋_GB2312"/>
          <w:i/>
          <w:color w:val="156082" w:themeColor="accent1"/>
          <w:sz w:val="24"/>
          <w:szCs w:val="24"/>
          <w:lang w:bidi="ar"/>
          <w14:textFill>
            <w14:solidFill>
              <w14:schemeClr w14:val="accent1"/>
            </w14:solidFill>
          </w14:textFill>
        </w:rPr>
        <w:t>直接</w:t>
      </w:r>
      <w:r>
        <w:rPr>
          <w:rFonts w:hint="eastAsia" w:ascii="宋体" w:hAnsi="宋体" w:eastAsia="宋体" w:cs="仿宋_GB2312"/>
          <w:i/>
          <w:color w:val="156082" w:themeColor="accent1"/>
          <w:sz w:val="24"/>
          <w:szCs w:val="24"/>
          <w:lang w:bidi="ar"/>
          <w14:textFill>
            <w14:solidFill>
              <w14:schemeClr w14:val="accent1"/>
            </w14:solidFill>
          </w14:textFill>
        </w:rPr>
        <w:t>对接至该专属平台。建议向需</w:t>
      </w:r>
      <w:r>
        <w:rPr>
          <w:rFonts w:ascii="宋体" w:hAnsi="宋体" w:eastAsia="宋体" w:cs="仿宋_GB2312"/>
          <w:i/>
          <w:color w:val="156082" w:themeColor="accent1"/>
          <w:sz w:val="24"/>
          <w:szCs w:val="24"/>
          <w:lang w:bidi="ar"/>
          <w14:textFill>
            <w14:solidFill>
              <w14:schemeClr w14:val="accent1"/>
            </w14:solidFill>
          </w14:textFill>
        </w:rPr>
        <w:t>数据自主管控且对平台性</w:t>
      </w:r>
      <w:r>
        <w:rPr>
          <w:rFonts w:hint="eastAsia" w:ascii="宋体" w:hAnsi="宋体" w:eastAsia="宋体" w:cs="仿宋_GB2312"/>
          <w:i/>
          <w:color w:val="156082" w:themeColor="accent1"/>
          <w:sz w:val="24"/>
          <w:szCs w:val="24"/>
          <w:lang w:bidi="ar"/>
          <w14:textFill>
            <w14:solidFill>
              <w14:schemeClr w14:val="accent1"/>
            </w14:solidFill>
          </w14:textFill>
        </w:rPr>
        <w:t>能</w:t>
      </w:r>
      <w:r>
        <w:rPr>
          <w:rFonts w:ascii="宋体" w:hAnsi="宋体" w:eastAsia="宋体" w:cs="仿宋_GB2312"/>
          <w:i/>
          <w:color w:val="156082" w:themeColor="accent1"/>
          <w:sz w:val="24"/>
          <w:szCs w:val="24"/>
          <w:lang w:bidi="ar"/>
          <w14:textFill>
            <w14:solidFill>
              <w14:schemeClr w14:val="accent1"/>
            </w14:solidFill>
          </w14:textFill>
        </w:rPr>
        <w:t>要求</w:t>
      </w:r>
      <w:r>
        <w:rPr>
          <w:rFonts w:hint="eastAsia" w:ascii="宋体" w:hAnsi="宋体" w:eastAsia="宋体" w:cs="仿宋_GB2312"/>
          <w:i/>
          <w:color w:val="156082" w:themeColor="accent1"/>
          <w:sz w:val="24"/>
          <w:szCs w:val="24"/>
          <w:lang w:bidi="ar"/>
          <w14:textFill>
            <w14:solidFill>
              <w14:schemeClr w14:val="accent1"/>
            </w14:solidFill>
          </w14:textFill>
        </w:rPr>
        <w:t>较高</w:t>
      </w:r>
      <w:r>
        <w:rPr>
          <w:rFonts w:ascii="宋体" w:hAnsi="宋体" w:eastAsia="宋体" w:cs="仿宋_GB2312"/>
          <w:i/>
          <w:color w:val="156082" w:themeColor="accent1"/>
          <w:sz w:val="24"/>
          <w:szCs w:val="24"/>
          <w:lang w:bidi="ar"/>
          <w14:textFill>
            <w14:solidFill>
              <w14:schemeClr w14:val="accent1"/>
            </w14:solidFill>
          </w14:textFill>
        </w:rPr>
        <w:t>的</w:t>
      </w:r>
      <w:r>
        <w:rPr>
          <w:rFonts w:hint="eastAsia" w:ascii="宋体" w:hAnsi="宋体" w:eastAsia="宋体" w:cs="仿宋_GB2312"/>
          <w:i/>
          <w:color w:val="156082" w:themeColor="accent1"/>
          <w:sz w:val="24"/>
          <w:szCs w:val="24"/>
          <w:lang w:bidi="ar"/>
          <w14:textFill>
            <w14:solidFill>
              <w14:schemeClr w14:val="accent1"/>
            </w14:solidFill>
          </w14:textFill>
        </w:rPr>
        <w:t>大客户推荐，</w:t>
      </w:r>
      <w:r>
        <w:rPr>
          <w:rFonts w:ascii="宋体" w:hAnsi="宋体" w:eastAsia="宋体" w:cs="仿宋_GB2312"/>
          <w:i/>
          <w:color w:val="C00000"/>
          <w:sz w:val="24"/>
          <w:szCs w:val="24"/>
          <w:lang w:bidi="ar"/>
        </w:rPr>
        <w:t>电信侧将依据建设规模与服务内容向客户收取费用</w:t>
      </w:r>
      <w:r>
        <w:rPr>
          <w:rFonts w:ascii="宋体" w:hAnsi="宋体" w:eastAsia="宋体" w:cs="仿宋_GB2312"/>
          <w:i/>
          <w:sz w:val="24"/>
          <w:szCs w:val="24"/>
          <w:lang w:bidi="ar"/>
        </w:rPr>
        <w:t>。</w:t>
      </w:r>
    </w:p>
    <w:p w14:paraId="7AEE2044">
      <w:pPr>
        <w:pStyle w:val="31"/>
        <w:numPr>
          <w:ilvl w:val="0"/>
          <w:numId w:val="1"/>
        </w:numPr>
        <w:spacing w:line="440" w:lineRule="exact"/>
        <w:jc w:val="left"/>
        <w:rPr>
          <w:rFonts w:ascii="宋体" w:hAnsi="宋体" w:eastAsia="宋体" w:cs="仿宋_GB2312"/>
          <w:b/>
          <w:bCs/>
          <w:i/>
          <w:color w:val="156082" w:themeColor="accent1"/>
          <w:sz w:val="24"/>
          <w:szCs w:val="24"/>
          <w:lang w:bidi="ar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仿宋_GB2312"/>
          <w:b/>
          <w:bCs/>
          <w:i/>
          <w:color w:val="156082" w:themeColor="accent1"/>
          <w:sz w:val="24"/>
          <w:szCs w:val="24"/>
          <w:lang w:bidi="ar"/>
          <w14:textFill>
            <w14:solidFill>
              <w14:schemeClr w14:val="accent1"/>
            </w14:solidFill>
          </w14:textFill>
        </w:rPr>
        <w:t>适配用户</w:t>
      </w:r>
    </w:p>
    <w:p w14:paraId="1C58CAC4">
      <w:pPr>
        <w:pStyle w:val="31"/>
        <w:spacing w:line="440" w:lineRule="exact"/>
        <w:ind w:left="360" w:firstLine="480" w:firstLineChars="200"/>
        <w:jc w:val="left"/>
        <w:rPr>
          <w:rFonts w:ascii="宋体" w:hAnsi="宋体" w:eastAsia="宋体" w:cs="仿宋_GB2312"/>
          <w:i/>
          <w:color w:val="156082" w:themeColor="accent1"/>
          <w:sz w:val="24"/>
          <w:szCs w:val="24"/>
          <w:lang w:bidi="ar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仿宋_GB2312"/>
          <w:i/>
          <w:color w:val="156082" w:themeColor="accent1"/>
          <w:sz w:val="24"/>
          <w:szCs w:val="24"/>
          <w:lang w:bidi="ar"/>
          <w14:textFill>
            <w14:solidFill>
              <w14:schemeClr w14:val="accent1"/>
            </w14:solidFill>
          </w14:textFill>
        </w:rPr>
        <w:t>设备量大</w:t>
      </w:r>
    </w:p>
    <w:p w14:paraId="15678790">
      <w:pPr>
        <w:pStyle w:val="31"/>
        <w:spacing w:line="440" w:lineRule="exact"/>
        <w:ind w:left="360" w:firstLine="480" w:firstLineChars="200"/>
        <w:jc w:val="left"/>
        <w:rPr>
          <w:rFonts w:ascii="宋体" w:hAnsi="宋体" w:eastAsia="宋体" w:cs="仿宋_GB2312"/>
          <w:i/>
          <w:color w:val="156082" w:themeColor="accent1"/>
          <w:sz w:val="24"/>
          <w:szCs w:val="24"/>
          <w:lang w:bidi="ar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仿宋_GB2312"/>
          <w:i/>
          <w:color w:val="156082" w:themeColor="accent1"/>
          <w:sz w:val="24"/>
          <w:szCs w:val="24"/>
          <w:lang w:bidi="ar"/>
          <w14:textFill>
            <w14:solidFill>
              <w14:schemeClr w14:val="accent1"/>
            </w14:solidFill>
          </w14:textFill>
        </w:rPr>
        <w:t>要求数据自主管控</w:t>
      </w:r>
    </w:p>
    <w:p w14:paraId="3FC8684B">
      <w:pPr>
        <w:pStyle w:val="31"/>
        <w:spacing w:line="440" w:lineRule="exact"/>
        <w:ind w:left="360" w:firstLine="480" w:firstLineChars="200"/>
        <w:jc w:val="left"/>
        <w:rPr>
          <w:rFonts w:ascii="宋体" w:hAnsi="宋体" w:eastAsia="宋体" w:cs="仿宋_GB2312"/>
          <w:i/>
          <w:color w:val="156082" w:themeColor="accent1"/>
          <w:sz w:val="24"/>
          <w:szCs w:val="24"/>
          <w:lang w:bidi="ar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仿宋_GB2312"/>
          <w:i/>
          <w:color w:val="156082" w:themeColor="accent1"/>
          <w:sz w:val="24"/>
          <w:szCs w:val="24"/>
          <w:lang w:bidi="ar"/>
          <w14:textFill>
            <w14:solidFill>
              <w14:schemeClr w14:val="accent1"/>
            </w14:solidFill>
          </w14:textFill>
        </w:rPr>
        <w:t>要求平台高性能、高安全、高稳定</w:t>
      </w:r>
    </w:p>
    <w:p w14:paraId="768A60E8">
      <w:pPr>
        <w:pStyle w:val="2"/>
        <w:rPr>
          <w:rFonts w:ascii="宋体" w:hAnsi="宋体" w:eastAsia="宋体"/>
          <w:b/>
          <w:bCs/>
          <w:color w:val="auto"/>
          <w:sz w:val="28"/>
          <w:szCs w:val="28"/>
        </w:rPr>
      </w:pPr>
      <w:r>
        <w:rPr>
          <w:rFonts w:hint="eastAsia" w:ascii="宋体" w:hAnsi="宋体" w:eastAsia="宋体"/>
          <w:b/>
          <w:bCs/>
          <w:color w:val="auto"/>
          <w:sz w:val="28"/>
          <w:szCs w:val="28"/>
        </w:rPr>
        <w:t>4.</w:t>
      </w:r>
      <w:r>
        <w:rPr>
          <w:rFonts w:ascii="宋体" w:hAnsi="宋体" w:eastAsia="宋体"/>
          <w:b/>
          <w:bCs/>
          <w:color w:val="auto"/>
          <w:sz w:val="28"/>
          <w:szCs w:val="28"/>
        </w:rPr>
        <w:t xml:space="preserve"> </w:t>
      </w:r>
      <w:r>
        <w:rPr>
          <w:rFonts w:hint="eastAsia" w:ascii="宋体" w:hAnsi="宋体" w:eastAsia="宋体"/>
          <w:b/>
          <w:bCs/>
          <w:color w:val="auto"/>
          <w:sz w:val="28"/>
          <w:szCs w:val="28"/>
        </w:rPr>
        <w:t>客户对于迁移初步反馈</w:t>
      </w:r>
    </w:p>
    <w:p w14:paraId="35B4A8FB">
      <w:pPr>
        <w:pStyle w:val="31"/>
        <w:spacing w:line="440" w:lineRule="exact"/>
        <w:ind w:left="360" w:firstLine="480" w:firstLineChars="200"/>
        <w:rPr>
          <w:rFonts w:ascii="宋体" w:hAnsi="宋体" w:eastAsia="宋体" w:cs="仿宋_GB2312"/>
          <w:i/>
          <w:color w:val="156082" w:themeColor="accent1"/>
          <w:sz w:val="24"/>
          <w:szCs w:val="24"/>
          <w:lang w:bidi="ar"/>
          <w14:textFill>
            <w14:solidFill>
              <w14:schemeClr w14:val="accent1"/>
            </w14:solidFill>
          </w14:textFill>
        </w:rPr>
      </w:pPr>
      <w:bookmarkStart w:id="0" w:name="OLE_LINK1"/>
      <w:r>
        <w:rPr>
          <w:rFonts w:hint="eastAsia" w:ascii="宋体" w:hAnsi="宋体" w:eastAsia="宋体" w:cs="仿宋_GB2312"/>
          <w:i/>
          <w:color w:val="156082" w:themeColor="accent1"/>
          <w:sz w:val="24"/>
          <w:szCs w:val="24"/>
          <w:lang w:bidi="ar"/>
          <w14:textFill>
            <w14:solidFill>
              <w14:schemeClr w14:val="accent1"/>
            </w14:solidFill>
          </w14:textFill>
        </w:rPr>
        <w:t>请客户经理与客户沟通，初步获取客户迁移相关反馈，包括但不限于迁移意愿，是否迁移，迁移对接人/部门/团队，初步选择的迁移方案</w:t>
      </w:r>
    </w:p>
    <w:bookmarkEnd w:id="0"/>
    <w:p w14:paraId="7E4604D7">
      <w:pPr>
        <w:pStyle w:val="2"/>
        <w:rPr>
          <w:rFonts w:ascii="宋体" w:hAnsi="宋体" w:eastAsia="宋体"/>
          <w:b/>
          <w:bCs/>
          <w:color w:val="auto"/>
          <w:sz w:val="28"/>
          <w:szCs w:val="28"/>
        </w:rPr>
      </w:pPr>
      <w:r>
        <w:rPr>
          <w:rFonts w:hint="eastAsia" w:ascii="宋体" w:hAnsi="宋体" w:eastAsia="宋体"/>
          <w:b/>
          <w:bCs/>
          <w:color w:val="auto"/>
          <w:sz w:val="28"/>
          <w:szCs w:val="28"/>
        </w:rPr>
        <w:t>5.可能的其他问题和顾虑建议。</w:t>
      </w:r>
    </w:p>
    <w:p w14:paraId="0D7D81ED">
      <w:pPr>
        <w:pStyle w:val="31"/>
        <w:spacing w:line="440" w:lineRule="exact"/>
        <w:ind w:left="360" w:firstLine="480" w:firstLineChars="200"/>
        <w:rPr>
          <w:rFonts w:ascii="宋体" w:hAnsi="宋体" w:eastAsia="宋体" w:cs="仿宋_GB2312"/>
          <w:i/>
          <w:color w:val="156082" w:themeColor="accent1"/>
          <w:sz w:val="24"/>
          <w:szCs w:val="24"/>
          <w:lang w:bidi="ar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仿宋_GB2312"/>
          <w:i/>
          <w:color w:val="156082" w:themeColor="accent1"/>
          <w:sz w:val="24"/>
          <w:szCs w:val="24"/>
          <w:lang w:bidi="ar"/>
          <w14:textFill>
            <w14:solidFill>
              <w14:schemeClr w14:val="accent1"/>
            </w14:solidFill>
          </w14:textFill>
        </w:rPr>
        <w:t>请客户经理与客户沟通，收集现场无法回答的客户迁移顾虑、建议、个性化问题等</w:t>
      </w:r>
    </w:p>
    <w:p w14:paraId="05031D3F"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E2064C"/>
    <w:multiLevelType w:val="multilevel"/>
    <w:tmpl w:val="30E2064C"/>
    <w:lvl w:ilvl="0" w:tentative="0">
      <w:start w:val="1"/>
      <w:numFmt w:val="bullet"/>
      <w:lvlText w:val="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">
    <w:nsid w:val="33AE6702"/>
    <w:multiLevelType w:val="multilevel"/>
    <w:tmpl w:val="33AE6702"/>
    <w:lvl w:ilvl="0" w:tentative="0">
      <w:start w:val="1"/>
      <w:numFmt w:val="bullet"/>
      <w:lvlText w:val="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039D"/>
    <w:rsid w:val="000F73A7"/>
    <w:rsid w:val="00147DED"/>
    <w:rsid w:val="00185917"/>
    <w:rsid w:val="001871C1"/>
    <w:rsid w:val="0019798D"/>
    <w:rsid w:val="002C0345"/>
    <w:rsid w:val="00312150"/>
    <w:rsid w:val="0033039D"/>
    <w:rsid w:val="00407ADC"/>
    <w:rsid w:val="00417426"/>
    <w:rsid w:val="0042313B"/>
    <w:rsid w:val="004601C6"/>
    <w:rsid w:val="00490C40"/>
    <w:rsid w:val="00494FFE"/>
    <w:rsid w:val="004B2CCA"/>
    <w:rsid w:val="004C4E89"/>
    <w:rsid w:val="004D7923"/>
    <w:rsid w:val="0052574B"/>
    <w:rsid w:val="006F26AB"/>
    <w:rsid w:val="007C4F88"/>
    <w:rsid w:val="00875943"/>
    <w:rsid w:val="008C6B94"/>
    <w:rsid w:val="009C3D6A"/>
    <w:rsid w:val="00A15E05"/>
    <w:rsid w:val="00A96848"/>
    <w:rsid w:val="00AB17C8"/>
    <w:rsid w:val="00AE04F0"/>
    <w:rsid w:val="00B23B1F"/>
    <w:rsid w:val="00CB6C37"/>
    <w:rsid w:val="00D17990"/>
    <w:rsid w:val="00D420C2"/>
    <w:rsid w:val="00D7598A"/>
    <w:rsid w:val="00DA7CB3"/>
    <w:rsid w:val="00E2614E"/>
    <w:rsid w:val="00E97186"/>
    <w:rsid w:val="00EB311C"/>
    <w:rsid w:val="00F02407"/>
    <w:rsid w:val="00F512EB"/>
    <w:rsid w:val="00F83F1A"/>
    <w:rsid w:val="00FA3699"/>
    <w:rsid w:val="00FF74F1"/>
    <w:rsid w:val="36AE76C3"/>
    <w:rsid w:val="69A94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7">
    <w:name w:val="Hyperlink"/>
    <w:basedOn w:val="16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18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6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3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6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6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页眉 字符"/>
    <w:basedOn w:val="16"/>
    <w:link w:val="12"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uiPriority w:val="99"/>
    <w:rPr>
      <w:sz w:val="18"/>
      <w:szCs w:val="18"/>
    </w:rPr>
  </w:style>
  <w:style w:type="table" w:customStyle="1" w:styleId="38">
    <w:name w:val="List Table 4 Accent 4"/>
    <w:basedOn w:val="15"/>
    <w:qFormat/>
    <w:uiPriority w:val="49"/>
    <w:tblPr>
      <w:tblBorders>
        <w:top w:val="single" w:color="60CBF3" w:themeColor="accent4" w:themeTint="99" w:sz="4" w:space="0"/>
        <w:left w:val="single" w:color="60CBF3" w:themeColor="accent4" w:themeTint="99" w:sz="4" w:space="0"/>
        <w:bottom w:val="single" w:color="60CBF3" w:themeColor="accent4" w:themeTint="99" w:sz="4" w:space="0"/>
        <w:right w:val="single" w:color="60CBF3" w:themeColor="accent4" w:themeTint="99" w:sz="4" w:space="0"/>
        <w:insideH w:val="single" w:color="60CBF3" w:themeColor="accent4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0F9ED5" w:themeColor="accent4" w:sz="4" w:space="0"/>
          <w:left w:val="single" w:color="0F9ED5" w:themeColor="accent4" w:sz="4" w:space="0"/>
          <w:bottom w:val="single" w:color="0F9ED5" w:themeColor="accent4" w:sz="4" w:space="0"/>
          <w:right w:val="single" w:color="0F9ED5" w:themeColor="accent4" w:sz="4" w:space="0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cPr>
        <w:tcBorders>
          <w:top w:val="double" w:color="60CBF3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AEDFB" w:themeFill="accent4" w:themeFillTint="33"/>
      </w:tcPr>
    </w:tblStylePr>
    <w:tblStylePr w:type="band1Horz">
      <w:tcPr>
        <w:shd w:val="clear" w:color="auto" w:fill="CAEDFB" w:themeFill="accent4" w:themeFillTint="33"/>
      </w:tcPr>
    </w:tblStylePr>
  </w:style>
  <w:style w:type="table" w:customStyle="1" w:styleId="39">
    <w:name w:val="Plain Table 2"/>
    <w:basedOn w:val="15"/>
    <w:qFormat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table" w:customStyle="1" w:styleId="40">
    <w:name w:val="Plain Table 1"/>
    <w:basedOn w:val="15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1014</Words>
  <Characters>1100</Characters>
  <Lines>8</Lines>
  <Paragraphs>2</Paragraphs>
  <TotalTime>104</TotalTime>
  <ScaleCrop>false</ScaleCrop>
  <LinksUpToDate>false</LinksUpToDate>
  <CharactersWithSpaces>1117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2025-11-13T08:59:00Z</dcterms:created>
  <dc:creator>叶希</dc:creator>
  <cp:lastModifiedBy>黄华微(云中台（政企业务交付运营中心）)</cp:lastModifiedBy>
  <dcterms:modified xsi:type="dcterms:W3CDTF">2026-01-06T03:08:35Z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45004AA06F8141F0B22F4BF11A7256B7_13</vt:lpwstr>
  </property>
  <property fmtid="{D5CDD505-2E9C-101B-9397-08002B2CF9AE}" pid="4" name="KSOTemplateDocerSaveRecord">
    <vt:lpwstr>eyJoZGlkIjoiMDUyMjg1MjBmNWFhNTk5MGI0MDRhNTJiMDVkODAxMTciLCJ1c2VySWQiOiI0NTQ0MDAwMzQifQ==</vt:lpwstr>
  </property>
</Properties>
</file>