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8FE19">
      <w:pPr>
        <w:rPr>
          <w:rFonts w:hint="eastAsia"/>
        </w:rPr>
      </w:pPr>
      <w:bookmarkStart w:id="0" w:name="_GoBack"/>
      <w:r>
        <w:rPr>
          <w:rFonts w:hint="eastAsia"/>
        </w:rPr>
        <w:t># 首钢出分问题解决方案</w:t>
      </w:r>
    </w:p>
    <w:bookmarkEnd w:id="0"/>
    <w:p w14:paraId="5BB423A2">
      <w:pPr>
        <w:rPr>
          <w:rFonts w:hint="eastAsia"/>
        </w:rPr>
      </w:pPr>
    </w:p>
    <w:p w14:paraId="665087AD">
      <w:pPr>
        <w:rPr>
          <w:rFonts w:hint="eastAsia"/>
        </w:rPr>
      </w:pPr>
      <w:r>
        <w:rPr>
          <w:rFonts w:hint="eastAsia"/>
        </w:rPr>
        <w:t>## 一、最终诊断</w:t>
      </w:r>
    </w:p>
    <w:p w14:paraId="7D2F9CD2">
      <w:pPr>
        <w:rPr>
          <w:rFonts w:hint="eastAsia"/>
        </w:rPr>
      </w:pPr>
    </w:p>
    <w:p w14:paraId="37168AD4">
      <w:pPr>
        <w:rPr>
          <w:rFonts w:hint="eastAsia"/>
        </w:rPr>
      </w:pPr>
      <w:r>
        <w:rPr>
          <w:rFonts w:hint="eastAsia"/>
        </w:rPr>
        <w:t>首钢当前不能出分，不是覆盖率不足，也不是2015年收入口径尚未解决：</w:t>
      </w:r>
    </w:p>
    <w:p w14:paraId="65266CFA">
      <w:pPr>
        <w:rPr>
          <w:rFonts w:hint="eastAsia"/>
        </w:rPr>
      </w:pPr>
    </w:p>
    <w:p w14:paraId="54110873">
      <w:pPr>
        <w:rPr>
          <w:rFonts w:hint="eastAsia"/>
        </w:rPr>
      </w:pPr>
      <w:r>
        <w:rPr>
          <w:rFonts w:hint="eastAsia"/>
        </w:rPr>
        <w:t>| 闸门 | 当前状态 | 结论 |</w:t>
      </w:r>
    </w:p>
    <w:p w14:paraId="27A14839">
      <w:pPr>
        <w:rPr>
          <w:rFonts w:hint="eastAsia"/>
        </w:rPr>
      </w:pPr>
      <w:r>
        <w:rPr>
          <w:rFonts w:hint="eastAsia"/>
        </w:rPr>
        <w:t>|---|---:|---|</w:t>
      </w:r>
    </w:p>
    <w:p w14:paraId="611E8AE6">
      <w:pPr>
        <w:rPr>
          <w:rFonts w:hint="eastAsia"/>
        </w:rPr>
      </w:pPr>
      <w:r>
        <w:rPr>
          <w:rFonts w:hint="eastAsia"/>
        </w:rPr>
        <w:t>| 覆盖率 | 62/88 = 0.7045 | 已通过 |</w:t>
      </w:r>
    </w:p>
    <w:p w14:paraId="6A36741B">
      <w:pPr>
        <w:rPr>
          <w:rFonts w:hint="eastAsia"/>
        </w:rPr>
      </w:pPr>
      <w:r>
        <w:rPr>
          <w:rFonts w:hint="eastAsia"/>
        </w:rPr>
        <w:t>| 有效观测 | 62条 | 已通过 |</w:t>
      </w:r>
    </w:p>
    <w:p w14:paraId="6E988191">
      <w:pPr>
        <w:rPr>
          <w:rFonts w:hint="eastAsia"/>
        </w:rPr>
      </w:pPr>
      <w:r>
        <w:rPr>
          <w:rFonts w:hint="eastAsia"/>
        </w:rPr>
        <w:t>| H历史兑现度 | 0条 | 未通过 |</w:t>
      </w:r>
    </w:p>
    <w:p w14:paraId="56791A5D">
      <w:pPr>
        <w:rPr>
          <w:rFonts w:hint="eastAsia"/>
        </w:rPr>
      </w:pPr>
      <w:r>
        <w:rPr>
          <w:rFonts w:hint="eastAsia"/>
        </w:rPr>
        <w:t>| C当期一致性 | 62条 | 已通过 |</w:t>
      </w:r>
    </w:p>
    <w:p w14:paraId="1922E49A">
      <w:pPr>
        <w:rPr>
          <w:rFonts w:hint="eastAsia"/>
        </w:rPr>
      </w:pPr>
      <w:r>
        <w:rPr>
          <w:rFonts w:hint="eastAsia"/>
        </w:rPr>
        <w:t>| P人工确认 | 94/94 pending | 未完成 |</w:t>
      </w:r>
    </w:p>
    <w:p w14:paraId="5BE77407">
      <w:pPr>
        <w:rPr>
          <w:rFonts w:hint="eastAsia"/>
        </w:rPr>
      </w:pPr>
      <w:r>
        <w:rPr>
          <w:rFonts w:hint="eastAsia"/>
        </w:rPr>
        <w:t>| R风险披露 | 28/40 pending | 未完成 |</w:t>
      </w:r>
    </w:p>
    <w:p w14:paraId="41503C11">
      <w:pPr>
        <w:rPr>
          <w:rFonts w:hint="eastAsia"/>
        </w:rPr>
      </w:pPr>
      <w:r>
        <w:rPr>
          <w:rFonts w:hint="eastAsia"/>
        </w:rPr>
        <w:t>| Q2账龄 | 7/10 pending，实际页面进度2/9 | 未完成 |</w:t>
      </w:r>
    </w:p>
    <w:p w14:paraId="137B0D63">
      <w:pPr>
        <w:rPr>
          <w:rFonts w:hint="eastAsia"/>
        </w:rPr>
      </w:pPr>
    </w:p>
    <w:p w14:paraId="6A5A2E34">
      <w:pPr>
        <w:rPr>
          <w:rFonts w:hint="eastAsia"/>
        </w:rPr>
      </w:pPr>
      <w:r>
        <w:rPr>
          <w:rFonts w:hint="eastAsia"/>
        </w:rPr>
        <w:t>因此当前状态应保持：</w:t>
      </w:r>
    </w:p>
    <w:p w14:paraId="3944A61E">
      <w:pPr>
        <w:rPr>
          <w:rFonts w:hint="eastAsia"/>
        </w:rPr>
      </w:pPr>
    </w:p>
    <w:p w14:paraId="0FC3E2BB">
      <w:pPr>
        <w:rPr>
          <w:rFonts w:hint="eastAsia"/>
        </w:rPr>
      </w:pPr>
      <w:r>
        <w:rPr>
          <w:rFonts w:hint="eastAsia"/>
        </w:rPr>
        <w:t>```text</w:t>
      </w:r>
    </w:p>
    <w:p w14:paraId="2A49CA63">
      <w:pPr>
        <w:rPr>
          <w:rFonts w:hint="eastAsia"/>
        </w:rPr>
      </w:pPr>
      <w:r>
        <w:rPr>
          <w:rFonts w:hint="eastAsia"/>
        </w:rPr>
        <w:t>index_status = insufficient_evidence</w:t>
      </w:r>
    </w:p>
    <w:p w14:paraId="15053979">
      <w:pPr>
        <w:rPr>
          <w:rFonts w:hint="eastAsia"/>
        </w:rPr>
      </w:pPr>
      <w:r>
        <w:rPr>
          <w:rFonts w:hint="eastAsia"/>
        </w:rPr>
        <w:t>index_value = null</w:t>
      </w:r>
    </w:p>
    <w:p w14:paraId="1C79FD78">
      <w:pPr>
        <w:rPr>
          <w:rFonts w:hint="eastAsia"/>
        </w:rPr>
      </w:pPr>
      <w:r>
        <w:rPr>
          <w:rFonts w:hint="eastAsia"/>
        </w:rPr>
        <w:t>```</w:t>
      </w:r>
    </w:p>
    <w:p w14:paraId="4066483A">
      <w:pPr>
        <w:rPr>
          <w:rFonts w:hint="eastAsia"/>
        </w:rPr>
      </w:pPr>
    </w:p>
    <w:p w14:paraId="6A65288A">
      <w:pPr>
        <w:rPr>
          <w:rFonts w:hint="eastAsia"/>
        </w:rPr>
      </w:pPr>
      <w:r>
        <w:rPr>
          <w:rFonts w:hint="eastAsia"/>
        </w:rPr>
        <w:t>不能用0替代H、P、R、Q，也不能为首钢单独放宽闸门。</w:t>
      </w:r>
    </w:p>
    <w:p w14:paraId="6716415C">
      <w:pPr>
        <w:rPr>
          <w:rFonts w:hint="eastAsia"/>
        </w:rPr>
      </w:pPr>
    </w:p>
    <w:p w14:paraId="0F042D88">
      <w:pPr>
        <w:rPr>
          <w:rFonts w:hint="eastAsia"/>
        </w:rPr>
      </w:pPr>
      <w:r>
        <w:rPr>
          <w:rFonts w:hint="eastAsia"/>
        </w:rPr>
        <w:t>## 二、必须拍板的H口径：采用B，但设置限制</w:t>
      </w:r>
    </w:p>
    <w:p w14:paraId="5776F51B">
      <w:pPr>
        <w:rPr>
          <w:rFonts w:hint="eastAsia"/>
        </w:rPr>
      </w:pPr>
    </w:p>
    <w:p w14:paraId="254C5E68">
      <w:pPr>
        <w:rPr>
          <w:rFonts w:hint="eastAsia"/>
        </w:rPr>
      </w:pPr>
      <w:r>
        <w:rPr>
          <w:rFonts w:hint="eastAsia"/>
        </w:rPr>
        <w:t>### 决定</w:t>
      </w:r>
    </w:p>
    <w:p w14:paraId="5E6A6FB3">
      <w:pPr>
        <w:rPr>
          <w:rFonts w:hint="eastAsia"/>
        </w:rPr>
      </w:pPr>
    </w:p>
    <w:p w14:paraId="22888A90">
      <w:pPr>
        <w:rPr>
          <w:rFonts w:hint="eastAsia"/>
        </w:rPr>
      </w:pPr>
      <w:r>
        <w:rPr>
          <w:rFonts w:hint="eastAsia"/>
        </w:rPr>
        <w:t>建议采用 **B：将“同一合并范围下的公司总预算—后续实际总收入”作为受限的历史计划兑现观测**，但它不称为“收入预测准确率”，而称为：</w:t>
      </w:r>
    </w:p>
    <w:p w14:paraId="6F2D3A5A">
      <w:pPr>
        <w:rPr>
          <w:rFonts w:hint="eastAsia"/>
        </w:rPr>
      </w:pPr>
    </w:p>
    <w:p w14:paraId="4556B660">
      <w:pPr>
        <w:rPr>
          <w:rFonts w:hint="eastAsia"/>
        </w:rPr>
      </w:pPr>
      <w:r>
        <w:rPr>
          <w:rFonts w:hint="eastAsia"/>
        </w:rPr>
        <w:t>&gt; 管理层公开经营计划的目标达成度。</w:t>
      </w:r>
    </w:p>
    <w:p w14:paraId="1BCE0061">
      <w:pPr>
        <w:rPr>
          <w:rFonts w:hint="eastAsia"/>
        </w:rPr>
      </w:pPr>
    </w:p>
    <w:p w14:paraId="189F5DE7">
      <w:pPr>
        <w:rPr>
          <w:rFonts w:hint="eastAsia"/>
        </w:rPr>
      </w:pPr>
      <w:r>
        <w:rPr>
          <w:rFonts w:hint="eastAsia"/>
        </w:rPr>
        <w:t>这是为解决首钢H无合法观测而采用的最小扩展，不改变指数权重和出分门槛。</w:t>
      </w:r>
    </w:p>
    <w:p w14:paraId="635B17F2">
      <w:pPr>
        <w:rPr>
          <w:rFonts w:hint="eastAsia"/>
        </w:rPr>
      </w:pPr>
    </w:p>
    <w:p w14:paraId="7B51ACBE">
      <w:pPr>
        <w:rPr>
          <w:rFonts w:hint="eastAsia"/>
        </w:rPr>
      </w:pPr>
      <w:r>
        <w:rPr>
          <w:rFonts w:hint="eastAsia"/>
        </w:rPr>
        <w:t>### 纳入条件</w:t>
      </w:r>
    </w:p>
    <w:p w14:paraId="05B40048">
      <w:pPr>
        <w:rPr>
          <w:rFonts w:hint="eastAsia"/>
        </w:rPr>
      </w:pPr>
    </w:p>
    <w:p w14:paraId="5CA73B2E">
      <w:pPr>
        <w:rPr>
          <w:rFonts w:hint="eastAsia"/>
        </w:rPr>
      </w:pPr>
      <w:r>
        <w:rPr>
          <w:rFonts w:hint="eastAsia"/>
        </w:rPr>
        <w:t>一条预算主张只有同时满足以下条件，才可进入H：</w:t>
      </w:r>
    </w:p>
    <w:p w14:paraId="51E4B0C2">
      <w:pPr>
        <w:rPr>
          <w:rFonts w:hint="eastAsia"/>
        </w:rPr>
      </w:pPr>
    </w:p>
    <w:p w14:paraId="65646F3F">
      <w:pPr>
        <w:rPr>
          <w:rFonts w:hint="eastAsia"/>
        </w:rPr>
      </w:pPr>
      <w:r>
        <w:rPr>
          <w:rFonts w:hint="eastAsia"/>
        </w:rPr>
        <w:t>1. 预算在上一年度年报的“经营计划/财务指标预算安排”中明确披露；</w:t>
      </w:r>
    </w:p>
    <w:p w14:paraId="14B95585">
      <w:pPr>
        <w:rPr>
          <w:rFonts w:hint="eastAsia"/>
        </w:rPr>
      </w:pPr>
      <w:r>
        <w:rPr>
          <w:rFonts w:hint="eastAsia"/>
        </w:rPr>
        <w:t>2. 明确目标年度、指标为公司营业收入、目标值和合并主体；</w:t>
      </w:r>
    </w:p>
    <w:p w14:paraId="05E2BE78">
      <w:pPr>
        <w:rPr>
          <w:rFonts w:hint="eastAsia"/>
        </w:rPr>
      </w:pPr>
      <w:r>
        <w:rPr>
          <w:rFonts w:hint="eastAsia"/>
        </w:rPr>
        <w:t>3. 后续实际数来自目标年度年报合并利润表；</w:t>
      </w:r>
    </w:p>
    <w:p w14:paraId="6A599327">
      <w:pPr>
        <w:rPr>
          <w:rFonts w:hint="eastAsia"/>
        </w:rPr>
      </w:pPr>
      <w:r>
        <w:rPr>
          <w:rFonts w:hint="eastAsia"/>
        </w:rPr>
        <w:t>4. 预算和实际属于同一合并范围，或有附注明确说明；</w:t>
      </w:r>
    </w:p>
    <w:p w14:paraId="6CC279BD">
      <w:pPr>
        <w:rPr>
          <w:rFonts w:hint="eastAsia"/>
        </w:rPr>
      </w:pPr>
      <w:r>
        <w:rPr>
          <w:rFonts w:hint="eastAsia"/>
        </w:rPr>
        <w:t>5. 目标年度已经结束，实际数据在分析截止日已经公开；</w:t>
      </w:r>
    </w:p>
    <w:p w14:paraId="7DDEAECF">
      <w:pPr>
        <w:rPr>
          <w:rFonts w:hint="eastAsia"/>
        </w:rPr>
      </w:pPr>
      <w:r>
        <w:rPr>
          <w:rFonts w:hint="eastAsia"/>
        </w:rPr>
        <w:t>6. 预算总额与实际总额比较，不把子公司分项简单相加。</w:t>
      </w:r>
    </w:p>
    <w:p w14:paraId="6F1D212B">
      <w:pPr>
        <w:rPr>
          <w:rFonts w:hint="eastAsia"/>
        </w:rPr>
      </w:pPr>
    </w:p>
    <w:p w14:paraId="4C2344A2">
      <w:pPr>
        <w:rPr>
          <w:rFonts w:hint="eastAsia"/>
        </w:rPr>
      </w:pPr>
      <w:r>
        <w:rPr>
          <w:rFonts w:hint="eastAsia"/>
        </w:rPr>
        <w:t>### 2016过渡年处理</w:t>
      </w:r>
    </w:p>
    <w:p w14:paraId="549F851A">
      <w:pPr>
        <w:rPr>
          <w:rFonts w:hint="eastAsia"/>
        </w:rPr>
      </w:pPr>
    </w:p>
    <w:p w14:paraId="596FDBF0">
      <w:pPr>
        <w:rPr>
          <w:rFonts w:hint="eastAsia"/>
        </w:rPr>
      </w:pPr>
      <w:r>
        <w:rPr>
          <w:rFonts w:hint="eastAsia"/>
        </w:rPr>
        <w:t>2016年排除。首钢京唐于2016年4月30日完成同一控制下合并，2015年报预算编制时与2016年实际的合并范围不一致。2016预算与实际不得进入H。</w:t>
      </w:r>
    </w:p>
    <w:p w14:paraId="16BFAFD4">
      <w:pPr>
        <w:rPr>
          <w:rFonts w:hint="eastAsia"/>
        </w:rPr>
      </w:pPr>
    </w:p>
    <w:p w14:paraId="249DB78B">
      <w:pPr>
        <w:rPr>
          <w:rFonts w:hint="eastAsia"/>
        </w:rPr>
      </w:pPr>
      <w:r>
        <w:rPr>
          <w:rFonts w:hint="eastAsia"/>
        </w:rPr>
        <w:t>2017年及以后逐年查验；只有取得同范围证据的年度才纳入。未核清范围的年度标记 `scope_needs_review`，不进入H分子。</w:t>
      </w:r>
    </w:p>
    <w:p w14:paraId="0E40937F">
      <w:pPr>
        <w:rPr>
          <w:rFonts w:hint="eastAsia"/>
        </w:rPr>
      </w:pPr>
    </w:p>
    <w:p w14:paraId="1DA4AB22">
      <w:pPr>
        <w:rPr>
          <w:rFonts w:hint="eastAsia"/>
        </w:rPr>
      </w:pPr>
      <w:r>
        <w:rPr>
          <w:rFonts w:hint="eastAsia"/>
        </w:rPr>
        <w:t>### H的判定方式</w:t>
      </w:r>
    </w:p>
    <w:p w14:paraId="0FB55DB7">
      <w:pPr>
        <w:rPr>
          <w:rFonts w:hint="eastAsia"/>
        </w:rPr>
      </w:pPr>
    </w:p>
    <w:p w14:paraId="33DF7854">
      <w:pPr>
        <w:rPr>
          <w:rFonts w:hint="eastAsia"/>
        </w:rPr>
      </w:pPr>
      <w:r>
        <w:rPr>
          <w:rFonts w:hint="eastAsia"/>
        </w:rPr>
        <w:t>预算是计划目标，不是精确盈利预测。因此：</w:t>
      </w:r>
    </w:p>
    <w:p w14:paraId="69F07513">
      <w:pPr>
        <w:rPr>
          <w:rFonts w:hint="eastAsia"/>
        </w:rPr>
      </w:pPr>
    </w:p>
    <w:p w14:paraId="32A0B5B8">
      <w:pPr>
        <w:rPr>
          <w:rFonts w:hint="eastAsia"/>
        </w:rPr>
      </w:pPr>
      <w:r>
        <w:rPr>
          <w:rFonts w:hint="eastAsia"/>
        </w:rPr>
        <w:t>- 实际收入达到或超过预算：`supported_goal_attainment`；</w:t>
      </w:r>
    </w:p>
    <w:p w14:paraId="1C84C943">
      <w:pPr>
        <w:rPr>
          <w:rFonts w:hint="eastAsia"/>
        </w:rPr>
      </w:pPr>
      <w:r>
        <w:rPr>
          <w:rFonts w:hint="eastAsia"/>
        </w:rPr>
        <w:t>- 实际收入低于预算：按预算偏差和主张措辞判断，必要时为 `contradicted_goal_attainment`；</w:t>
      </w:r>
    </w:p>
    <w:p w14:paraId="17FF7E1A">
      <w:pPr>
        <w:rPr>
          <w:rFonts w:hint="eastAsia"/>
        </w:rPr>
      </w:pPr>
      <w:r>
        <w:rPr>
          <w:rFonts w:hint="eastAsia"/>
        </w:rPr>
        <w:t>- 预算或实际范围不一致：`needs_review`；</w:t>
      </w:r>
    </w:p>
    <w:p w14:paraId="20E0E995">
      <w:pPr>
        <w:rPr>
          <w:rFonts w:hint="eastAsia"/>
        </w:rPr>
      </w:pPr>
      <w:r>
        <w:rPr>
          <w:rFonts w:hint="eastAsia"/>
        </w:rPr>
        <w:t>- 目标期未结束：`pending`；</w:t>
      </w:r>
    </w:p>
    <w:p w14:paraId="40458E79">
      <w:pPr>
        <w:rPr>
          <w:rFonts w:hint="eastAsia"/>
        </w:rPr>
      </w:pPr>
      <w:r>
        <w:rPr>
          <w:rFonts w:hint="eastAsia"/>
        </w:rPr>
        <w:t>- 不把超预算直接表述为“预测准确”或“管理层可信”。</w:t>
      </w:r>
    </w:p>
    <w:p w14:paraId="3900ABC9">
      <w:pPr>
        <w:rPr>
          <w:rFonts w:hint="eastAsia"/>
        </w:rPr>
      </w:pPr>
    </w:p>
    <w:p w14:paraId="4FC4A732">
      <w:pPr>
        <w:rPr>
          <w:rFonts w:hint="eastAsia"/>
        </w:rPr>
      </w:pPr>
      <w:r>
        <w:rPr>
          <w:rFonts w:hint="eastAsia"/>
        </w:rPr>
        <w:t>H页面必须显示：预算值、实际值、偏差金额、偏差率、合并范围证据、来源页码和判定状态。</w:t>
      </w:r>
    </w:p>
    <w:p w14:paraId="321B4408">
      <w:pPr>
        <w:rPr>
          <w:rFonts w:hint="eastAsia"/>
        </w:rPr>
      </w:pPr>
    </w:p>
    <w:p w14:paraId="6A9B47DE">
      <w:pPr>
        <w:rPr>
          <w:rFonts w:hint="eastAsia"/>
        </w:rPr>
      </w:pPr>
      <w:r>
        <w:rPr>
          <w:rFonts w:hint="eastAsia"/>
        </w:rPr>
        <w:t>### 已确认的合并范围证据</w:t>
      </w:r>
    </w:p>
    <w:p w14:paraId="6ABB82C8">
      <w:pPr>
        <w:rPr>
          <w:rFonts w:hint="eastAsia"/>
        </w:rPr>
      </w:pPr>
    </w:p>
    <w:p w14:paraId="704B4B50">
      <w:pPr>
        <w:rPr>
          <w:rFonts w:hint="eastAsia"/>
        </w:rPr>
      </w:pPr>
      <w:r>
        <w:rPr>
          <w:rFonts w:hint="eastAsia"/>
        </w:rPr>
        <w:t>2016年报附注说明首钢京唐属于同一控制下企业合并，合并日为2016年4月30日，并列示上期被合并方收入18,500,982,824.65元。该金额加上2015年报原报营业收入17,843,232,849.43元，正好等于2016年报比较数36,344,215,674.08元。</w:t>
      </w:r>
    </w:p>
    <w:p w14:paraId="6A870537">
      <w:pPr>
        <w:rPr>
          <w:rFonts w:hint="eastAsia"/>
        </w:rPr>
      </w:pPr>
    </w:p>
    <w:p w14:paraId="5686580F">
      <w:pPr>
        <w:rPr>
          <w:rFonts w:hint="eastAsia"/>
        </w:rPr>
      </w:pPr>
      <w:r>
        <w:rPr>
          <w:rFonts w:hint="eastAsia"/>
        </w:rPr>
        <w:t>因此：</w:t>
      </w:r>
    </w:p>
    <w:p w14:paraId="1588803C">
      <w:pPr>
        <w:rPr>
          <w:rFonts w:hint="eastAsia"/>
        </w:rPr>
      </w:pPr>
    </w:p>
    <w:p w14:paraId="14CC49D9">
      <w:pPr>
        <w:rPr>
          <w:rFonts w:hint="eastAsia"/>
        </w:rPr>
      </w:pPr>
      <w:r>
        <w:rPr>
          <w:rFonts w:hint="eastAsia"/>
        </w:rPr>
        <w:t>- 2015年原报数保留为历史披露事实；</w:t>
      </w:r>
    </w:p>
    <w:p w14:paraId="79603EAB">
      <w:pPr>
        <w:rPr>
          <w:rFonts w:hint="eastAsia"/>
        </w:rPr>
      </w:pPr>
      <w:r>
        <w:rPr>
          <w:rFonts w:hint="eastAsia"/>
        </w:rPr>
        <w:t>- 2016年报比较数用于与2016年以后同范围序列比较；</w:t>
      </w:r>
    </w:p>
    <w:p w14:paraId="72BBA836">
      <w:pPr>
        <w:rPr>
          <w:rFonts w:hint="eastAsia"/>
        </w:rPr>
      </w:pPr>
      <w:r>
        <w:rPr>
          <w:rFonts w:hint="eastAsia"/>
        </w:rPr>
        <w:t>- 2015—2016跨断点同比标记不可比；</w:t>
      </w:r>
    </w:p>
    <w:p w14:paraId="6FD138FA">
      <w:pPr>
        <w:rPr>
          <w:rFonts w:hint="eastAsia"/>
        </w:rPr>
      </w:pPr>
      <w:r>
        <w:rPr>
          <w:rFonts w:hint="eastAsia"/>
        </w:rPr>
        <w:t>- 2014—2015同一旧范围的同比可以正常判断。</w:t>
      </w:r>
    </w:p>
    <w:p w14:paraId="6A125591">
      <w:pPr>
        <w:rPr>
          <w:rFonts w:hint="eastAsia"/>
        </w:rPr>
      </w:pPr>
    </w:p>
    <w:p w14:paraId="0DE56E01">
      <w:pPr>
        <w:rPr>
          <w:rFonts w:hint="eastAsia"/>
        </w:rPr>
      </w:pPr>
      <w:r>
        <w:rPr>
          <w:rFonts w:hint="eastAsia"/>
        </w:rPr>
        <w:t>## 三、P表：94行必须逐条完成人工确认</w:t>
      </w:r>
    </w:p>
    <w:p w14:paraId="1F58DFAB">
      <w:pPr>
        <w:rPr>
          <w:rFonts w:hint="eastAsia"/>
        </w:rPr>
      </w:pPr>
    </w:p>
    <w:p w14:paraId="6928E678">
      <w:pPr>
        <w:rPr>
          <w:rFonts w:hint="eastAsia"/>
        </w:rPr>
      </w:pPr>
      <w:r>
        <w:rPr>
          <w:rFonts w:hint="eastAsia"/>
        </w:rPr>
        <w:t>### 当前问题</w:t>
      </w:r>
    </w:p>
    <w:p w14:paraId="588FF146">
      <w:pPr>
        <w:rPr>
          <w:rFonts w:hint="eastAsia"/>
        </w:rPr>
      </w:pPr>
    </w:p>
    <w:p w14:paraId="1EA2660A">
      <w:pPr>
        <w:rPr>
          <w:rFonts w:hint="eastAsia"/>
        </w:rPr>
      </w:pPr>
      <w:r>
        <w:rPr>
          <w:rFonts w:hint="eastAsia"/>
        </w:rPr>
        <w:t>P表共94行，全部为`pending`。数据库旧版本只有49条候选，其中43条实质表述；这是抽取版本更新造成的数量差异。以当前94行CSV为准，回库时按`claim_id`更新，不能只更新旧49条。</w:t>
      </w:r>
    </w:p>
    <w:p w14:paraId="28255BDD">
      <w:pPr>
        <w:rPr>
          <w:rFonts w:hint="eastAsia"/>
        </w:rPr>
      </w:pPr>
    </w:p>
    <w:p w14:paraId="023F3A4F">
      <w:pPr>
        <w:rPr>
          <w:rFonts w:hint="eastAsia"/>
        </w:rPr>
      </w:pPr>
      <w:r>
        <w:rPr>
          <w:rFonts w:hint="eastAsia"/>
        </w:rPr>
        <w:t>### 每行必填</w:t>
      </w:r>
    </w:p>
    <w:p w14:paraId="48913C7B">
      <w:pPr>
        <w:rPr>
          <w:rFonts w:hint="eastAsia"/>
        </w:rPr>
      </w:pPr>
    </w:p>
    <w:p w14:paraId="4DF0A532">
      <w:pPr>
        <w:rPr>
          <w:rFonts w:hint="eastAsia"/>
        </w:rPr>
      </w:pPr>
      <w:r>
        <w:rPr>
          <w:rFonts w:hint="eastAsia"/>
        </w:rPr>
        <w:t>- `is_substantive`</w:t>
      </w:r>
    </w:p>
    <w:p w14:paraId="01D23D4C">
      <w:pPr>
        <w:rPr>
          <w:rFonts w:hint="eastAsia"/>
        </w:rPr>
      </w:pPr>
      <w:r>
        <w:rPr>
          <w:rFonts w:hint="eastAsia"/>
        </w:rPr>
        <w:t>- `is_template`</w:t>
      </w:r>
    </w:p>
    <w:p w14:paraId="55E23048">
      <w:pPr>
        <w:rPr>
          <w:rFonts w:hint="eastAsia"/>
        </w:rPr>
      </w:pPr>
      <w:r>
        <w:rPr>
          <w:rFonts w:hint="eastAsia"/>
        </w:rPr>
        <w:t>- `missing_elements`</w:t>
      </w:r>
    </w:p>
    <w:p w14:paraId="1A65E676">
      <w:pPr>
        <w:rPr>
          <w:rFonts w:hint="eastAsia"/>
        </w:rPr>
      </w:pPr>
      <w:r>
        <w:rPr>
          <w:rFonts w:hint="eastAsia"/>
        </w:rPr>
        <w:t>- `conclusion`</w:t>
      </w:r>
    </w:p>
    <w:p w14:paraId="42721081">
      <w:pPr>
        <w:rPr>
          <w:rFonts w:hint="eastAsia"/>
        </w:rPr>
      </w:pPr>
      <w:r>
        <w:rPr>
          <w:rFonts w:hint="eastAsia"/>
        </w:rPr>
        <w:t>- `reviewer`</w:t>
      </w:r>
    </w:p>
    <w:p w14:paraId="0865A53F">
      <w:pPr>
        <w:rPr>
          <w:rFonts w:hint="eastAsia"/>
        </w:rPr>
      </w:pPr>
    </w:p>
    <w:p w14:paraId="404744B2">
      <w:pPr>
        <w:rPr>
          <w:rFonts w:hint="eastAsia"/>
        </w:rPr>
      </w:pPr>
      <w:r>
        <w:rPr>
          <w:rFonts w:hint="eastAsia"/>
        </w:rPr>
        <w:t>`预判`与`预判理由`只能作为候选，不能直接复制成结论。</w:t>
      </w:r>
    </w:p>
    <w:p w14:paraId="512212E4">
      <w:pPr>
        <w:rPr>
          <w:rFonts w:hint="eastAsia"/>
        </w:rPr>
      </w:pPr>
    </w:p>
    <w:p w14:paraId="19640994">
      <w:pPr>
        <w:rPr>
          <w:rFonts w:hint="eastAsia"/>
        </w:rPr>
      </w:pPr>
      <w:r>
        <w:rPr>
          <w:rFonts w:hint="eastAsia"/>
        </w:rPr>
        <w:t>### 人工判定标准</w:t>
      </w:r>
    </w:p>
    <w:p w14:paraId="28627778">
      <w:pPr>
        <w:rPr>
          <w:rFonts w:hint="eastAsia"/>
        </w:rPr>
      </w:pPr>
    </w:p>
    <w:p w14:paraId="566C23E4">
      <w:pPr>
        <w:rPr>
          <w:rFonts w:hint="eastAsia"/>
        </w:rPr>
      </w:pPr>
      <w:r>
        <w:rPr>
          <w:rFonts w:hint="eastAsia"/>
        </w:rPr>
        <w:t>| 情形 | 处理 |</w:t>
      </w:r>
    </w:p>
    <w:p w14:paraId="5331263A">
      <w:pPr>
        <w:rPr>
          <w:rFonts w:hint="eastAsia"/>
        </w:rPr>
      </w:pPr>
      <w:r>
        <w:rPr>
          <w:rFonts w:hint="eastAsia"/>
        </w:rPr>
        <w:t>|---|---|</w:t>
      </w:r>
    </w:p>
    <w:p w14:paraId="26545162">
      <w:pPr>
        <w:rPr>
          <w:rFonts w:hint="eastAsia"/>
        </w:rPr>
      </w:pPr>
      <w:r>
        <w:rPr>
          <w:rFonts w:hint="eastAsia"/>
        </w:rPr>
        <w:t>| 行业背景、投资者活动记录表格碎片、机构姓名和栏目文字 | `is_substantive=0`，不进入P分母 |</w:t>
      </w:r>
    </w:p>
    <w:p w14:paraId="7B4EA93B">
      <w:pPr>
        <w:rPr>
          <w:rFonts w:hint="eastAsia"/>
        </w:rPr>
      </w:pPr>
      <w:r>
        <w:rPr>
          <w:rFonts w:hint="eastAsia"/>
        </w:rPr>
        <w:t>| 明确以公司为主体，包含经营动作、项目、产品、数量或结果 | `is_substantive=1` |</w:t>
      </w:r>
    </w:p>
    <w:p w14:paraId="74511DBD">
      <w:pPr>
        <w:rPr>
          <w:rFonts w:hint="eastAsia"/>
        </w:rPr>
      </w:pPr>
      <w:r>
        <w:rPr>
          <w:rFonts w:hint="eastAsia"/>
        </w:rPr>
        <w:t>| “持续优化、积极推进、努力提升”等无对象、无指标、无结果的套话 | 实质表述且模板化，`is_template=1`，`p_penalty` |</w:t>
      </w:r>
    </w:p>
    <w:p w14:paraId="420E2207">
      <w:pPr>
        <w:rPr>
          <w:rFonts w:hint="eastAsia"/>
        </w:rPr>
      </w:pPr>
      <w:r>
        <w:rPr>
          <w:rFonts w:hint="eastAsia"/>
        </w:rPr>
        <w:t>| 有具体对象、指标和目标期间，但缺一个辅助要素 | `is_template=0`，列出缺失要素，通常`no_penalty` |</w:t>
      </w:r>
    </w:p>
    <w:p w14:paraId="47EABB48">
      <w:pPr>
        <w:rPr>
          <w:rFonts w:hint="eastAsia"/>
        </w:rPr>
      </w:pPr>
      <w:r>
        <w:rPr>
          <w:rFonts w:hint="eastAsia"/>
        </w:rPr>
        <w:t>| 目标尚未到期 | `pending`，不得提前扣P |</w:t>
      </w:r>
    </w:p>
    <w:p w14:paraId="0493DF27">
      <w:pPr>
        <w:rPr>
          <w:rFonts w:hint="eastAsia"/>
        </w:rPr>
      </w:pPr>
      <w:r>
        <w:rPr>
          <w:rFonts w:hint="eastAsia"/>
        </w:rPr>
        <w:t>| 仅因未披露结果而无法判断 | `needs_review`，不能自动扣P |</w:t>
      </w:r>
    </w:p>
    <w:p w14:paraId="4FDB72F8">
      <w:pPr>
        <w:rPr>
          <w:rFonts w:hint="eastAsia"/>
        </w:rPr>
      </w:pPr>
    </w:p>
    <w:p w14:paraId="39349E63">
      <w:pPr>
        <w:rPr>
          <w:rFonts w:hint="eastAsia"/>
        </w:rPr>
      </w:pPr>
      <w:r>
        <w:rPr>
          <w:rFonts w:hint="eastAsia"/>
        </w:rPr>
        <w:t>P的分子和分母都必须由人工确认后计算。剩余任何一行`pending`，P状态就是`incomplete`，指数不出分。</w:t>
      </w:r>
    </w:p>
    <w:p w14:paraId="588ABCF4">
      <w:pPr>
        <w:rPr>
          <w:rFonts w:hint="eastAsia"/>
        </w:rPr>
      </w:pPr>
    </w:p>
    <w:p w14:paraId="2A2FF7FB">
      <w:pPr>
        <w:rPr>
          <w:rFonts w:hint="eastAsia"/>
        </w:rPr>
      </w:pPr>
      <w:r>
        <w:rPr>
          <w:rFonts w:hint="eastAsia"/>
        </w:rPr>
        <w:t>## 四、R表：28格补填方案</w:t>
      </w:r>
    </w:p>
    <w:p w14:paraId="7FBF8EC7">
      <w:pPr>
        <w:rPr>
          <w:rFonts w:hint="eastAsia"/>
        </w:rPr>
      </w:pPr>
    </w:p>
    <w:p w14:paraId="6C77D44A">
      <w:pPr>
        <w:rPr>
          <w:rFonts w:hint="eastAsia"/>
        </w:rPr>
      </w:pPr>
      <w:r>
        <w:rPr>
          <w:rFonts w:hint="eastAsia"/>
        </w:rPr>
        <w:t>### 固定四项</w:t>
      </w:r>
    </w:p>
    <w:p w14:paraId="2C1B7459">
      <w:pPr>
        <w:rPr>
          <w:rFonts w:hint="eastAsia"/>
        </w:rPr>
      </w:pPr>
    </w:p>
    <w:p w14:paraId="4DAB8F06">
      <w:pPr>
        <w:rPr>
          <w:rFonts w:hint="eastAsia"/>
        </w:rPr>
      </w:pPr>
      <w:r>
        <w:rPr>
          <w:rFonts w:hint="eastAsia"/>
        </w:rPr>
        <w:t>每年度均检查：</w:t>
      </w:r>
    </w:p>
    <w:p w14:paraId="0DF5FAE7">
      <w:pPr>
        <w:rPr>
          <w:rFonts w:hint="eastAsia"/>
        </w:rPr>
      </w:pPr>
    </w:p>
    <w:p w14:paraId="6876BC81">
      <w:pPr>
        <w:rPr>
          <w:rFonts w:hint="eastAsia"/>
        </w:rPr>
      </w:pPr>
      <w:r>
        <w:rPr>
          <w:rFonts w:hint="eastAsia"/>
        </w:rPr>
        <w:t>1. `demand_price`：需求与钢价；</w:t>
      </w:r>
    </w:p>
    <w:p w14:paraId="2F196B10">
      <w:pPr>
        <w:rPr>
          <w:rFonts w:hint="eastAsia"/>
        </w:rPr>
      </w:pPr>
      <w:r>
        <w:rPr>
          <w:rFonts w:hint="eastAsia"/>
        </w:rPr>
        <w:t>2. `fuel_cost`：铁矿石、煤焦、废钢等原燃料成本；</w:t>
      </w:r>
    </w:p>
    <w:p w14:paraId="198C5605">
      <w:pPr>
        <w:rPr>
          <w:rFonts w:hint="eastAsia"/>
        </w:rPr>
      </w:pPr>
      <w:r>
        <w:rPr>
          <w:rFonts w:hint="eastAsia"/>
        </w:rPr>
        <w:t>3. `environment_capacity`：环保、碳排、限产和产能；</w:t>
      </w:r>
    </w:p>
    <w:p w14:paraId="63452A34">
      <w:pPr>
        <w:rPr>
          <w:rFonts w:hint="eastAsia"/>
        </w:rPr>
      </w:pPr>
      <w:r>
        <w:rPr>
          <w:rFonts w:hint="eastAsia"/>
        </w:rPr>
        <w:t>4. `liquidity_collection`：流动性、回款和经营现金流。</w:t>
      </w:r>
    </w:p>
    <w:p w14:paraId="291290B9">
      <w:pPr>
        <w:rPr>
          <w:rFonts w:hint="eastAsia"/>
        </w:rPr>
      </w:pPr>
    </w:p>
    <w:p w14:paraId="5262B69C">
      <w:pPr>
        <w:rPr>
          <w:rFonts w:hint="eastAsia"/>
        </w:rPr>
      </w:pPr>
      <w:r>
        <w:rPr>
          <w:rFonts w:hint="eastAsia"/>
        </w:rPr>
        <w:t>待填年度为2015—2021，共28格。2022—2024已有`insufficient`，不需要重填，但必须保留来源页和复核说明。</w:t>
      </w:r>
    </w:p>
    <w:p w14:paraId="66EC1854">
      <w:pPr>
        <w:rPr>
          <w:rFonts w:hint="eastAsia"/>
        </w:rPr>
      </w:pPr>
    </w:p>
    <w:p w14:paraId="1FA3A2EE">
      <w:pPr>
        <w:rPr>
          <w:rFonts w:hint="eastAsia"/>
        </w:rPr>
      </w:pPr>
      <w:r>
        <w:rPr>
          <w:rFonts w:hint="eastAsia"/>
        </w:rPr>
        <w:t>### 通过条件</w:t>
      </w:r>
    </w:p>
    <w:p w14:paraId="3D4944E1">
      <w:pPr>
        <w:rPr>
          <w:rFonts w:hint="eastAsia"/>
        </w:rPr>
      </w:pPr>
    </w:p>
    <w:p w14:paraId="1EEF5E76">
      <w:pPr>
        <w:rPr>
          <w:rFonts w:hint="eastAsia"/>
        </w:rPr>
      </w:pPr>
      <w:r>
        <w:rPr>
          <w:rFonts w:hint="eastAsia"/>
        </w:rPr>
        <w:t>一格只有同时具备以下内容才可判`sufficient`：</w:t>
      </w:r>
    </w:p>
    <w:p w14:paraId="20568D8B">
      <w:pPr>
        <w:rPr>
          <w:rFonts w:hint="eastAsia"/>
        </w:rPr>
      </w:pPr>
    </w:p>
    <w:p w14:paraId="6E5F7C73">
      <w:pPr>
        <w:rPr>
          <w:rFonts w:hint="eastAsia"/>
        </w:rPr>
      </w:pPr>
      <w:r>
        <w:rPr>
          <w:rFonts w:hint="eastAsia"/>
        </w:rPr>
        <w:t>- 明确风险对象；</w:t>
      </w:r>
    </w:p>
    <w:p w14:paraId="782C10CB">
      <w:pPr>
        <w:rPr>
          <w:rFonts w:hint="eastAsia"/>
        </w:rPr>
      </w:pPr>
      <w:r>
        <w:rPr>
          <w:rFonts w:hint="eastAsia"/>
        </w:rPr>
        <w:t>- 说明对收入、成本、现金流、产能或估值的作用路径；</w:t>
      </w:r>
    </w:p>
    <w:p w14:paraId="5049DBDC">
      <w:pPr>
        <w:rPr>
          <w:rFonts w:hint="eastAsia"/>
        </w:rPr>
      </w:pPr>
      <w:r>
        <w:rPr>
          <w:rFonts w:hint="eastAsia"/>
        </w:rPr>
        <w:t>- 有公司特定的指标、金额、期间、事件或管理措施；</w:t>
      </w:r>
    </w:p>
    <w:p w14:paraId="6D7162AA">
      <w:pPr>
        <w:rPr>
          <w:rFonts w:hint="eastAsia"/>
        </w:rPr>
      </w:pPr>
      <w:r>
        <w:rPr>
          <w:rFonts w:hint="eastAsia"/>
        </w:rPr>
        <w:t>- 填写来源页码和复核人。</w:t>
      </w:r>
    </w:p>
    <w:p w14:paraId="32A154BE">
      <w:pPr>
        <w:rPr>
          <w:rFonts w:hint="eastAsia"/>
        </w:rPr>
      </w:pPr>
    </w:p>
    <w:p w14:paraId="07A76334">
      <w:pPr>
        <w:rPr>
          <w:rFonts w:hint="eastAsia"/>
        </w:rPr>
      </w:pPr>
      <w:r>
        <w:rPr>
          <w:rFonts w:hint="eastAsia"/>
        </w:rPr>
        <w:t>只有出现“风险、压力、可能”等词，不能判充分。截图中2015—2017和2020年报的政策/行业风险、产品价格、原燃料、环保和产能叙述，可作为候选证据，但仍要逐格回填`risk_object`、`impact_path`、`evidence`、`mitigation`，不能只粘贴风险章节标题。</w:t>
      </w:r>
    </w:p>
    <w:p w14:paraId="5D9B5DA2">
      <w:pPr>
        <w:rPr>
          <w:rFonts w:hint="eastAsia"/>
        </w:rPr>
      </w:pPr>
    </w:p>
    <w:p w14:paraId="2532175D">
      <w:pPr>
        <w:rPr>
          <w:rFonts w:hint="eastAsia"/>
        </w:rPr>
      </w:pPr>
      <w:r>
        <w:rPr>
          <w:rFonts w:hint="eastAsia"/>
        </w:rPr>
        <w:t>### 无充分证据时</w:t>
      </w:r>
    </w:p>
    <w:p w14:paraId="168A9307">
      <w:pPr>
        <w:rPr>
          <w:rFonts w:hint="eastAsia"/>
        </w:rPr>
      </w:pPr>
    </w:p>
    <w:p w14:paraId="4C63EA67">
      <w:pPr>
        <w:rPr>
          <w:rFonts w:hint="eastAsia"/>
        </w:rPr>
      </w:pPr>
      <w:r>
        <w:rPr>
          <w:rFonts w:hint="eastAsia"/>
        </w:rPr>
        <w:t>年报只有行业概述、没有公司特定指标或事件的，判`insufficient`，而不是`not_applicable`。钢铁综合企业默认四项均适用；`not_applicable`必须说明该年度公司不存在对应业务。</w:t>
      </w:r>
    </w:p>
    <w:p w14:paraId="6C44B911">
      <w:pPr>
        <w:rPr>
          <w:rFonts w:hint="eastAsia"/>
        </w:rPr>
      </w:pPr>
    </w:p>
    <w:p w14:paraId="66234AF1">
      <w:pPr>
        <w:rPr>
          <w:rFonts w:hint="eastAsia"/>
        </w:rPr>
      </w:pPr>
      <w:r>
        <w:rPr>
          <w:rFonts w:hint="eastAsia"/>
        </w:rPr>
        <w:t>完成后R按：</w:t>
      </w:r>
    </w:p>
    <w:p w14:paraId="3FA0421C">
      <w:pPr>
        <w:rPr>
          <w:rFonts w:hint="eastAsia"/>
        </w:rPr>
      </w:pPr>
    </w:p>
    <w:p w14:paraId="5C12E886">
      <w:pPr>
        <w:rPr>
          <w:rFonts w:hint="eastAsia"/>
        </w:rPr>
      </w:pPr>
      <w:r>
        <w:rPr>
          <w:rFonts w:hint="eastAsia"/>
        </w:rPr>
        <w:t>```text</w:t>
      </w:r>
    </w:p>
    <w:p w14:paraId="3A65EF1F">
      <w:pPr>
        <w:rPr>
          <w:rFonts w:hint="eastAsia"/>
        </w:rPr>
      </w:pPr>
      <w:r>
        <w:rPr>
          <w:rFonts w:hint="eastAsia"/>
        </w:rPr>
        <w:t>R = sufficient格数 / 已完成且适用的格数</w:t>
      </w:r>
    </w:p>
    <w:p w14:paraId="3C195205">
      <w:pPr>
        <w:rPr>
          <w:rFonts w:hint="eastAsia"/>
        </w:rPr>
      </w:pPr>
      <w:r>
        <w:rPr>
          <w:rFonts w:hint="eastAsia"/>
        </w:rPr>
        <w:t>```</w:t>
      </w:r>
    </w:p>
    <w:p w14:paraId="7DDE03E9">
      <w:pPr>
        <w:rPr>
          <w:rFonts w:hint="eastAsia"/>
        </w:rPr>
      </w:pPr>
    </w:p>
    <w:p w14:paraId="19660998">
      <w:pPr>
        <w:rPr>
          <w:rFonts w:hint="eastAsia"/>
        </w:rPr>
      </w:pPr>
      <w:r>
        <w:rPr>
          <w:rFonts w:hint="eastAsia"/>
        </w:rPr>
        <w:t>计算，并展示分子、分母及每个年度明细。</w:t>
      </w:r>
    </w:p>
    <w:p w14:paraId="0434ECB0">
      <w:pPr>
        <w:rPr>
          <w:rFonts w:hint="eastAsia"/>
        </w:rPr>
      </w:pPr>
    </w:p>
    <w:p w14:paraId="3BE0855E">
      <w:pPr>
        <w:rPr>
          <w:rFonts w:hint="eastAsia"/>
        </w:rPr>
      </w:pPr>
      <w:r>
        <w:rPr>
          <w:rFonts w:hint="eastAsia"/>
        </w:rPr>
        <w:t>## 五、Q2表：7年账龄数据补齐</w:t>
      </w:r>
    </w:p>
    <w:p w14:paraId="07019302">
      <w:pPr>
        <w:rPr>
          <w:rFonts w:hint="eastAsia"/>
        </w:rPr>
      </w:pPr>
    </w:p>
    <w:p w14:paraId="54B5F8D8">
      <w:pPr>
        <w:rPr>
          <w:rFonts w:hint="eastAsia"/>
        </w:rPr>
      </w:pPr>
      <w:r>
        <w:rPr>
          <w:rFonts w:hint="eastAsia"/>
        </w:rPr>
        <w:t>### 必填字段</w:t>
      </w:r>
    </w:p>
    <w:p w14:paraId="35C795C3">
      <w:pPr>
        <w:rPr>
          <w:rFonts w:hint="eastAsia"/>
        </w:rPr>
      </w:pPr>
    </w:p>
    <w:p w14:paraId="1BEDD449">
      <w:pPr>
        <w:rPr>
          <w:rFonts w:hint="eastAsia"/>
        </w:rPr>
      </w:pPr>
      <w:r>
        <w:rPr>
          <w:rFonts w:hint="eastAsia"/>
        </w:rPr>
        <w:t>2015—2021每年填写：</w:t>
      </w:r>
    </w:p>
    <w:p w14:paraId="15324D75">
      <w:pPr>
        <w:rPr>
          <w:rFonts w:hint="eastAsia"/>
        </w:rPr>
      </w:pPr>
    </w:p>
    <w:p w14:paraId="5F97FE30">
      <w:pPr>
        <w:rPr>
          <w:rFonts w:hint="eastAsia"/>
        </w:rPr>
      </w:pPr>
      <w:r>
        <w:rPr>
          <w:rFonts w:hint="eastAsia"/>
        </w:rPr>
        <w:t>- `receivable_gross`：应收账款账面余额，不是净额；</w:t>
      </w:r>
    </w:p>
    <w:p w14:paraId="38E997E7">
      <w:pPr>
        <w:rPr>
          <w:rFonts w:hint="eastAsia"/>
        </w:rPr>
      </w:pPr>
      <w:r>
        <w:rPr>
          <w:rFonts w:hint="eastAsia"/>
        </w:rPr>
        <w:t>- `over_one_year`：1年以上账龄余额；</w:t>
      </w:r>
    </w:p>
    <w:p w14:paraId="0233D966">
      <w:pPr>
        <w:rPr>
          <w:rFonts w:hint="eastAsia"/>
        </w:rPr>
      </w:pPr>
      <w:r>
        <w:rPr>
          <w:rFonts w:hint="eastAsia"/>
        </w:rPr>
        <w:t>- `revenue`：合并营业收入；</w:t>
      </w:r>
    </w:p>
    <w:p w14:paraId="15D128CB">
      <w:pPr>
        <w:rPr>
          <w:rFonts w:hint="eastAsia"/>
        </w:rPr>
      </w:pPr>
      <w:r>
        <w:rPr>
          <w:rFonts w:hint="eastAsia"/>
        </w:rPr>
        <w:t>- `source_page`：PDF物理页；</w:t>
      </w:r>
    </w:p>
    <w:p w14:paraId="4ECD7EEF">
      <w:pPr>
        <w:rPr>
          <w:rFonts w:hint="eastAsia"/>
        </w:rPr>
      </w:pPr>
      <w:r>
        <w:rPr>
          <w:rFonts w:hint="eastAsia"/>
        </w:rPr>
        <w:t>- `source_text`：账龄表原文及营业收入原文；</w:t>
      </w:r>
    </w:p>
    <w:p w14:paraId="18935B8D">
      <w:pPr>
        <w:rPr>
          <w:rFonts w:hint="eastAsia"/>
        </w:rPr>
      </w:pPr>
      <w:r>
        <w:rPr>
          <w:rFonts w:hint="eastAsia"/>
        </w:rPr>
        <w:t>- `status`、`reviewer`。</w:t>
      </w:r>
    </w:p>
    <w:p w14:paraId="7A544F4D">
      <w:pPr>
        <w:rPr>
          <w:rFonts w:hint="eastAsia"/>
        </w:rPr>
      </w:pPr>
    </w:p>
    <w:p w14:paraId="5DC394F2">
      <w:pPr>
        <w:rPr>
          <w:rFonts w:hint="eastAsia"/>
        </w:rPr>
      </w:pPr>
      <w:r>
        <w:rPr>
          <w:rFonts w:hint="eastAsia"/>
        </w:rPr>
        <w:t>“1年以上”按1至2年、2至3年、3至4年、4至5年、5年以上合计；不能把逾期额自动当作1年以上。</w:t>
      </w:r>
    </w:p>
    <w:p w14:paraId="1BCC1659">
      <w:pPr>
        <w:rPr>
          <w:rFonts w:hint="eastAsia"/>
        </w:rPr>
      </w:pPr>
    </w:p>
    <w:p w14:paraId="49CB2A69">
      <w:pPr>
        <w:rPr>
          <w:rFonts w:hint="eastAsia"/>
        </w:rPr>
      </w:pPr>
      <w:r>
        <w:rPr>
          <w:rFonts w:hint="eastAsia"/>
        </w:rPr>
        <w:t>### Q2判定规则</w:t>
      </w:r>
    </w:p>
    <w:p w14:paraId="7C4C5073">
      <w:pPr>
        <w:rPr>
          <w:rFonts w:hint="eastAsia"/>
        </w:rPr>
      </w:pPr>
    </w:p>
    <w:p w14:paraId="287A5911">
      <w:pPr>
        <w:rPr>
          <w:rFonts w:hint="eastAsia"/>
        </w:rPr>
      </w:pPr>
      <w:r>
        <w:rPr>
          <w:rFonts w:hint="eastAsia"/>
        </w:rPr>
        <w:t>```text</w:t>
      </w:r>
    </w:p>
    <w:p w14:paraId="281DD66E">
      <w:pPr>
        <w:rPr>
          <w:rFonts w:hint="eastAsia"/>
        </w:rPr>
      </w:pPr>
      <w:r>
        <w:rPr>
          <w:rFonts w:hint="eastAsia"/>
        </w:rPr>
        <w:t>DSO = 平均应收账款账面余额 / 营业收入 × 365</w:t>
      </w:r>
    </w:p>
    <w:p w14:paraId="59449FF8">
      <w:pPr>
        <w:rPr>
          <w:rFonts w:hint="eastAsia"/>
        </w:rPr>
      </w:pPr>
      <w:r>
        <w:rPr>
          <w:rFonts w:hint="eastAsia"/>
        </w:rPr>
        <w:t>账龄占比 = 1年以上账龄余额 / 应收账款账面余额</w:t>
      </w:r>
    </w:p>
    <w:p w14:paraId="41263411">
      <w:pPr>
        <w:rPr>
          <w:rFonts w:hint="eastAsia"/>
        </w:rPr>
      </w:pPr>
      <w:r>
        <w:rPr>
          <w:rFonts w:hint="eastAsia"/>
        </w:rPr>
        <w:t>Q2触发 = DSO同比增加 &gt; 10天</w:t>
      </w:r>
    </w:p>
    <w:p w14:paraId="6086C252">
      <w:pPr>
        <w:rPr>
          <w:rFonts w:hint="eastAsia"/>
        </w:rPr>
      </w:pPr>
      <w:r>
        <w:rPr>
          <w:rFonts w:hint="eastAsia"/>
        </w:rPr>
        <w:t xml:space="preserve">          且账龄占比同比增加 &gt; 0.5个百分点</w:t>
      </w:r>
    </w:p>
    <w:p w14:paraId="3B471DF4">
      <w:pPr>
        <w:rPr>
          <w:rFonts w:hint="eastAsia"/>
        </w:rPr>
      </w:pPr>
      <w:r>
        <w:rPr>
          <w:rFonts w:hint="eastAsia"/>
        </w:rPr>
        <w:t>```</w:t>
      </w:r>
    </w:p>
    <w:p w14:paraId="0D8E2256">
      <w:pPr>
        <w:rPr>
          <w:rFonts w:hint="eastAsia"/>
        </w:rPr>
      </w:pPr>
    </w:p>
    <w:p w14:paraId="4A1E929C">
      <w:pPr>
        <w:rPr>
          <w:rFonts w:hint="eastAsia"/>
        </w:rPr>
      </w:pPr>
      <w:r>
        <w:rPr>
          <w:rFonts w:hint="eastAsia"/>
        </w:rPr>
        <w:t>任一比较年度缺账龄金额，状态为`unavailable/pending`，不是`not_triggered`；不能用0补缺。</w:t>
      </w:r>
    </w:p>
    <w:p w14:paraId="1AF5B460">
      <w:pPr>
        <w:rPr>
          <w:rFonts w:hint="eastAsia"/>
        </w:rPr>
      </w:pPr>
    </w:p>
    <w:p w14:paraId="51F5E54E">
      <w:pPr>
        <w:rPr>
          <w:rFonts w:hint="eastAsia"/>
        </w:rPr>
      </w:pPr>
      <w:r>
        <w:rPr>
          <w:rFonts w:hint="eastAsia"/>
        </w:rPr>
        <w:t>2022—2024现有数据可保留为已核验：</w:t>
      </w:r>
    </w:p>
    <w:p w14:paraId="5EB2FAF0">
      <w:pPr>
        <w:rPr>
          <w:rFonts w:hint="eastAsia"/>
        </w:rPr>
      </w:pPr>
    </w:p>
    <w:p w14:paraId="6A409304">
      <w:pPr>
        <w:rPr>
          <w:rFonts w:hint="eastAsia"/>
        </w:rPr>
      </w:pPr>
      <w:r>
        <w:rPr>
          <w:rFonts w:hint="eastAsia"/>
        </w:rPr>
        <w:t>| 年度 | 应收账款余额 | 1年以上 | 占比 |</w:t>
      </w:r>
    </w:p>
    <w:p w14:paraId="7417E80A">
      <w:pPr>
        <w:rPr>
          <w:rFonts w:hint="eastAsia"/>
        </w:rPr>
      </w:pPr>
      <w:r>
        <w:rPr>
          <w:rFonts w:hint="eastAsia"/>
        </w:rPr>
        <w:t>|---|---:|---:|---:|</w:t>
      </w:r>
    </w:p>
    <w:p w14:paraId="23C9E8B0">
      <w:pPr>
        <w:rPr>
          <w:rFonts w:hint="eastAsia"/>
        </w:rPr>
      </w:pPr>
      <w:r>
        <w:rPr>
          <w:rFonts w:hint="eastAsia"/>
        </w:rPr>
        <w:t>| 2022 | 1,523,188,762.01 | 30,559,705.90 | 2.006% |</w:t>
      </w:r>
    </w:p>
    <w:p w14:paraId="26ACE72D">
      <w:pPr>
        <w:rPr>
          <w:rFonts w:hint="eastAsia"/>
        </w:rPr>
      </w:pPr>
      <w:r>
        <w:rPr>
          <w:rFonts w:hint="eastAsia"/>
        </w:rPr>
        <w:t>| 2023 | 1,427,450,751.09 | 15,723,678.92 | 1.101% |</w:t>
      </w:r>
    </w:p>
    <w:p w14:paraId="3755EEBD">
      <w:pPr>
        <w:rPr>
          <w:rFonts w:hint="eastAsia"/>
        </w:rPr>
      </w:pPr>
      <w:r>
        <w:rPr>
          <w:rFonts w:hint="eastAsia"/>
        </w:rPr>
        <w:t>| 2024 | 1,709,364,837.09 | 50,986,829.31 | 2.983% |</w:t>
      </w:r>
    </w:p>
    <w:p w14:paraId="378D8E39">
      <w:pPr>
        <w:rPr>
          <w:rFonts w:hint="eastAsia"/>
        </w:rPr>
      </w:pPr>
    </w:p>
    <w:p w14:paraId="58A103EC">
      <w:pPr>
        <w:rPr>
          <w:rFonts w:hint="eastAsia"/>
        </w:rPr>
      </w:pPr>
      <w:r>
        <w:rPr>
          <w:rFonts w:hint="eastAsia"/>
        </w:rPr>
        <w:t>2023年占比下降，2024年回升；是否触发Q2仍需结合DSO和前期余额计算，不能仅凭账龄占比判断。</w:t>
      </w:r>
    </w:p>
    <w:p w14:paraId="66EACBDB">
      <w:pPr>
        <w:rPr>
          <w:rFonts w:hint="eastAsia"/>
        </w:rPr>
      </w:pPr>
    </w:p>
    <w:p w14:paraId="645235A9">
      <w:pPr>
        <w:rPr>
          <w:rFonts w:hint="eastAsia"/>
        </w:rPr>
      </w:pPr>
      <w:r>
        <w:rPr>
          <w:rFonts w:hint="eastAsia"/>
        </w:rPr>
        <w:t>## 六、抽取规则修复</w:t>
      </w:r>
    </w:p>
    <w:p w14:paraId="6BB57D62">
      <w:pPr>
        <w:rPr>
          <w:rFonts w:hint="eastAsia"/>
        </w:rPr>
      </w:pPr>
    </w:p>
    <w:p w14:paraId="7387CD64">
      <w:pPr>
        <w:rPr>
          <w:rFonts w:hint="eastAsia"/>
        </w:rPr>
      </w:pPr>
      <w:r>
        <w:rPr>
          <w:rFonts w:hint="eastAsia"/>
        </w:rPr>
        <w:t>### 1. 经营计划标题继承年份</w:t>
      </w:r>
    </w:p>
    <w:p w14:paraId="1E423210">
      <w:pPr>
        <w:rPr>
          <w:rFonts w:hint="eastAsia"/>
        </w:rPr>
      </w:pPr>
    </w:p>
    <w:p w14:paraId="0A264FB1">
      <w:pPr>
        <w:rPr>
          <w:rFonts w:hint="eastAsia"/>
        </w:rPr>
      </w:pPr>
      <w:r>
        <w:rPr>
          <w:rFonts w:hint="eastAsia"/>
        </w:rPr>
        <w:t>“3、2016年经营计划”下的子句，即使句子只写“同比”，也继承目标年度2016，不能把年份错误锚到报告年度2015。</w:t>
      </w:r>
    </w:p>
    <w:p w14:paraId="726A9A72">
      <w:pPr>
        <w:rPr>
          <w:rFonts w:hint="eastAsia"/>
        </w:rPr>
      </w:pPr>
    </w:p>
    <w:p w14:paraId="181F27F8">
      <w:pPr>
        <w:rPr>
          <w:rFonts w:hint="eastAsia"/>
        </w:rPr>
      </w:pPr>
      <w:r>
        <w:rPr>
          <w:rFonts w:hint="eastAsia"/>
        </w:rPr>
        <w:t>### 2. 预算主张单独建类</w:t>
      </w:r>
    </w:p>
    <w:p w14:paraId="353D8158">
      <w:pPr>
        <w:rPr>
          <w:rFonts w:hint="eastAsia"/>
        </w:rPr>
      </w:pPr>
    </w:p>
    <w:p w14:paraId="10172984">
      <w:pPr>
        <w:rPr>
          <w:rFonts w:hint="eastAsia"/>
        </w:rPr>
      </w:pPr>
      <w:r>
        <w:rPr>
          <w:rFonts w:hint="eastAsia"/>
        </w:rPr>
        <w:t>预算句“2016年营业收入327.01亿元”等不属于原五类经营主题，但应进入`management_budget`主张类型，供H受限验证；不能因为不属于主题词表而整句丢弃。</w:t>
      </w:r>
    </w:p>
    <w:p w14:paraId="74AD1FE4">
      <w:pPr>
        <w:rPr>
          <w:rFonts w:hint="eastAsia"/>
        </w:rPr>
      </w:pPr>
    </w:p>
    <w:p w14:paraId="32A4A4EE">
      <w:pPr>
        <w:rPr>
          <w:rFonts w:hint="eastAsia"/>
        </w:rPr>
      </w:pPr>
      <w:r>
        <w:rPr>
          <w:rFonts w:hint="eastAsia"/>
        </w:rPr>
        <w:t>### 3. 合并范围断点</w:t>
      </w:r>
    </w:p>
    <w:p w14:paraId="53D0E678">
      <w:pPr>
        <w:rPr>
          <w:rFonts w:hint="eastAsia"/>
        </w:rPr>
      </w:pPr>
    </w:p>
    <w:p w14:paraId="24773D34">
      <w:pPr>
        <w:rPr>
          <w:rFonts w:hint="eastAsia"/>
        </w:rPr>
      </w:pPr>
      <w:r>
        <w:rPr>
          <w:rFonts w:hint="eastAsia"/>
        </w:rPr>
        <w:t>在`narrative.scope_break.p-000959=2015`下：</w:t>
      </w:r>
    </w:p>
    <w:p w14:paraId="2557C29F">
      <w:pPr>
        <w:rPr>
          <w:rFonts w:hint="eastAsia"/>
        </w:rPr>
      </w:pPr>
    </w:p>
    <w:p w14:paraId="55A01D1E">
      <w:pPr>
        <w:rPr>
          <w:rFonts w:hint="eastAsia"/>
        </w:rPr>
      </w:pPr>
      <w:r>
        <w:rPr>
          <w:rFonts w:hint="eastAsia"/>
        </w:rPr>
        <w:t>- 2015—2016跨断点同比：`non_comparable`，不进覆盖率分母、不扣分；</w:t>
      </w:r>
    </w:p>
    <w:p w14:paraId="147DC03F">
      <w:pPr>
        <w:rPr>
          <w:rFonts w:hint="eastAsia"/>
        </w:rPr>
      </w:pPr>
      <w:r>
        <w:rPr>
          <w:rFonts w:hint="eastAsia"/>
        </w:rPr>
        <w:t>- 2014—2015：保留正常判断；</w:t>
      </w:r>
    </w:p>
    <w:p w14:paraId="5243BE02">
      <w:pPr>
        <w:rPr>
          <w:rFonts w:hint="eastAsia"/>
        </w:rPr>
      </w:pPr>
      <w:r>
        <w:rPr>
          <w:rFonts w:hint="eastAsia"/>
        </w:rPr>
        <w:t>- 2016年以后：按含京唐范围；</w:t>
      </w:r>
    </w:p>
    <w:p w14:paraId="683DEAD0">
      <w:pPr>
        <w:rPr>
          <w:rFonts w:hint="eastAsia"/>
        </w:rPr>
      </w:pPr>
      <w:r>
        <w:rPr>
          <w:rFonts w:hint="eastAsia"/>
        </w:rPr>
        <w:t>- 宝钢、华菱判定和分数不变。</w:t>
      </w:r>
    </w:p>
    <w:p w14:paraId="7CE07A94">
      <w:pPr>
        <w:rPr>
          <w:rFonts w:hint="eastAsia"/>
        </w:rPr>
      </w:pPr>
    </w:p>
    <w:p w14:paraId="7F0BA8D2">
      <w:pPr>
        <w:rPr>
          <w:rFonts w:hint="eastAsia"/>
        </w:rPr>
      </w:pPr>
      <w:r>
        <w:rPr>
          <w:rFonts w:hint="eastAsia"/>
        </w:rPr>
        <w:t>### 4. Q2进度修复</w:t>
      </w:r>
    </w:p>
    <w:p w14:paraId="719F1F40">
      <w:pPr>
        <w:rPr>
          <w:rFonts w:hint="eastAsia"/>
        </w:rPr>
      </w:pPr>
    </w:p>
    <w:p w14:paraId="27D3C174">
      <w:pPr>
        <w:rPr>
          <w:rFonts w:hint="eastAsia"/>
        </w:rPr>
      </w:pPr>
      <w:r>
        <w:rPr>
          <w:rFonts w:hint="eastAsia"/>
        </w:rPr>
        <w:t>按固定10个年度展开，未录入年度必须补成`pending`。页面显示实际配对进度，不能因为导入时丢弃pending行而显示虚假的“2/2已完成”。当前正确状态是3个年度已核验、7个年度待填，页面进度应为`3/10`；若系统使用9个比较年度，则明确显示`2/9`，两者不能混用。</w:t>
      </w:r>
    </w:p>
    <w:p w14:paraId="51128867">
      <w:pPr>
        <w:rPr>
          <w:rFonts w:hint="eastAsia"/>
        </w:rPr>
      </w:pPr>
    </w:p>
    <w:p w14:paraId="34090061">
      <w:pPr>
        <w:rPr>
          <w:rFonts w:hint="eastAsia"/>
        </w:rPr>
      </w:pPr>
      <w:r>
        <w:rPr>
          <w:rFonts w:hint="eastAsia"/>
        </w:rPr>
        <w:t>## 七、最终出分条件</w:t>
      </w:r>
    </w:p>
    <w:p w14:paraId="183FAC67">
      <w:pPr>
        <w:rPr>
          <w:rFonts w:hint="eastAsia"/>
        </w:rPr>
      </w:pPr>
    </w:p>
    <w:p w14:paraId="4B0248B4">
      <w:pPr>
        <w:rPr>
          <w:rFonts w:hint="eastAsia"/>
        </w:rPr>
      </w:pPr>
      <w:r>
        <w:rPr>
          <w:rFonts w:hint="eastAsia"/>
        </w:rPr>
        <w:t>采用B方案并完成表格后：</w:t>
      </w:r>
    </w:p>
    <w:p w14:paraId="2340CAD0">
      <w:pPr>
        <w:rPr>
          <w:rFonts w:hint="eastAsia"/>
        </w:rPr>
      </w:pPr>
    </w:p>
    <w:p w14:paraId="1B8173BA">
      <w:pPr>
        <w:rPr>
          <w:rFonts w:hint="eastAsia"/>
        </w:rPr>
      </w:pPr>
      <w:r>
        <w:rPr>
          <w:rFonts w:hint="eastAsia"/>
        </w:rPr>
        <w:t>1. H至少有一条同范围预算兑现观测；</w:t>
      </w:r>
    </w:p>
    <w:p w14:paraId="3DE470D8">
      <w:pPr>
        <w:rPr>
          <w:rFonts w:hint="eastAsia"/>
        </w:rPr>
      </w:pPr>
      <w:r>
        <w:rPr>
          <w:rFonts w:hint="eastAsia"/>
        </w:rPr>
        <w:t>2. C仍有62条；</w:t>
      </w:r>
    </w:p>
    <w:p w14:paraId="4A9A39E7">
      <w:pPr>
        <w:rPr>
          <w:rFonts w:hint="eastAsia"/>
        </w:rPr>
      </w:pPr>
      <w:r>
        <w:rPr>
          <w:rFonts w:hint="eastAsia"/>
        </w:rPr>
        <w:t>3. P 94行全部完成人工确认；</w:t>
      </w:r>
    </w:p>
    <w:p w14:paraId="1DF465AC">
      <w:pPr>
        <w:rPr>
          <w:rFonts w:hint="eastAsia"/>
        </w:rPr>
      </w:pPr>
      <w:r>
        <w:rPr>
          <w:rFonts w:hint="eastAsia"/>
        </w:rPr>
        <w:t>4. R 40格全部不是`pending`；</w:t>
      </w:r>
    </w:p>
    <w:p w14:paraId="0279EADF">
      <w:pPr>
        <w:rPr>
          <w:rFonts w:hint="eastAsia"/>
        </w:rPr>
      </w:pPr>
      <w:r>
        <w:rPr>
          <w:rFonts w:hint="eastAsia"/>
        </w:rPr>
        <w:t>5. Q2 10年都有明确状态，7个缺失年度补齐或明确标记`unavailable_disclosure`；</w:t>
      </w:r>
    </w:p>
    <w:p w14:paraId="192B6F34">
      <w:pPr>
        <w:rPr>
          <w:rFonts w:hint="eastAsia"/>
        </w:rPr>
      </w:pPr>
      <w:r>
        <w:rPr>
          <w:rFonts w:hint="eastAsia"/>
        </w:rPr>
        <w:t>6. 覆盖率、有效观测数、其他闸门继续满足既定规则。</w:t>
      </w:r>
    </w:p>
    <w:p w14:paraId="6D55CA51">
      <w:pPr>
        <w:rPr>
          <w:rFonts w:hint="eastAsia"/>
        </w:rPr>
      </w:pPr>
    </w:p>
    <w:p w14:paraId="019BD6E0">
      <w:pPr>
        <w:rPr>
          <w:rFonts w:hint="eastAsia"/>
        </w:rPr>
      </w:pPr>
      <w:r>
        <w:rPr>
          <w:rFonts w:hint="eastAsia"/>
        </w:rPr>
        <w:t>任何一项未满足时：</w:t>
      </w:r>
    </w:p>
    <w:p w14:paraId="0601D33B">
      <w:pPr>
        <w:rPr>
          <w:rFonts w:hint="eastAsia"/>
        </w:rPr>
      </w:pPr>
    </w:p>
    <w:p w14:paraId="2A1BF30E">
      <w:pPr>
        <w:rPr>
          <w:rFonts w:hint="eastAsia"/>
        </w:rPr>
      </w:pPr>
      <w:r>
        <w:rPr>
          <w:rFonts w:hint="eastAsia"/>
        </w:rPr>
        <w:t>```text</w:t>
      </w:r>
    </w:p>
    <w:p w14:paraId="38B8509D">
      <w:pPr>
        <w:rPr>
          <w:rFonts w:hint="eastAsia"/>
        </w:rPr>
      </w:pPr>
      <w:r>
        <w:rPr>
          <w:rFonts w:hint="eastAsia"/>
        </w:rPr>
        <w:t>index_status = insufficient_evidence</w:t>
      </w:r>
    </w:p>
    <w:p w14:paraId="6E00C2ED">
      <w:pPr>
        <w:rPr>
          <w:rFonts w:hint="eastAsia"/>
        </w:rPr>
      </w:pPr>
      <w:r>
        <w:rPr>
          <w:rFonts w:hint="eastAsia"/>
        </w:rPr>
        <w:t>index_value = null</w:t>
      </w:r>
    </w:p>
    <w:p w14:paraId="7BFEFC43">
      <w:pPr>
        <w:rPr>
          <w:rFonts w:hint="eastAsia"/>
        </w:rPr>
      </w:pPr>
      <w:r>
        <w:rPr>
          <w:rFonts w:hint="eastAsia"/>
        </w:rPr>
        <w:t>```</w:t>
      </w:r>
    </w:p>
    <w:p w14:paraId="0D309E54">
      <w:pPr>
        <w:rPr>
          <w:rFonts w:hint="eastAsia"/>
        </w:rPr>
      </w:pPr>
    </w:p>
    <w:p w14:paraId="7A01716C">
      <w:pPr>
        <w:rPr>
          <w:rFonts w:hint="eastAsia"/>
        </w:rPr>
      </w:pPr>
      <w:r>
        <w:rPr>
          <w:rFonts w:hint="eastAsia"/>
        </w:rPr>
        <w:t>不因首钢个案修改70/45分级线、覆盖率0.60、最少5条观测或指数权重。</w:t>
      </w:r>
    </w:p>
    <w:p w14:paraId="4E0ED7DC">
      <w:pPr>
        <w:rPr>
          <w:rFonts w:hint="eastAsia"/>
        </w:rPr>
      </w:pPr>
    </w:p>
    <w:p w14:paraId="24A9B75C">
      <w:pPr>
        <w:rPr>
          <w:rFonts w:hint="eastAsia"/>
        </w:rPr>
      </w:pPr>
      <w:r>
        <w:rPr>
          <w:rFonts w:hint="eastAsia"/>
        </w:rPr>
        <w:t>## 八、执行顺序</w:t>
      </w:r>
    </w:p>
    <w:p w14:paraId="052B47DD">
      <w:pPr>
        <w:rPr>
          <w:rFonts w:hint="eastAsia"/>
        </w:rPr>
      </w:pPr>
    </w:p>
    <w:p w14:paraId="2FFA8C88">
      <w:pPr>
        <w:rPr>
          <w:rFonts w:hint="eastAsia"/>
        </w:rPr>
      </w:pPr>
      <w:r>
        <w:rPr>
          <w:rFonts w:hint="eastAsia"/>
        </w:rPr>
        <w:t>1. 会计负责人确认H采用“受限预算兑现度”，确认2015/2016断点已定。</w:t>
      </w:r>
    </w:p>
    <w:p w14:paraId="1F1B02A3">
      <w:pPr>
        <w:rPr>
          <w:rFonts w:hint="eastAsia"/>
        </w:rPr>
      </w:pPr>
      <w:r>
        <w:rPr>
          <w:rFonts w:hint="eastAsia"/>
        </w:rPr>
        <w:t>2. 计算机导入P 94行并按claim_id更新，不使用旧49行覆盖新数据。</w:t>
      </w:r>
    </w:p>
    <w:p w14:paraId="40FAEA02">
      <w:pPr>
        <w:rPr>
          <w:rFonts w:hint="eastAsia"/>
        </w:rPr>
      </w:pPr>
      <w:r>
        <w:rPr>
          <w:rFonts w:hint="eastAsia"/>
        </w:rPr>
        <w:t>3. 会计逐条完成P人工确认。</w:t>
      </w:r>
    </w:p>
    <w:p w14:paraId="118E4B41">
      <w:pPr>
        <w:rPr>
          <w:rFonts w:hint="eastAsia"/>
        </w:rPr>
      </w:pPr>
      <w:r>
        <w:rPr>
          <w:rFonts w:hint="eastAsia"/>
        </w:rPr>
        <w:t>4. 会计补齐R 2015—2021的28格。</w:t>
      </w:r>
    </w:p>
    <w:p w14:paraId="01191E47">
      <w:pPr>
        <w:rPr>
          <w:rFonts w:hint="eastAsia"/>
        </w:rPr>
      </w:pPr>
      <w:r>
        <w:rPr>
          <w:rFonts w:hint="eastAsia"/>
        </w:rPr>
        <w:t>5. 会计补齐Q2 2015—2021的7行账龄数据。</w:t>
      </w:r>
    </w:p>
    <w:p w14:paraId="023CC327">
      <w:pPr>
        <w:rPr>
          <w:rFonts w:hint="eastAsia"/>
        </w:rPr>
      </w:pPr>
      <w:r>
        <w:rPr>
          <w:rFonts w:hint="eastAsia"/>
        </w:rPr>
        <w:t>6. 计算机重算H、P、R、Q和指数，并输出分子、分母、来源页码。</w:t>
      </w:r>
    </w:p>
    <w:p w14:paraId="6428FDF9">
      <w:pPr>
        <w:rPr>
          <w:rFonts w:hint="eastAsia"/>
        </w:rPr>
      </w:pPr>
      <w:r>
        <w:rPr>
          <w:rFonts w:hint="eastAsia"/>
        </w:rPr>
        <w:t>7. 对宝钢36.439610、华菱35.272540做回归校验，确保既有判定和分数不变。</w:t>
      </w:r>
    </w:p>
    <w:p w14:paraId="67FE66F7">
      <w:pPr>
        <w:rPr>
          <w:rFonts w:hint="eastAsia"/>
        </w:rPr>
      </w:pPr>
      <w:r>
        <w:rPr>
          <w:rFonts w:hint="eastAsia"/>
        </w:rPr>
        <w:t>8. 首钢若仍不满足闸门，演示中显示“证据不足及阻塞原因”，不伪造分数。</w:t>
      </w:r>
    </w:p>
    <w:p w14:paraId="435AD511">
      <w:pPr>
        <w:rPr>
          <w:rFonts w:hint="eastAsia"/>
        </w:rPr>
      </w:pPr>
    </w:p>
    <w:p w14:paraId="0D018F73">
      <w:pPr>
        <w:rPr>
          <w:rFonts w:hint="eastAsia"/>
        </w:rPr>
      </w:pPr>
      <w:r>
        <w:rPr>
          <w:rFonts w:hint="eastAsia"/>
        </w:rPr>
        <w:t>## 九、需团队确认的一句话</w:t>
      </w:r>
    </w:p>
    <w:p w14:paraId="481F1A95">
      <w:pPr>
        <w:rPr>
          <w:rFonts w:hint="eastAsia"/>
        </w:rPr>
      </w:pPr>
    </w:p>
    <w:p w14:paraId="58889605">
      <w:pPr>
        <w:rPr>
          <w:rFonts w:hint="eastAsia"/>
        </w:rPr>
      </w:pPr>
      <w:r>
        <w:rPr>
          <w:rFonts w:hint="eastAsia"/>
        </w:rPr>
        <w:t>建议确认：</w:t>
      </w:r>
    </w:p>
    <w:p w14:paraId="6D2DD942">
      <w:pPr>
        <w:rPr>
          <w:rFonts w:hint="eastAsia"/>
        </w:rPr>
      </w:pPr>
    </w:p>
    <w:p w14:paraId="3080B8DB">
      <w:pPr>
        <w:rPr>
          <w:rFonts w:hint="eastAsia"/>
        </w:rPr>
      </w:pPr>
      <w:r>
        <w:rPr>
          <w:rFonts w:hint="eastAsia"/>
        </w:rPr>
        <w:t>&gt; 同意对首钢采用受限的“同一合并范围下公司总预算—后续实际总收入”历史计划兑现口径；2016年京唐并入过渡年排除，2017年起逐年核验同范围后纳入H。该指标表示目标达成度，不等同于预测准确率或管理层可信度；所有不具备范围证据的年度不计分。</w:t>
      </w:r>
    </w:p>
    <w:p w14:paraId="24360B7B">
      <w:pPr>
        <w:rPr>
          <w:rFonts w:hint="eastAsia"/>
        </w:rPr>
      </w:pPr>
    </w:p>
    <w:p w14:paraId="5DAECCD9">
      <w:pPr>
        <w:rPr>
          <w:rFonts w:hint="eastAsia"/>
        </w:rPr>
      </w:pPr>
    </w:p>
    <w:p w14:paraId="11F767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8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2026-10-10T11:01:17Z</dcterms:created>
  <dc:creator>T5E2</dc:creator>
  <cp:lastModifiedBy>T5E2</cp:lastModifiedBy>
  <dcterms:modified xsi:type="dcterms:W3CDTF">2026-10-10T11:01:42Z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eyJoZGlkIjoiMTgxZDMwOTkxZGMxZTM5NDgxNTZmZmNmNmY0OGRkODMiLCJ1c2VySWQiOiIxNTEyNzI2OTU4In0=</vt:lpwstr>
  </property>
  <property fmtid="{D5CDD505-2E9C-101B-9397-08002B2CF9AE}" pid="4" name="ICV">
    <vt:lpwstr>BA72B5E7FDF64CC898CC5F71C9E761ED_12</vt:lpwstr>
  </property>
</Properties>
</file>