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44A9D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  <w:r>
        <w:rPr>
          <w:bdr w:val="none" w:color="auto" w:sz="0" w:space="0"/>
        </w:rPr>
        <w:t>有发货单进来，有订单进来，要有提醒功能-唐芬芬</w:t>
      </w:r>
    </w:p>
    <w:p w14:paraId="4227066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  <w:r>
        <w:rPr>
          <w:bdr w:val="none" w:color="auto" w:sz="0" w:space="0"/>
        </w:rPr>
        <w:drawing>
          <wp:inline distT="0" distB="0" distL="114300" distR="114300">
            <wp:extent cx="304800" cy="304800"/>
            <wp:effectExtent l="0" t="0" r="0" b="0"/>
            <wp:docPr id="1" name="图片 1" descr="点击看原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点击看原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2454275"/>
            <wp:effectExtent l="0" t="0" r="1397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45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51F0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</w:p>
    <w:p w14:paraId="732FE82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  <w:r>
        <w:rPr>
          <w:bdr w:val="none" w:color="auto" w:sz="0" w:space="0"/>
        </w:rPr>
        <w:t>预期目标：对应模块添加角标或者站内信提醒，告知对应模块有新的订单产生</w:t>
      </w:r>
    </w:p>
    <w:p w14:paraId="297C9AD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</w:p>
    <w:p w14:paraId="2754ACE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  <w:r>
        <w:rPr>
          <w:rStyle w:val="8"/>
          <w:b/>
          <w:bCs/>
          <w:bdr w:val="none" w:color="auto" w:sz="0" w:space="0"/>
        </w:rPr>
        <w:t>需求说明：</w:t>
      </w:r>
    </w:p>
    <w:p w14:paraId="77ABA6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  <w:jc w:val="left"/>
        <w:rPr>
          <w:color w:val="000000"/>
          <w:sz w:val="21"/>
          <w:szCs w:val="21"/>
        </w:rPr>
      </w:pPr>
    </w:p>
    <w:p w14:paraId="4F1F2D7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05" w:afterAutospacing="0"/>
        <w:ind w:left="0" w:right="0"/>
        <w:rPr>
          <w:rFonts w:ascii="微软雅黑" w:hAnsi="微软雅黑" w:eastAsia="微软雅黑" w:cs="微软雅黑"/>
          <w:color w:val="000000"/>
          <w:sz w:val="21"/>
          <w:szCs w:val="21"/>
        </w:rPr>
      </w:pPr>
      <w:r>
        <w:rPr>
          <w:rStyle w:val="8"/>
          <w:rFonts w:hint="eastAsia" w:ascii="微软雅黑" w:hAnsi="微软雅黑" w:eastAsia="微软雅黑" w:cs="微软雅黑"/>
          <w:b/>
          <w:bCs/>
          <w:color w:val="000000"/>
          <w:sz w:val="21"/>
          <w:szCs w:val="21"/>
          <w:bdr w:val="none" w:color="auto" w:sz="0" w:space="0"/>
        </w:rPr>
        <w:t>1. 通用规则（全模块适用）</w:t>
      </w:r>
    </w:p>
    <w:p w14:paraId="470B0C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  <w:jc w:val="left"/>
        <w:rPr>
          <w:color w:val="000000"/>
          <w:sz w:val="21"/>
          <w:szCs w:val="21"/>
        </w:rPr>
      </w:pPr>
    </w:p>
    <w:tbl>
      <w:tblPr>
        <w:tblW w:w="0" w:type="dxa"/>
        <w:tblInd w:w="0" w:type="dxa"/>
        <w:tblBorders>
          <w:top w:val="single" w:color="CED4D9" w:sz="12" w:space="0"/>
          <w:left w:val="single" w:color="CED4D9" w:sz="12" w:space="0"/>
          <w:bottom w:val="single" w:color="CED4D9" w:sz="12" w:space="0"/>
          <w:right w:val="single" w:color="CED4D9" w:sz="1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47"/>
        <w:gridCol w:w="7609"/>
      </w:tblGrid>
      <w:tr w14:paraId="59DD4696">
        <w:tblPrEx>
          <w:tblBorders>
            <w:top w:val="single" w:color="CED4D9" w:sz="12" w:space="0"/>
            <w:left w:val="single" w:color="CED4D9" w:sz="12" w:space="0"/>
            <w:bottom w:val="single" w:color="CED4D9" w:sz="12" w:space="0"/>
            <w:right w:val="single" w:color="CED4D9" w:sz="1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tblHeader/>
        </w:trPr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C5F2D5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规则类型</w:t>
            </w:r>
          </w:p>
        </w:tc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2FF2B3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详细说明</w:t>
            </w:r>
          </w:p>
        </w:tc>
      </w:tr>
      <w:tr w14:paraId="399B7CE8">
        <w:tblPrEx>
          <w:tblBorders>
            <w:top w:val="single" w:color="CED4D9" w:sz="12" w:space="0"/>
            <w:left w:val="single" w:color="CED4D9" w:sz="12" w:space="0"/>
            <w:bottom w:val="single" w:color="CED4D9" w:sz="12" w:space="0"/>
            <w:right w:val="single" w:color="CED4D9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812FB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展示位置</w:t>
            </w:r>
          </w:p>
        </w:tc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F9B98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对应分类标题右侧（一级 / 二级分类均单独展示），</w:t>
            </w:r>
            <w:r>
              <w:rPr>
                <w:rStyle w:val="8"/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折叠 / 展开状态下持续展示</w:t>
            </w: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，不随分类折叠隐藏</w:t>
            </w:r>
          </w:p>
        </w:tc>
      </w:tr>
      <w:tr w14:paraId="19C43703">
        <w:tblPrEx>
          <w:tblBorders>
            <w:top w:val="single" w:color="CED4D9" w:sz="12" w:space="0"/>
            <w:left w:val="single" w:color="CED4D9" w:sz="12" w:space="0"/>
            <w:bottom w:val="single" w:color="CED4D9" w:sz="12" w:space="0"/>
            <w:right w:val="single" w:color="CED4D9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F0B02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计数逻辑</w:t>
            </w:r>
          </w:p>
        </w:tc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A7F7F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一级分类气泡：对应所有二级分类的待办数量总和；</w:t>
            </w:r>
          </w:p>
          <w:p w14:paraId="771DF8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color w:val="000000"/>
                <w:sz w:val="21"/>
                <w:szCs w:val="21"/>
              </w:rPr>
            </w:pPr>
          </w:p>
          <w:p w14:paraId="4C64F5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二级分类气泡：对应该分类下目标待办的数量（如 “客户信息” 为未匹配客户经理的客户数）</w:t>
            </w:r>
          </w:p>
        </w:tc>
      </w:tr>
      <w:tr w14:paraId="0A24C21F">
        <w:tblPrEx>
          <w:tblBorders>
            <w:top w:val="single" w:color="CED4D9" w:sz="12" w:space="0"/>
            <w:left w:val="single" w:color="CED4D9" w:sz="12" w:space="0"/>
            <w:bottom w:val="single" w:color="CED4D9" w:sz="12" w:space="0"/>
            <w:right w:val="single" w:color="CED4D9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A289D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数字展示</w:t>
            </w:r>
          </w:p>
        </w:tc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08CEC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待办数≤99 时显示实际数字；＞99 时固定展示 “99+”</w:t>
            </w:r>
          </w:p>
        </w:tc>
      </w:tr>
    </w:tbl>
    <w:p w14:paraId="48A6B7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  <w:jc w:val="left"/>
        <w:rPr>
          <w:color w:val="000000"/>
          <w:sz w:val="21"/>
          <w:szCs w:val="21"/>
        </w:rPr>
      </w:pPr>
    </w:p>
    <w:p w14:paraId="7D35533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05" w:afterAutospacing="0"/>
        <w:ind w:left="0" w:right="0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8"/>
          <w:rFonts w:hint="eastAsia" w:ascii="微软雅黑" w:hAnsi="微软雅黑" w:eastAsia="微软雅黑" w:cs="微软雅黑"/>
          <w:b/>
          <w:bCs/>
          <w:color w:val="000000"/>
          <w:sz w:val="21"/>
          <w:szCs w:val="21"/>
          <w:bdr w:val="none" w:color="auto" w:sz="0" w:space="0"/>
        </w:rPr>
        <w:t>2. 分系统模块规则</w:t>
      </w:r>
    </w:p>
    <w:p w14:paraId="0135E2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  <w:jc w:val="left"/>
        <w:rPr>
          <w:color w:val="000000"/>
          <w:sz w:val="21"/>
          <w:szCs w:val="21"/>
        </w:rPr>
      </w:pPr>
    </w:p>
    <w:p w14:paraId="637CFA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05" w:afterAutospacing="0"/>
        <w:ind w:left="0" w:right="0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2.1 管理系统 - 客户管理</w:t>
      </w:r>
    </w:p>
    <w:p w14:paraId="79D734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  <w:jc w:val="left"/>
        <w:rPr>
          <w:color w:val="000000"/>
          <w:sz w:val="21"/>
          <w:szCs w:val="21"/>
        </w:rPr>
      </w:pPr>
    </w:p>
    <w:tbl>
      <w:tblPr>
        <w:tblW w:w="0" w:type="dxa"/>
        <w:tblInd w:w="0" w:type="dxa"/>
        <w:tblBorders>
          <w:top w:val="single" w:color="CED4D9" w:sz="12" w:space="0"/>
          <w:left w:val="single" w:color="CED4D9" w:sz="12" w:space="0"/>
          <w:bottom w:val="single" w:color="CED4D9" w:sz="12" w:space="0"/>
          <w:right w:val="single" w:color="CED4D9" w:sz="1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59"/>
        <w:gridCol w:w="2026"/>
        <w:gridCol w:w="4971"/>
      </w:tblGrid>
      <w:tr w14:paraId="16AE344D">
        <w:tblPrEx>
          <w:tblBorders>
            <w:top w:val="single" w:color="CED4D9" w:sz="12" w:space="0"/>
            <w:left w:val="single" w:color="CED4D9" w:sz="12" w:space="0"/>
            <w:bottom w:val="single" w:color="CED4D9" w:sz="12" w:space="0"/>
            <w:right w:val="single" w:color="CED4D9" w:sz="1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tblHeader/>
        </w:trPr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C3BB29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分类层级</w:t>
            </w:r>
          </w:p>
        </w:tc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F358CA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气泡计数规则</w:t>
            </w:r>
          </w:p>
        </w:tc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11D5E6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特殊场景处理</w:t>
            </w:r>
          </w:p>
        </w:tc>
      </w:tr>
      <w:tr w14:paraId="25B66546">
        <w:tblPrEx>
          <w:tblBorders>
            <w:top w:val="single" w:color="CED4D9" w:sz="12" w:space="0"/>
            <w:left w:val="single" w:color="CED4D9" w:sz="12" w:space="0"/>
            <w:bottom w:val="single" w:color="CED4D9" w:sz="12" w:space="0"/>
            <w:right w:val="single" w:color="CED4D9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5475A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一级分类（客户管理）</w:t>
            </w:r>
          </w:p>
        </w:tc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7F7A2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所有二级分类的待办数量总和</w:t>
            </w:r>
          </w:p>
        </w:tc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B5428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若某二级分类数据未加载，暂不计入，加载完成后自动更新</w:t>
            </w:r>
          </w:p>
        </w:tc>
      </w:tr>
      <w:tr w14:paraId="6EFC29C9">
        <w:tblPrEx>
          <w:tblBorders>
            <w:top w:val="single" w:color="CED4D9" w:sz="12" w:space="0"/>
            <w:left w:val="single" w:color="CED4D9" w:sz="12" w:space="0"/>
            <w:bottom w:val="single" w:color="CED4D9" w:sz="12" w:space="0"/>
            <w:right w:val="single" w:color="CED4D9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5A3F7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二级分类（客户信息）</w:t>
            </w:r>
          </w:p>
        </w:tc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93348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待匹配业务采购客户经理的客户数量</w:t>
            </w:r>
          </w:p>
        </w:tc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5DDEC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客户未匹配客户经理时，气泡持续展示，直至匹配完成后自动消失</w:t>
            </w: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（匹配操作后 1 秒内更新）</w:t>
            </w:r>
          </w:p>
        </w:tc>
      </w:tr>
    </w:tbl>
    <w:p w14:paraId="6525C8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  <w:jc w:val="left"/>
        <w:rPr>
          <w:color w:val="000000"/>
          <w:sz w:val="21"/>
          <w:szCs w:val="21"/>
        </w:rPr>
      </w:pPr>
    </w:p>
    <w:p w14:paraId="0BE590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05" w:afterAutospacing="0"/>
        <w:ind w:left="0" w:right="0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2.2 B2B 系统</w:t>
      </w:r>
    </w:p>
    <w:p w14:paraId="48D7B5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  <w:jc w:val="left"/>
        <w:rPr>
          <w:color w:val="000000"/>
          <w:sz w:val="21"/>
          <w:szCs w:val="21"/>
        </w:rPr>
      </w:pPr>
    </w:p>
    <w:tbl>
      <w:tblPr>
        <w:tblW w:w="0" w:type="dxa"/>
        <w:tblInd w:w="0" w:type="dxa"/>
        <w:tblBorders>
          <w:top w:val="single" w:color="CED4D9" w:sz="12" w:space="0"/>
          <w:left w:val="single" w:color="CED4D9" w:sz="12" w:space="0"/>
          <w:bottom w:val="single" w:color="CED4D9" w:sz="12" w:space="0"/>
          <w:right w:val="single" w:color="CED4D9" w:sz="1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70"/>
        <w:gridCol w:w="2769"/>
        <w:gridCol w:w="4017"/>
      </w:tblGrid>
      <w:tr w14:paraId="17BD9311">
        <w:tblPrEx>
          <w:tblBorders>
            <w:top w:val="single" w:color="CED4D9" w:sz="12" w:space="0"/>
            <w:left w:val="single" w:color="CED4D9" w:sz="12" w:space="0"/>
            <w:bottom w:val="single" w:color="CED4D9" w:sz="12" w:space="0"/>
            <w:right w:val="single" w:color="CED4D9" w:sz="1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tblHeader/>
        </w:trPr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19C9E8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分类层级</w:t>
            </w:r>
          </w:p>
        </w:tc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5A3007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气泡计数规则</w:t>
            </w:r>
          </w:p>
        </w:tc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A74282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特殊场景处理</w:t>
            </w:r>
          </w:p>
        </w:tc>
      </w:tr>
      <w:tr w14:paraId="2AFF3DD1">
        <w:tblPrEx>
          <w:tblBorders>
            <w:top w:val="single" w:color="CED4D9" w:sz="12" w:space="0"/>
            <w:left w:val="single" w:color="CED4D9" w:sz="12" w:space="0"/>
            <w:bottom w:val="single" w:color="CED4D9" w:sz="12" w:space="0"/>
            <w:right w:val="single" w:color="CED4D9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6405C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一级分类（订单管理）</w:t>
            </w:r>
          </w:p>
        </w:tc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99B03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“报价单”+“代购订单” 的待审核数量总和</w:t>
            </w:r>
          </w:p>
        </w:tc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E247B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待审核数为 0 时，气泡隐藏</w:t>
            </w:r>
          </w:p>
        </w:tc>
      </w:tr>
      <w:tr w14:paraId="3E7A9569">
        <w:tblPrEx>
          <w:tblBorders>
            <w:top w:val="single" w:color="CED4D9" w:sz="12" w:space="0"/>
            <w:left w:val="single" w:color="CED4D9" w:sz="12" w:space="0"/>
            <w:bottom w:val="single" w:color="CED4D9" w:sz="12" w:space="0"/>
            <w:right w:val="single" w:color="CED4D9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D9367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二级分类（报价单）</w:t>
            </w:r>
          </w:p>
        </w:tc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9E749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待审核状态的报价单数量</w:t>
            </w:r>
          </w:p>
        </w:tc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36AFF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待审核数减少（如审核完成），气泡数字实时递减；数为 0 时隐藏</w:t>
            </w:r>
          </w:p>
        </w:tc>
      </w:tr>
      <w:tr w14:paraId="69A0D837">
        <w:tblPrEx>
          <w:tblBorders>
            <w:top w:val="single" w:color="CED4D9" w:sz="12" w:space="0"/>
            <w:left w:val="single" w:color="CED4D9" w:sz="12" w:space="0"/>
            <w:bottom w:val="single" w:color="CED4D9" w:sz="12" w:space="0"/>
            <w:right w:val="single" w:color="CED4D9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7E632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二级分类（代购订单）</w:t>
            </w:r>
          </w:p>
        </w:tc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ECD2A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待审核状态的代购订单数量</w:t>
            </w:r>
          </w:p>
        </w:tc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AEECB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同 “报价单” 规则</w:t>
            </w:r>
          </w:p>
        </w:tc>
      </w:tr>
      <w:tr w14:paraId="6D7A4C32">
        <w:tblPrEx>
          <w:tblBorders>
            <w:top w:val="single" w:color="CED4D9" w:sz="12" w:space="0"/>
            <w:left w:val="single" w:color="CED4D9" w:sz="12" w:space="0"/>
            <w:bottom w:val="single" w:color="CED4D9" w:sz="12" w:space="0"/>
            <w:right w:val="single" w:color="CED4D9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DDC3F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一级分类（发货配送）</w:t>
            </w:r>
          </w:p>
        </w:tc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571DE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所有二级分类的待办数量总和</w:t>
            </w:r>
          </w:p>
        </w:tc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0C274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同 “订单管理” 一级分类规则</w:t>
            </w:r>
          </w:p>
        </w:tc>
      </w:tr>
      <w:tr w14:paraId="53ABA63E">
        <w:tblPrEx>
          <w:tblBorders>
            <w:top w:val="single" w:color="CED4D9" w:sz="12" w:space="0"/>
            <w:left w:val="single" w:color="CED4D9" w:sz="12" w:space="0"/>
            <w:bottom w:val="single" w:color="CED4D9" w:sz="12" w:space="0"/>
            <w:right w:val="single" w:color="CED4D9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ACE4A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二级分类（发货单列表）</w:t>
            </w:r>
          </w:p>
        </w:tc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60C87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待审核状态的发货单数量</w:t>
            </w:r>
          </w:p>
        </w:tc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4BB26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同 “报价单” 规则</w:t>
            </w:r>
          </w:p>
        </w:tc>
      </w:tr>
    </w:tbl>
    <w:p w14:paraId="47B9AE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  <w:jc w:val="left"/>
        <w:rPr>
          <w:color w:val="000000"/>
          <w:sz w:val="21"/>
          <w:szCs w:val="21"/>
        </w:rPr>
      </w:pPr>
    </w:p>
    <w:p w14:paraId="1DCF4ED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05" w:afterAutospacing="0"/>
        <w:ind w:left="0" w:right="0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详细功能需求</w:t>
      </w:r>
    </w:p>
    <w:p w14:paraId="6220F4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  <w:jc w:val="left"/>
        <w:rPr>
          <w:color w:val="000000"/>
          <w:sz w:val="21"/>
          <w:szCs w:val="21"/>
        </w:rPr>
      </w:pPr>
    </w:p>
    <w:p w14:paraId="32AD04C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05" w:afterAutospacing="0"/>
        <w:ind w:left="0" w:right="0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1. 交互优化</w:t>
      </w:r>
    </w:p>
    <w:p w14:paraId="298E75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  <w:jc w:val="left"/>
        <w:rPr>
          <w:color w:val="000000"/>
          <w:sz w:val="21"/>
          <w:szCs w:val="21"/>
        </w:rPr>
      </w:pPr>
    </w:p>
    <w:tbl>
      <w:tblPr>
        <w:tblW w:w="0" w:type="dxa"/>
        <w:tblInd w:w="0" w:type="dxa"/>
        <w:tblBorders>
          <w:top w:val="single" w:color="CED4D9" w:sz="12" w:space="0"/>
          <w:left w:val="single" w:color="CED4D9" w:sz="12" w:space="0"/>
          <w:bottom w:val="single" w:color="CED4D9" w:sz="12" w:space="0"/>
          <w:right w:val="single" w:color="CED4D9" w:sz="1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10"/>
        <w:gridCol w:w="5190"/>
      </w:tblGrid>
      <w:tr w14:paraId="285920F3">
        <w:tblPrEx>
          <w:tblBorders>
            <w:top w:val="single" w:color="CED4D9" w:sz="12" w:space="0"/>
            <w:left w:val="single" w:color="CED4D9" w:sz="12" w:space="0"/>
            <w:bottom w:val="single" w:color="CED4D9" w:sz="12" w:space="0"/>
            <w:right w:val="single" w:color="CED4D9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tblHeader/>
        </w:trPr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A174E6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9BAFA7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交互逻辑</w:t>
            </w:r>
          </w:p>
        </w:tc>
      </w:tr>
      <w:tr w14:paraId="3CEDE88D">
        <w:tblPrEx>
          <w:tblBorders>
            <w:top w:val="single" w:color="CED4D9" w:sz="12" w:space="0"/>
            <w:left w:val="single" w:color="CED4D9" w:sz="12" w:space="0"/>
            <w:bottom w:val="single" w:color="CED4D9" w:sz="12" w:space="0"/>
            <w:right w:val="single" w:color="CED4D9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FAE24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一级分类气泡</w:t>
            </w:r>
          </w:p>
        </w:tc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1308B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点击一级分类气泡，自动展开该分类下所有二级分类，</w:t>
            </w:r>
          </w:p>
        </w:tc>
      </w:tr>
      <w:tr w14:paraId="28EBF64D">
        <w:tblPrEx>
          <w:tblBorders>
            <w:top w:val="single" w:color="CED4D9" w:sz="12" w:space="0"/>
            <w:left w:val="single" w:color="CED4D9" w:sz="12" w:space="0"/>
            <w:bottom w:val="single" w:color="CED4D9" w:sz="12" w:space="0"/>
            <w:right w:val="single" w:color="CED4D9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FF815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二级分类气泡</w:t>
            </w:r>
          </w:p>
        </w:tc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7F925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点击二级分类气泡，直接跳转至该分类的待办列表页，</w:t>
            </w:r>
          </w:p>
        </w:tc>
      </w:tr>
    </w:tbl>
    <w:p w14:paraId="163ABA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  <w:jc w:val="left"/>
        <w:rPr>
          <w:color w:val="000000"/>
          <w:sz w:val="21"/>
          <w:szCs w:val="21"/>
        </w:rPr>
      </w:pPr>
    </w:p>
    <w:p w14:paraId="2811BE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05" w:afterAutospacing="0"/>
        <w:ind w:left="0" w:right="0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2. 特殊场景细节</w:t>
      </w:r>
    </w:p>
    <w:p w14:paraId="516714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  <w:jc w:val="left"/>
        <w:rPr>
          <w:color w:val="000000"/>
          <w:sz w:val="21"/>
          <w:szCs w:val="21"/>
        </w:rPr>
      </w:pPr>
    </w:p>
    <w:p w14:paraId="526089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05" w:afterAutospacing="0"/>
        <w:ind w:left="0" w:right="0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2.1 客户管理 - 客户信息</w:t>
      </w:r>
    </w:p>
    <w:p w14:paraId="7C1915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  <w:jc w:val="left"/>
        <w:rPr>
          <w:color w:val="000000"/>
          <w:sz w:val="21"/>
          <w:szCs w:val="21"/>
        </w:rPr>
      </w:pPr>
    </w:p>
    <w:p w14:paraId="0234D30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450" w:right="0" w:hanging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客户注册后，若未匹配客户经理，气泡自动触发展示；</w:t>
      </w:r>
    </w:p>
    <w:p w14:paraId="0E7C643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450" w:right="0" w:hanging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客户经理完成匹配操作后，系统实时同步状态，气泡 1 秒内消失；</w:t>
      </w:r>
    </w:p>
    <w:p w14:paraId="003CC76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450" w:right="0" w:hanging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若匹配操作后气泡未消失，页面自动轮询（每 5 秒校验 1 次状态），直至气泡正常更新。</w:t>
      </w:r>
    </w:p>
    <w:p w14:paraId="4EE766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  <w:jc w:val="left"/>
        <w:rPr>
          <w:color w:val="000000"/>
          <w:sz w:val="21"/>
          <w:szCs w:val="21"/>
        </w:rPr>
      </w:pPr>
    </w:p>
    <w:p w14:paraId="0103A2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05" w:afterAutospacing="0"/>
        <w:ind w:left="0" w:right="0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2.2 订单 / 发货单待审核</w:t>
      </w:r>
    </w:p>
    <w:p w14:paraId="1D12DE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  <w:jc w:val="left"/>
        <w:rPr>
          <w:color w:val="000000"/>
          <w:sz w:val="21"/>
          <w:szCs w:val="21"/>
        </w:rPr>
      </w:pPr>
    </w:p>
    <w:p w14:paraId="3738848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450" w:right="0" w:hanging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待审核订单 / 发货单新增时，对应二级分类气泡数字实时 + 1，一级分类气泡同步更新总和；</w:t>
      </w:r>
    </w:p>
    <w:p w14:paraId="522A990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450" w:right="0" w:hanging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审核操作完成后，待审核数减少，气泡数字实时递减；数为 0 时，气泡立即隐藏。</w:t>
      </w:r>
    </w:p>
    <w:p w14:paraId="09683B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  <w:jc w:val="left"/>
        <w:rPr>
          <w:color w:val="000000"/>
          <w:sz w:val="21"/>
          <w:szCs w:val="21"/>
        </w:rPr>
      </w:pPr>
    </w:p>
    <w:p w14:paraId="55FF5B0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05" w:afterAutospacing="0"/>
        <w:ind w:left="0" w:right="0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异常流程补充</w:t>
      </w:r>
    </w:p>
    <w:p w14:paraId="05897C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  <w:jc w:val="left"/>
        <w:rPr>
          <w:color w:val="000000"/>
          <w:sz w:val="21"/>
          <w:szCs w:val="21"/>
        </w:rPr>
      </w:pPr>
    </w:p>
    <w:tbl>
      <w:tblPr>
        <w:tblW w:w="0" w:type="dxa"/>
        <w:tblInd w:w="0" w:type="dxa"/>
        <w:tblBorders>
          <w:top w:val="single" w:color="CED4D9" w:sz="12" w:space="0"/>
          <w:left w:val="single" w:color="CED4D9" w:sz="12" w:space="0"/>
          <w:bottom w:val="single" w:color="CED4D9" w:sz="12" w:space="0"/>
          <w:right w:val="single" w:color="CED4D9" w:sz="1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43"/>
        <w:gridCol w:w="6413"/>
      </w:tblGrid>
      <w:tr w14:paraId="707A3D5A">
        <w:tblPrEx>
          <w:tblBorders>
            <w:top w:val="single" w:color="CED4D9" w:sz="12" w:space="0"/>
            <w:left w:val="single" w:color="CED4D9" w:sz="12" w:space="0"/>
            <w:bottom w:val="single" w:color="CED4D9" w:sz="12" w:space="0"/>
            <w:right w:val="single" w:color="CED4D9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tblHeader/>
        </w:trPr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8B78FE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异常场景</w:t>
            </w:r>
          </w:p>
        </w:tc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32E5D1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处理规则</w:t>
            </w:r>
          </w:p>
        </w:tc>
      </w:tr>
      <w:tr w14:paraId="55359750">
        <w:tblPrEx>
          <w:tblBorders>
            <w:top w:val="single" w:color="CED4D9" w:sz="12" w:space="0"/>
            <w:left w:val="single" w:color="CED4D9" w:sz="12" w:space="0"/>
            <w:bottom w:val="single" w:color="CED4D9" w:sz="12" w:space="0"/>
            <w:right w:val="single" w:color="CED4D9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17251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二级分类数据加载失败</w:t>
            </w:r>
          </w:p>
        </w:tc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09741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一级分类气泡暂不计入该二级分类的数量，加载完成后自动补全总和</w:t>
            </w:r>
          </w:p>
        </w:tc>
      </w:tr>
      <w:tr w14:paraId="4ABF5242">
        <w:tblPrEx>
          <w:tblBorders>
            <w:top w:val="single" w:color="CED4D9" w:sz="12" w:space="0"/>
            <w:left w:val="single" w:color="CED4D9" w:sz="12" w:space="0"/>
            <w:bottom w:val="single" w:color="CED4D9" w:sz="12" w:space="0"/>
            <w:right w:val="single" w:color="CED4D9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471DC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待办数量出现负数</w:t>
            </w:r>
          </w:p>
        </w:tc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0661A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系统自动将负数修正为 0，气泡数字显示 0（或隐藏）</w:t>
            </w:r>
          </w:p>
        </w:tc>
      </w:tr>
      <w:tr w14:paraId="3F189521">
        <w:tblPrEx>
          <w:tblBorders>
            <w:top w:val="single" w:color="CED4D9" w:sz="12" w:space="0"/>
            <w:left w:val="single" w:color="CED4D9" w:sz="12" w:space="0"/>
            <w:bottom w:val="single" w:color="CED4D9" w:sz="12" w:space="0"/>
            <w:right w:val="single" w:color="CED4D9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26A7F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客户匹配客户经理后气泡未消失</w:t>
            </w:r>
          </w:p>
        </w:tc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3C25A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页面自动触发状态校验（每 5 秒 1 次），连续 3 次校验后仍异常，自动刷新页面并更新气泡</w:t>
            </w:r>
          </w:p>
        </w:tc>
      </w:tr>
      <w:tr w14:paraId="64C959F5">
        <w:tblPrEx>
          <w:tblBorders>
            <w:top w:val="single" w:color="CED4D9" w:sz="12" w:space="0"/>
            <w:left w:val="single" w:color="CED4D9" w:sz="12" w:space="0"/>
            <w:bottom w:val="single" w:color="CED4D9" w:sz="12" w:space="0"/>
            <w:right w:val="single" w:color="CED4D9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D22BC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页面切换后气泡未同步</w:t>
            </w:r>
          </w:p>
        </w:tc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34581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切换页面（如从 “客户管理” 切至 “订单管理”）时，自动拉取目标模块的待办数据，2 秒内渲染气泡</w:t>
            </w:r>
          </w:p>
        </w:tc>
      </w:tr>
      <w:tr w14:paraId="30F37BA4">
        <w:tblPrEx>
          <w:tblBorders>
            <w:top w:val="single" w:color="CED4D9" w:sz="12" w:space="0"/>
            <w:left w:val="single" w:color="CED4D9" w:sz="12" w:space="0"/>
            <w:bottom w:val="single" w:color="CED4D9" w:sz="12" w:space="0"/>
            <w:right w:val="single" w:color="CED4D9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91A2E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多语言标题过长遮挡气泡</w:t>
            </w:r>
          </w:p>
        </w:tc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0A738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多语言场景下标题文字溢出时，气泡位置自动右移（保持与标题右边缘 5px 间距），不被文字遮挡</w:t>
            </w:r>
          </w:p>
        </w:tc>
      </w:tr>
    </w:tbl>
    <w:p w14:paraId="48E977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color w:val="000000"/>
          <w:sz w:val="21"/>
          <w:szCs w:val="21"/>
        </w:rPr>
      </w:pPr>
    </w:p>
    <w:p w14:paraId="0A1431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短信提醒：</w:t>
      </w:r>
    </w:p>
    <w:p w14:paraId="6CCDCA2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450" w:right="0" w:hanging="360"/>
      </w:pPr>
      <w:r>
        <w:rPr>
          <w:color w:val="000000"/>
          <w:sz w:val="21"/>
          <w:szCs w:val="21"/>
          <w:bdr w:val="none" w:color="auto" w:sz="0" w:space="0"/>
        </w:rPr>
        <w:t>当用户注册成功后，相关短信 提醒到相关人员，相关人员可以进行配置选择，允许通知多人。</w:t>
      </w:r>
    </w:p>
    <w:p w14:paraId="3C4EF60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05" w:afterAutospacing="0"/>
        <w:ind w:left="0" w:right="0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</w:p>
    <w:p w14:paraId="1B82BB1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</w:p>
    <w:p w14:paraId="553A6D4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</w:p>
    <w:p w14:paraId="7B1A8FE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</w:p>
    <w:p w14:paraId="5DC5C21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</w:p>
    <w:p w14:paraId="775D3CE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</w:p>
    <w:p w14:paraId="0249FD1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</w:p>
    <w:p w14:paraId="56A0600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</w:p>
    <w:p w14:paraId="770BFE7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</w:p>
    <w:p w14:paraId="6756BC7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/>
      </w:pPr>
    </w:p>
    <w:p w14:paraId="3AE57104">
      <w:pPr>
        <w:rPr>
          <w:rFonts w:hint="eastAsia"/>
        </w:rPr>
      </w:pPr>
      <w:r>
        <w:rPr>
          <w:rFonts w:hint="eastAsia"/>
        </w:rPr>
        <w:t>重要待办</w:t>
      </w:r>
    </w:p>
    <w:p w14:paraId="0F72841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t>1. 提醒气泡基础规则</w:t>
      </w:r>
    </w:p>
    <w:tbl>
      <w:tblPr>
        <w:tblW w:w="7605" w:type="dxa"/>
        <w:tblInd w:w="0" w:type="dxa"/>
        <w:tblBorders>
          <w:top w:val="single" w:color="CED4D9" w:sz="6" w:space="0"/>
          <w:left w:val="single" w:color="CED4D9" w:sz="6" w:space="0"/>
          <w:bottom w:val="single" w:color="CED4D9" w:sz="6" w:space="0"/>
          <w:right w:val="single" w:color="CED4D9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75"/>
        <w:gridCol w:w="6730"/>
      </w:tblGrid>
      <w:tr w14:paraId="3424E733">
        <w:tblPrEx>
          <w:tblBorders>
            <w:top w:val="single" w:color="CED4D9" w:sz="6" w:space="0"/>
            <w:left w:val="single" w:color="CED4D9" w:sz="6" w:space="0"/>
            <w:bottom w:val="single" w:color="CED4D9" w:sz="6" w:space="0"/>
            <w:right w:val="single" w:color="CED4D9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CEB1E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</w:t>
            </w:r>
            <w:r>
              <w:rPr>
                <w:rStyle w:val="8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规则类型</w:t>
            </w:r>
          </w:p>
        </w:tc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AF5A1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</w:pPr>
            <w:r>
              <w:rPr>
                <w:rStyle w:val="8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详细说明</w:t>
            </w:r>
          </w:p>
        </w:tc>
      </w:tr>
      <w:tr w14:paraId="3034792E">
        <w:tblPrEx>
          <w:tblBorders>
            <w:top w:val="single" w:color="CED4D9" w:sz="6" w:space="0"/>
            <w:left w:val="single" w:color="CED4D9" w:sz="6" w:space="0"/>
            <w:bottom w:val="single" w:color="CED4D9" w:sz="6" w:space="0"/>
            <w:right w:val="single" w:color="CED4D9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B92F2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展示范围</w:t>
            </w:r>
          </w:p>
        </w:tc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663A1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“重要待办” 模块标题右侧，</w:t>
            </w:r>
            <w:r>
              <w:rPr>
                <w:rStyle w:val="8"/>
                <w:rFonts w:ascii="宋体" w:hAnsi="宋体" w:eastAsia="宋体" w:cs="宋体"/>
                <w:b/>
                <w:bCs/>
                <w:color w:val="1F23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折叠 / 展开状态下均持续展示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，不随模块折叠而隐藏</w:t>
            </w:r>
          </w:p>
        </w:tc>
      </w:tr>
      <w:tr w14:paraId="23426F13">
        <w:tblPrEx>
          <w:tblBorders>
            <w:top w:val="single" w:color="CED4D9" w:sz="6" w:space="0"/>
            <w:left w:val="single" w:color="CED4D9" w:sz="6" w:space="0"/>
            <w:bottom w:val="single" w:color="CED4D9" w:sz="6" w:space="0"/>
            <w:right w:val="single" w:color="CED4D9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275AB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数字计算</w:t>
            </w:r>
          </w:p>
        </w:tc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A3783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气泡数字为 “问题确认”“测量 / 报告”“系统通知” 3 个子模块的待办数量之和；若单个子模块数据未加载完成，暂不计入总和，加载完成后自动更新</w:t>
            </w:r>
          </w:p>
        </w:tc>
      </w:tr>
      <w:tr w14:paraId="6B63BCD5">
        <w:tblPrEx>
          <w:tblBorders>
            <w:top w:val="single" w:color="CED4D9" w:sz="6" w:space="0"/>
            <w:left w:val="single" w:color="CED4D9" w:sz="6" w:space="0"/>
            <w:bottom w:val="single" w:color="CED4D9" w:sz="6" w:space="0"/>
            <w:right w:val="single" w:color="CED4D9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65514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数字展示</w:t>
            </w:r>
          </w:p>
        </w:tc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C7BB7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待办总和≤99 时，显示实际数字；总和＞99 时，固定展示 “99+”，如ui展示</w:t>
            </w:r>
          </w:p>
        </w:tc>
      </w:tr>
    </w:tbl>
    <w:p w14:paraId="467E4F1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</w:p>
    <w:p w14:paraId="637F8E7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F2329"/>
          <w:spacing w:val="0"/>
          <w:sz w:val="21"/>
          <w:szCs w:val="21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F2329"/>
          <w:spacing w:val="0"/>
          <w:sz w:val="21"/>
          <w:szCs w:val="21"/>
          <w:bdr w:val="none" w:color="auto" w:sz="0" w:space="0"/>
        </w:rPr>
        <w:t>2 详细功能需求</w:t>
      </w:r>
    </w:p>
    <w:p w14:paraId="64E67B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F2329"/>
          <w:spacing w:val="0"/>
          <w:sz w:val="21"/>
          <w:szCs w:val="21"/>
        </w:rPr>
      </w:pPr>
    </w:p>
    <w:p w14:paraId="1ADB14C7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05" w:afterAutospacing="0"/>
        <w:ind w:left="0" w:right="0" w:firstLine="0"/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F2329"/>
          <w:spacing w:val="0"/>
          <w:sz w:val="21"/>
          <w:szCs w:val="21"/>
          <w:bdr w:val="none" w:color="auto" w:sz="0" w:space="0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F2329"/>
          <w:spacing w:val="0"/>
          <w:sz w:val="21"/>
          <w:szCs w:val="21"/>
          <w:bdr w:val="none" w:color="auto" w:sz="0" w:space="0"/>
        </w:rPr>
        <w:t>重要待办模块 - 气泡展示逻辑</w:t>
      </w:r>
    </w:p>
    <w:p w14:paraId="6BC18F29">
      <w:pPr>
        <w:numPr>
          <w:ilvl w:val="0"/>
          <w:numId w:val="4"/>
        </w:numPr>
        <w:rPr>
          <w:rFonts w:hint="eastAsia"/>
        </w:rPr>
      </w:pPr>
      <w:r>
        <w:drawing>
          <wp:inline distT="0" distB="0" distL="114300" distR="114300">
            <wp:extent cx="5267960" cy="4940935"/>
            <wp:effectExtent l="0" t="0" r="8890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94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F3F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F2329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9"/>
          <w:spacing w:val="0"/>
          <w:sz w:val="21"/>
          <w:szCs w:val="21"/>
          <w:bdr w:val="none" w:color="auto" w:sz="0" w:space="0"/>
        </w:rPr>
        <w:t>1.1 折叠 / 展开状态</w:t>
      </w:r>
    </w:p>
    <w:p w14:paraId="5482FF9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450" w:right="0" w:hanging="360"/>
        <w:rPr>
          <w:color w:val="1F2329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9"/>
          <w:spacing w:val="0"/>
          <w:sz w:val="21"/>
          <w:szCs w:val="21"/>
          <w:bdr w:val="none" w:color="auto" w:sz="0" w:space="0"/>
        </w:rPr>
        <w:t>展开状态：气泡位于 “重要待办” 标题右侧，与标题文字右对齐；</w:t>
      </w:r>
    </w:p>
    <w:p w14:paraId="20AC1DC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450" w:right="0" w:hanging="360"/>
        <w:rPr>
          <w:color w:val="1F2329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9"/>
          <w:spacing w:val="0"/>
          <w:sz w:val="21"/>
          <w:szCs w:val="21"/>
          <w:bdr w:val="none" w:color="auto" w:sz="0" w:space="0"/>
        </w:rPr>
        <w:t>折叠状态：气泡仍保留在折叠后的 “Important...” 标题右侧，位置与展开状态一致；</w:t>
      </w:r>
    </w:p>
    <w:p w14:paraId="0717170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450" w:right="0" w:hanging="360"/>
        <w:rPr>
          <w:color w:val="1F2329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9"/>
          <w:spacing w:val="0"/>
          <w:sz w:val="21"/>
          <w:szCs w:val="21"/>
          <w:bdr w:val="none" w:color="auto" w:sz="0" w:space="0"/>
        </w:rPr>
        <w:t>交互优化：点击提醒气泡，自动展开 “重要待办” 模块</w:t>
      </w:r>
    </w:p>
    <w:p w14:paraId="7177B8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F2329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9"/>
          <w:spacing w:val="0"/>
          <w:sz w:val="21"/>
          <w:szCs w:val="21"/>
          <w:bdr w:val="none" w:color="auto" w:sz="0" w:space="0"/>
        </w:rPr>
        <w:t>1.2 多语言场景下的异常适配（用户指定异常场景）</w:t>
      </w:r>
    </w:p>
    <w:p w14:paraId="02CAFF0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450" w:right="0" w:hanging="360"/>
        <w:rPr>
          <w:color w:val="1F2329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9"/>
          <w:spacing w:val="0"/>
          <w:sz w:val="21"/>
          <w:szCs w:val="21"/>
          <w:bdr w:val="none" w:color="auto" w:sz="0" w:space="0"/>
        </w:rPr>
        <w:t>当多语言文案过长（如小语种标题文字超出模块宽度），系统自动隐藏标题文字的溢出部分（仅保留前 X 个字符 +“...”）；</w:t>
      </w:r>
    </w:p>
    <w:p w14:paraId="49D4B0F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450" w:right="0" w:hanging="360"/>
        <w:rPr>
          <w:color w:val="1F2329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9"/>
          <w:spacing w:val="0"/>
          <w:sz w:val="21"/>
          <w:szCs w:val="21"/>
          <w:bdr w:val="none" w:color="auto" w:sz="0" w:space="0"/>
        </w:rPr>
        <w:t>此时</w:t>
      </w: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F2329"/>
          <w:spacing w:val="0"/>
          <w:sz w:val="21"/>
          <w:szCs w:val="21"/>
          <w:bdr w:val="none" w:color="auto" w:sz="0" w:space="0"/>
        </w:rPr>
        <w:t>提醒气泡不隐藏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9"/>
          <w:spacing w:val="0"/>
          <w:sz w:val="21"/>
          <w:szCs w:val="21"/>
          <w:bdr w:val="none" w:color="auto" w:sz="0" w:space="0"/>
        </w:rPr>
        <w:t>，仍保留在原标题右侧位置（与折叠状态位置一致），确保待办提醒不缺失；</w:t>
      </w:r>
    </w:p>
    <w:p w14:paraId="38B7D70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450" w:right="0" w:hanging="360"/>
        <w:rPr>
          <w:color w:val="1F2329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9"/>
          <w:spacing w:val="0"/>
          <w:sz w:val="21"/>
          <w:szCs w:val="21"/>
          <w:bdr w:val="none" w:color="auto" w:sz="0" w:space="0"/>
        </w:rPr>
        <w:t>示例：英文 “Important Tasks” 过长时显示 “Important Ta...”，气泡仍在 “...” 右侧展示数字。</w:t>
      </w:r>
    </w:p>
    <w:p w14:paraId="08248D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F2329"/>
          <w:spacing w:val="0"/>
          <w:sz w:val="21"/>
          <w:szCs w:val="21"/>
        </w:rPr>
      </w:pPr>
    </w:p>
    <w:p w14:paraId="0C80271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F2329"/>
          <w:spacing w:val="0"/>
          <w:sz w:val="21"/>
          <w:szCs w:val="21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F2329"/>
          <w:spacing w:val="0"/>
          <w:sz w:val="21"/>
          <w:szCs w:val="21"/>
          <w:bdr w:val="none" w:color="auto" w:sz="0" w:space="0"/>
        </w:rPr>
        <w:t>2. 数字更新逻辑</w:t>
      </w:r>
    </w:p>
    <w:tbl>
      <w:tblPr>
        <w:tblW w:w="0" w:type="dxa"/>
        <w:tblInd w:w="0" w:type="dxa"/>
        <w:tblBorders>
          <w:top w:val="single" w:color="CED4D9" w:sz="12" w:space="0"/>
          <w:left w:val="single" w:color="CED4D9" w:sz="12" w:space="0"/>
          <w:bottom w:val="single" w:color="CED4D9" w:sz="12" w:space="0"/>
          <w:right w:val="single" w:color="CED4D9" w:sz="1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70"/>
        <w:gridCol w:w="6986"/>
      </w:tblGrid>
      <w:tr w14:paraId="4A1A19ED">
        <w:tblPrEx>
          <w:tblBorders>
            <w:top w:val="single" w:color="CED4D9" w:sz="12" w:space="0"/>
            <w:left w:val="single" w:color="CED4D9" w:sz="12" w:space="0"/>
            <w:bottom w:val="single" w:color="CED4D9" w:sz="12" w:space="0"/>
            <w:right w:val="single" w:color="CED4D9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tblHeader/>
        </w:trPr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E80A08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i w:val="0"/>
                <w:iCs w:val="0"/>
                <w:color w:val="1F2329"/>
                <w:sz w:val="21"/>
                <w:szCs w:val="21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更新触发场景</w:t>
            </w:r>
          </w:p>
        </w:tc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1EFC3D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i w:val="0"/>
                <w:iCs w:val="0"/>
                <w:color w:val="1F2329"/>
                <w:sz w:val="21"/>
                <w:szCs w:val="21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处理规则</w:t>
            </w:r>
          </w:p>
        </w:tc>
      </w:tr>
      <w:tr w14:paraId="1063D70D">
        <w:tblPrEx>
          <w:tblBorders>
            <w:top w:val="single" w:color="CED4D9" w:sz="12" w:space="0"/>
            <w:left w:val="single" w:color="CED4D9" w:sz="12" w:space="0"/>
            <w:bottom w:val="single" w:color="CED4D9" w:sz="12" w:space="0"/>
            <w:right w:val="single" w:color="CED4D9" w:sz="1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74204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color w:val="1F23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子模块新增待办</w:t>
            </w:r>
          </w:p>
        </w:tc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9F5AF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color w:val="1F23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子模块（如 “问题确认”）新增 1 条待办后，气泡数字实时 + 1（无延迟）；若总和超 99，直接切换为 “99+”</w:t>
            </w:r>
          </w:p>
        </w:tc>
      </w:tr>
      <w:tr w14:paraId="7D1E77A2">
        <w:tblPrEx>
          <w:tblBorders>
            <w:top w:val="single" w:color="CED4D9" w:sz="12" w:space="0"/>
            <w:left w:val="single" w:color="CED4D9" w:sz="12" w:space="0"/>
            <w:bottom w:val="single" w:color="CED4D9" w:sz="12" w:space="0"/>
            <w:right w:val="single" w:color="CED4D9" w:sz="1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22FDE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color w:val="1F23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子模块完成待办</w:t>
            </w:r>
          </w:p>
        </w:tc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28D0A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color w:val="1F23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子模块待办减少时，气泡数字实时递减；若总和从＞99 变为≤99，自动切换为实际数字</w:t>
            </w:r>
          </w:p>
        </w:tc>
      </w:tr>
      <w:tr w14:paraId="6B94E42F">
        <w:tblPrEx>
          <w:tblBorders>
            <w:top w:val="single" w:color="CED4D9" w:sz="12" w:space="0"/>
            <w:left w:val="single" w:color="CED4D9" w:sz="12" w:space="0"/>
            <w:bottom w:val="single" w:color="CED4D9" w:sz="12" w:space="0"/>
            <w:right w:val="single" w:color="CED4D9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245F8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color w:val="1F23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页面刷新 / 重新登录</w:t>
            </w:r>
          </w:p>
        </w:tc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E176B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color w:val="1F23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页面加载完成后，自动计算 3 个子模块待办总和，1 秒内渲染气泡数字</w:t>
            </w:r>
          </w:p>
        </w:tc>
      </w:tr>
    </w:tbl>
    <w:p w14:paraId="254B30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F2329"/>
          <w:spacing w:val="0"/>
          <w:sz w:val="21"/>
          <w:szCs w:val="21"/>
        </w:rPr>
      </w:pPr>
    </w:p>
    <w:p w14:paraId="258CBFB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F2329"/>
          <w:spacing w:val="0"/>
          <w:sz w:val="21"/>
          <w:szCs w:val="21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F2329"/>
          <w:spacing w:val="0"/>
          <w:sz w:val="21"/>
          <w:szCs w:val="21"/>
          <w:bdr w:val="none" w:color="auto" w:sz="0" w:space="0"/>
        </w:rPr>
        <w:t>异常流程</w:t>
      </w:r>
    </w:p>
    <w:p w14:paraId="107CB63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</w:p>
    <w:tbl>
      <w:tblPr>
        <w:tblW w:w="0" w:type="dxa"/>
        <w:tblInd w:w="0" w:type="dxa"/>
        <w:tblBorders>
          <w:top w:val="single" w:color="CED4D9" w:sz="12" w:space="0"/>
          <w:left w:val="single" w:color="CED4D9" w:sz="12" w:space="0"/>
          <w:bottom w:val="single" w:color="CED4D9" w:sz="12" w:space="0"/>
          <w:right w:val="single" w:color="CED4D9" w:sz="1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  <w:gridCol w:w="4281"/>
        <w:gridCol w:w="3215"/>
      </w:tblGrid>
      <w:tr w14:paraId="2CEC1F8C">
        <w:tblPrEx>
          <w:tblBorders>
            <w:top w:val="single" w:color="CED4D9" w:sz="12" w:space="0"/>
            <w:left w:val="single" w:color="CED4D9" w:sz="12" w:space="0"/>
            <w:bottom w:val="single" w:color="CED4D9" w:sz="12" w:space="0"/>
            <w:right w:val="single" w:color="CED4D9" w:sz="1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tblHeader/>
        </w:trPr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57961D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i w:val="0"/>
                <w:iCs w:val="0"/>
                <w:color w:val="1F2329"/>
                <w:sz w:val="21"/>
                <w:szCs w:val="21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异常场景</w:t>
            </w:r>
          </w:p>
        </w:tc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4391BF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i w:val="0"/>
                <w:iCs w:val="0"/>
                <w:color w:val="1F2329"/>
                <w:sz w:val="21"/>
                <w:szCs w:val="21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处理规则</w:t>
            </w:r>
          </w:p>
        </w:tc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48B36C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i w:val="0"/>
                <w:iCs w:val="0"/>
                <w:color w:val="1F2329"/>
                <w:sz w:val="21"/>
                <w:szCs w:val="21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用户提示</w:t>
            </w:r>
          </w:p>
        </w:tc>
      </w:tr>
      <w:tr w14:paraId="7C533B9A">
        <w:tblPrEx>
          <w:tblBorders>
            <w:top w:val="single" w:color="CED4D9" w:sz="12" w:space="0"/>
            <w:left w:val="single" w:color="CED4D9" w:sz="12" w:space="0"/>
            <w:bottom w:val="single" w:color="CED4D9" w:sz="12" w:space="0"/>
            <w:right w:val="single" w:color="CED4D9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92355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color w:val="1F23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子模块数据加载失败</w:t>
            </w:r>
          </w:p>
        </w:tc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90EEE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color w:val="1F23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某子模块（如 “测量 / 报告”）数据请求超时 / 返回错误，该子模块不计入气泡数字，气泡数字仅展示已加载子模块的总和</w:t>
            </w:r>
          </w:p>
        </w:tc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BBFC5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color w:val="1F23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气泡数字旁临时显示 “？” 标识，鼠标悬浮提示 “部分待办数据加载中，请稍后刷新”</w:t>
            </w:r>
          </w:p>
        </w:tc>
      </w:tr>
      <w:tr w14:paraId="113D1DCA">
        <w:tblPrEx>
          <w:tblBorders>
            <w:top w:val="single" w:color="CED4D9" w:sz="12" w:space="0"/>
            <w:left w:val="single" w:color="CED4D9" w:sz="12" w:space="0"/>
            <w:bottom w:val="single" w:color="CED4D9" w:sz="12" w:space="0"/>
            <w:right w:val="single" w:color="CED4D9" w:sz="1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11A6E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color w:val="1F23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气泡数字未实时更新</w:t>
            </w:r>
          </w:p>
        </w:tc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8DE9A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color w:val="1F23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子模块待办变更后，气泡数字未同步（如网络延迟）</w:t>
            </w:r>
          </w:p>
        </w:tc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0AF5C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color w:val="1F23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触发页面自动轮询（每 30 秒拉取 1 次待办数据）</w:t>
            </w:r>
          </w:p>
        </w:tc>
      </w:tr>
      <w:tr w14:paraId="7AFB35FD">
        <w:tblPrEx>
          <w:tblBorders>
            <w:top w:val="single" w:color="CED4D9" w:sz="12" w:space="0"/>
            <w:left w:val="single" w:color="CED4D9" w:sz="12" w:space="0"/>
            <w:bottom w:val="single" w:color="CED4D9" w:sz="12" w:space="0"/>
            <w:right w:val="single" w:color="CED4D9" w:sz="1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DF346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color w:val="1F23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多语言切换时气泡错位</w:t>
            </w:r>
          </w:p>
        </w:tc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C66EA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color w:val="1F23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切换多语言后，标题文字宽度变化导致气泡位置偏移</w:t>
            </w:r>
          </w:p>
        </w:tc>
        <w:tc>
          <w:tcPr>
            <w:tcW w:w="0" w:type="auto"/>
            <w:tcBorders>
              <w:top w:val="single" w:color="CED4D9" w:sz="6" w:space="0"/>
              <w:left w:val="single" w:color="CED4D9" w:sz="6" w:space="0"/>
              <w:bottom w:val="single" w:color="CED4D9" w:sz="6" w:space="0"/>
              <w:right w:val="single" w:color="CED4D9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F803E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color w:val="1F2329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切换多语言后自动重定位气泡（与标题文字右对齐），确保位置无错位</w:t>
            </w:r>
          </w:p>
        </w:tc>
      </w:tr>
    </w:tbl>
    <w:p w14:paraId="7067490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t>如有涉及多语言请在B2B多语言中进行配置</w:t>
      </w:r>
    </w:p>
    <w:p w14:paraId="4AE56B6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</w:p>
    <w:p w14:paraId="43A8B2A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3B30"/>
          <w:spacing w:val="0"/>
          <w:sz w:val="21"/>
          <w:szCs w:val="21"/>
          <w:bdr w:val="none" w:color="auto" w:sz="0" w:space="0"/>
          <w:shd w:val="clear" w:fill="FFFFFF"/>
        </w:rPr>
        <w:t>补充：</w:t>
      </w:r>
    </w:p>
    <w:p w14:paraId="1480DEB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t>右侧导航也需要增加：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t>消息：展示未读消息条数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t>待办：展示未处理的全部条数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t>订单：展示全部的订单条数</w:t>
      </w:r>
    </w:p>
    <w:p w14:paraId="60EF1A8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</w:pPr>
      <w:r>
        <w:drawing>
          <wp:inline distT="0" distB="0" distL="114300" distR="114300">
            <wp:extent cx="5266055" cy="3468370"/>
            <wp:effectExtent l="0" t="0" r="10795" b="177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46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2A3FDE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2B50"/>
          <w:spacing w:val="0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3" name="图片 3" descr="点击看原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点击看原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0CA13F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ABD601"/>
    <w:multiLevelType w:val="multilevel"/>
    <w:tmpl w:val="A7ABD6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B1A8F068"/>
    <w:multiLevelType w:val="singleLevel"/>
    <w:tmpl w:val="B1A8F06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602C338"/>
    <w:multiLevelType w:val="multilevel"/>
    <w:tmpl w:val="0602C3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0F44113C"/>
    <w:multiLevelType w:val="multilevel"/>
    <w:tmpl w:val="0F4411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22DAC0C0"/>
    <w:multiLevelType w:val="multilevel"/>
    <w:tmpl w:val="22DAC0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70237003"/>
    <w:multiLevelType w:val="multilevel"/>
    <w:tmpl w:val="702370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DA3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Office_12.8.2.21177_F1E327BC-269C-435d-A152-05C5408002CA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2026-05-21T06:27:45Z</dcterms:created>
  <dc:creator>Administrator</dc:creator>
  <cp:lastModifiedBy>Administrator</cp:lastModifiedBy>
  <dcterms:modified xsi:type="dcterms:W3CDTF">2026-05-21T06:30:41Z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2052-12.8.2.21177</vt:lpwstr>
  </property>
  <property fmtid="{D5CDD505-2E9C-101B-9397-08002B2CF9AE}" pid="3" name="ICV">
    <vt:lpwstr>C4C7152C15FB4F4BA16E4E871A5AFF93_12</vt:lpwstr>
  </property>
</Properties>
</file>