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[PRD] Amazon Listing Generator v8.0→v8.1 升级指南 - 2026-03-11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Amazon Listing Generator v8.0 → v8.1 升级指南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: v8.1 "Action Camera Precision Edition"</w:t>
        <w:br/>
      </w:r>
      <w:r>
        <w:rPr>
          <w:rFonts w:eastAsia="等线" w:ascii="Arial" w:cs="Arial" w:hAnsi="Arial"/>
          <w:b w:val="true"/>
          <w:sz w:val="22"/>
        </w:rPr>
        <w:t>适用于</w:t>
      </w:r>
      <w:r>
        <w:rPr>
          <w:rFonts w:eastAsia="等线" w:ascii="Arial" w:cs="Arial" w:hAnsi="Arial"/>
          <w:sz w:val="22"/>
        </w:rPr>
        <w:t>: 从 v8.0 PRD 升级至运动相机专精版本</w:t>
        <w:br/>
      </w:r>
      <w:r>
        <w:rPr>
          <w:rFonts w:eastAsia="等线" w:ascii="Arial" w:cs="Arial" w:hAnsi="Arial"/>
          <w:b w:val="true"/>
          <w:sz w:val="22"/>
        </w:rPr>
        <w:t>更新日期</w:t>
      </w:r>
      <w:r>
        <w:rPr>
          <w:rFonts w:eastAsia="等线" w:ascii="Arial" w:cs="Arial" w:hAnsi="Arial"/>
          <w:sz w:val="22"/>
        </w:rPr>
        <w:t>: 2026-03-11</w:t>
        <w:br/>
      </w:r>
      <w:r>
        <w:rPr>
          <w:rFonts w:eastAsia="等线" w:ascii="Arial" w:cs="Arial" w:hAnsi="Arial"/>
          <w:b w:val="true"/>
          <w:sz w:val="22"/>
        </w:rPr>
        <w:t>优先级</w:t>
      </w:r>
      <w:r>
        <w:rPr>
          <w:rFonts w:eastAsia="等线" w:ascii="Arial" w:cs="Arial" w:hAnsi="Arial"/>
          <w:sz w:val="22"/>
        </w:rPr>
        <w:t>: 虚假能力熔断（Critical）&gt; 运动相机专用字段（High）&gt; 通用合规优化（Medium）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升级概述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本次升级在保持 v8.0 First Principles 架构不变的前提下，针对运动相机/行动相机/体感摄像机类目进行深度优化，重点解决虚假宣传风险和类目特性适配。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核心改进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虚假能力熔断系统</w:t>
      </w:r>
      <w:r>
        <w:rPr>
          <w:rFonts w:eastAsia="等线" w:ascii="Arial" w:cs="Arial" w:hAnsi="Arial"/>
          <w:sz w:val="22"/>
        </w:rPr>
        <w:t xml:space="preserve"> - 4K/防水/防抖/无线等高风险声明的硬护栏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运动相机专用 Profiler 字段</w:t>
      </w:r>
      <w:r>
        <w:rPr>
          <w:rFonts w:eastAsia="等线" w:ascii="Arial" w:cs="Arial" w:hAnsi="Arial"/>
          <w:sz w:val="22"/>
        </w:rPr>
        <w:t xml:space="preserve"> - 挂载方式、使用场景、环境适配的深度建模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合规规则强化</w:t>
      </w:r>
      <w:r>
        <w:rPr>
          <w:rFonts w:eastAsia="等线" w:ascii="Arial" w:cs="Arial" w:hAnsi="Arial"/>
          <w:sz w:val="22"/>
        </w:rPr>
        <w:t xml:space="preserve"> - 医疗声明、竞品对比、商标使用的细粒度控制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多站点/多语言差异化</w:t>
      </w:r>
      <w:r>
        <w:rPr>
          <w:rFonts w:eastAsia="等线" w:ascii="Arial" w:cs="Arial" w:hAnsi="Arial"/>
          <w:sz w:val="22"/>
        </w:rPr>
        <w:t xml:space="preserve"> - 为未来扩展预留框架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第一部分：虚假能力熔断系统（CRITICAL）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1.1 新增专用合规规则库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文件名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Static_Compliance_ActionCam_Rules.txt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1.2 Capability Fuse 逻辑升级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v8.1 新增逻辑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触发词 → 检查参数 → 判断可见区域（VISIBLE vs BACKEND_ONLY）→ 三路处理</w:t>
              <w:br/>
              <w:t>├─ ALLOW（通过）</w:t>
              <w:br/>
              <w:t>├─ HARD_DELETE（删除）</w:t>
              <w:br/>
            </w:r>
            <w:r>
              <w:rPr>
                <w:rFonts w:eastAsia="Consolas" w:ascii="Consolas" w:cs="Consolas" w:hAnsi="Consolas"/>
                <w:sz w:val="22"/>
              </w:rPr>
              <w:t>└─ DOWNGRADE（降级改写为较弱说法）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1.3 关键规则示例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35"/>
        <w:gridCol w:w="3585"/>
        <w:gridCol w:w="1485"/>
        <w:gridCol w:w="990"/>
      </w:tblGrid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触发词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参数要求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可见区域处理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后台处理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4K/UHD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video_resolution &gt;= 3840x2160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允许/删除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保留标记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waterproof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IP68 或 防水壳 &gt;= 10m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允许/降级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保留标记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stabilization/EIS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image_stabilization != "None"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允许/删除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wireless/Bluetooth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connectivity 包含相应值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允许/删除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第二部分：运动相机专用 Profiler 字段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 action_cam_profile 扩展字段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"action_cam_profile": {</w:t>
              <w:br/>
              <w:t xml:space="preserve">    "mount_system": ["magnetic_clip", "back_clip", "tripod_compatible"],</w:t>
              <w:br/>
              <w:t xml:space="preserve">    "primary_usage_scenario": "commuting_security",</w:t>
              <w:br/>
              <w:t xml:space="preserve">    "secondary_usage_scenarios": ["daily_vlog", "office_recording"],</w:t>
              <w:br/>
              <w:t xml:space="preserve">    "environment_profile": ["outdoor_daylight", "indoor_low_light"],</w:t>
              <w:br/>
              <w:t xml:space="preserve">    "evidence_priority": "high",</w:t>
              <w:br/>
              <w:t xml:space="preserve">    "stealth_priority": "medium",</w:t>
              <w:br/>
              <w:t xml:space="preserve">    "battery_strategy": {</w:t>
              <w:br/>
              <w:t xml:space="preserve">      "internal_runtime_min": 150,</w:t>
              <w:br/>
              <w:t xml:space="preserve">      "external_pod_runtime_min": 210,</w:t>
              <w:br/>
              <w:t xml:space="preserve">      "total_runtime_min": 360,</w:t>
              <w:br/>
              <w:t xml:space="preserve">      "swapable_battery": false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 字段取值范围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50"/>
        <w:gridCol w:w="4530"/>
      </w:tblGrid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mount_system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magnetic_clip, chest_mount, helmet_mount, bike_handlebar, tripod, suction_cup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primary_usage_scenario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commuting_security, daily_vlog, sport_vlog, underwater_recording, evidence_recording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evidence_priority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 / medium / low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stealth_priority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 / medium / low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第三部分：通用合规规则优化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医疗/功效声明风控</w:t>
      </w:r>
      <w:bookmarkEnd w:id="1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禁止任何疾病预防/治疗声明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"relieves pain" 等表述需删除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建议改用 "supports comfort" 等中性表达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竞品对比细化规则</w:t>
      </w:r>
      <w:bookmarkEnd w:id="1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完全禁止：价格对比、负面定性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有条件允许：参数客观对比（需标注数据来源）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商标与兼容性表述</w:t>
      </w:r>
      <w:bookmarkEnd w:id="1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"Compatible with iPhone 15" ✅ 允许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"iPhone 15 Case" ❌ 禁止（暗示是苹果产品）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"For iPhone 15" ✅ 允许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第四部分：多站点/多语言扩展框架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Search Terms 字节限制差异化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字节限制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美国/欧洲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249 bytes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日本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bytes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印度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bytes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第五部分：Node 2 视觉审计强化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增强输出格式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"visual_tags": ["Outdoor", "Rugged texture", "Compact design"],</w:t>
              <w:br/>
              <w:t xml:space="preserve">  "mount_visuals": ["chest_mount_shot", "magnetic_clip_detail"],</w:t>
              <w:br/>
              <w:t xml:space="preserve">  "compliance_flags": ["no_weapon_context", "no_sexualized_appearance"]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第六部分：质量门槛更新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6.1 运动相机专用质量门槛</w:t>
      </w:r>
      <w:bookmarkEnd w:id="19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Bullet Points 中至少 1 条描述挂载方式 + 使用场景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Bullet Points 中至少 1 条量化电池续航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evidence_priority = high 时，至少 1 条强调证据记录能力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underwater 场景，Description 必须说明防水壳条件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Title 中必须包含 mount_system 关键词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6.2 Capability Fuse Gates</w:t>
      </w:r>
      <w:bookmarkEnd w:id="2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4K/UHD 仅当 video_resolution &gt;= 3840x2160 时允许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waterproof 仅当 IP68 或防水壳 &gt;= 10m 时允许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stabilization/EIS 仅当 image_stabilization != "None" 时允许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wireless/Bluetooth/WiFi 仅当 connectivity 包含相应值时允许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第七部分：实施路线图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50"/>
        <w:gridCol w:w="1635"/>
        <w:gridCol w:w="1050"/>
        <w:gridCol w:w="4530"/>
      </w:tblGrid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阶段1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Critical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1-2天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虚假能力熔断系统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阶段2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3-5天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action_cam_profile 字段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阶段3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Medium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1-2周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通用合规规则、多站点支持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阶段4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Future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</w:t>
            </w:r>
          </w:p>
        </w:tc>
        <w:tc>
          <w:tcPr>
            <w:tcW w:w="4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其他类目扩展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附录：回归测试清单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测试用例 1: 虚假 4K 防护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: video_resolution = 1080P，关键词含 "4k action camera"</w:t>
        <w:br/>
      </w:r>
      <w:r>
        <w:rPr>
          <w:rFonts w:eastAsia="等线" w:ascii="Arial" w:cs="Arial" w:hAnsi="Arial"/>
          <w:b w:val="true"/>
          <w:sz w:val="22"/>
        </w:rPr>
        <w:t>预期</w:t>
      </w:r>
      <w:r>
        <w:rPr>
          <w:rFonts w:eastAsia="等线" w:ascii="Arial" w:cs="Arial" w:hAnsi="Arial"/>
          <w:sz w:val="22"/>
        </w:rPr>
        <w:t>: Title/Bullets 不含 4K，ST 含 "4k action camera [backend_only]"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测试用例 2: 防水降级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: waterproof_level = IP54, 无防水壳</w:t>
        <w:br/>
      </w:r>
      <w:r>
        <w:rPr>
          <w:rFonts w:eastAsia="等线" w:ascii="Arial" w:cs="Arial" w:hAnsi="Arial"/>
          <w:b w:val="true"/>
          <w:sz w:val="22"/>
        </w:rPr>
        <w:t>预期</w:t>
      </w:r>
      <w:r>
        <w:rPr>
          <w:rFonts w:eastAsia="等线" w:ascii="Arial" w:cs="Arial" w:hAnsi="Arial"/>
          <w:sz w:val="22"/>
        </w:rPr>
        <w:t>: 使用 "splash-resistant"，不含 "waterproof"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测试用例 3: 挂载方式识别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: 产品图片显示磁吸后夹和胸夹</w:t>
        <w:br/>
      </w:r>
      <w:r>
        <w:rPr>
          <w:rFonts w:eastAsia="等线" w:ascii="Arial" w:cs="Arial" w:hAnsi="Arial"/>
          <w:b w:val="true"/>
          <w:sz w:val="22"/>
        </w:rPr>
        <w:t>预期</w:t>
      </w:r>
      <w:r>
        <w:rPr>
          <w:rFonts w:eastAsia="等线" w:ascii="Arial" w:cs="Arial" w:hAnsi="Arial"/>
          <w:sz w:val="22"/>
        </w:rPr>
        <w:t>: mount_system = ["magnetic_clip", "chest_mount"]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测试用例 4: 电池续航量化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: 700mAh (150min) + 1600mAh pod (210min)</w:t>
        <w:br/>
      </w:r>
      <w:r>
        <w:rPr>
          <w:rFonts w:eastAsia="等线" w:ascii="Arial" w:cs="Arial" w:hAnsi="Arial"/>
          <w:b w:val="true"/>
          <w:sz w:val="22"/>
        </w:rPr>
        <w:t>预期</w:t>
      </w:r>
      <w:r>
        <w:rPr>
          <w:rFonts w:eastAsia="等线" w:ascii="Arial" w:cs="Arial" w:hAnsi="Arial"/>
          <w:sz w:val="22"/>
        </w:rPr>
        <w:t>: total_runtime_min = 360，Bullet 含 "360-MINUTE TOTAL RUNTIME"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：v8.1</w:t>
        <w:br/>
      </w:r>
      <w:r>
        <w:rPr>
          <w:rFonts w:eastAsia="等线" w:ascii="Arial" w:cs="Arial" w:hAnsi="Arial"/>
          <w:b w:val="true"/>
          <w:sz w:val="22"/>
        </w:rPr>
        <w:t>创建日期</w:t>
      </w:r>
      <w:r>
        <w:rPr>
          <w:rFonts w:eastAsia="等线" w:ascii="Arial" w:cs="Arial" w:hAnsi="Arial"/>
          <w:sz w:val="22"/>
        </w:rPr>
        <w:t>：2026-03-11</w:t>
        <w:br/>
      </w:r>
      <w:r>
        <w:rPr>
          <w:rFonts w:eastAsia="等线" w:ascii="Arial" w:cs="Arial" w:hAnsi="Arial"/>
          <w:b w:val="true"/>
          <w:sz w:val="22"/>
        </w:rPr>
        <w:t>状态</w:t>
      </w:r>
      <w:r>
        <w:rPr>
          <w:rFonts w:eastAsia="等线" w:ascii="Arial" w:cs="Arial" w:hAnsi="Arial"/>
          <w:sz w:val="22"/>
        </w:rPr>
        <w:t>：Final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757">
    <w:lvl>
      <w:start w:val="1"/>
      <w:numFmt w:val="decimal"/>
      <w:suff w:val="tab"/>
      <w:lvlText w:val="%1."/>
      <w:rPr>
        <w:color w:val="3370ff"/>
      </w:rPr>
    </w:lvl>
  </w:abstractNum>
  <w:abstractNum w:abstractNumId="45758">
    <w:lvl>
      <w:start w:val="2"/>
      <w:numFmt w:val="decimal"/>
      <w:suff w:val="tab"/>
      <w:lvlText w:val="%1."/>
      <w:rPr>
        <w:color w:val="3370ff"/>
      </w:rPr>
    </w:lvl>
  </w:abstractNum>
  <w:abstractNum w:abstractNumId="45759">
    <w:lvl>
      <w:start w:val="3"/>
      <w:numFmt w:val="decimal"/>
      <w:suff w:val="tab"/>
      <w:lvlText w:val="%1."/>
      <w:rPr>
        <w:color w:val="3370ff"/>
      </w:rPr>
    </w:lvl>
  </w:abstractNum>
  <w:abstractNum w:abstractNumId="45760">
    <w:lvl>
      <w:start w:val="4"/>
      <w:numFmt w:val="decimal"/>
      <w:suff w:val="tab"/>
      <w:lvlText w:val="%1."/>
      <w:rPr>
        <w:color w:val="3370ff"/>
      </w:rPr>
    </w:lvl>
  </w:abstractNum>
  <w:abstractNum w:abstractNumId="45761">
    <w:lvl>
      <w:numFmt w:val="bullet"/>
      <w:suff w:val="tab"/>
      <w:lvlText w:val="•"/>
      <w:rPr>
        <w:color w:val="3370ff"/>
      </w:rPr>
    </w:lvl>
  </w:abstractNum>
  <w:abstractNum w:abstractNumId="45762">
    <w:lvl>
      <w:numFmt w:val="bullet"/>
      <w:suff w:val="tab"/>
      <w:lvlText w:val="•"/>
      <w:rPr>
        <w:color w:val="3370ff"/>
      </w:rPr>
    </w:lvl>
  </w:abstractNum>
  <w:abstractNum w:abstractNumId="45763">
    <w:lvl>
      <w:numFmt w:val="bullet"/>
      <w:suff w:val="tab"/>
      <w:lvlText w:val="•"/>
      <w:rPr>
        <w:color w:val="3370ff"/>
      </w:rPr>
    </w:lvl>
  </w:abstractNum>
  <w:abstractNum w:abstractNumId="45764">
    <w:lvl>
      <w:numFmt w:val="bullet"/>
      <w:suff w:val="tab"/>
      <w:lvlText w:val="•"/>
      <w:rPr>
        <w:color w:val="3370ff"/>
      </w:rPr>
    </w:lvl>
  </w:abstractNum>
  <w:abstractNum w:abstractNumId="45765">
    <w:lvl>
      <w:numFmt w:val="bullet"/>
      <w:suff w:val="tab"/>
      <w:lvlText w:val="•"/>
      <w:rPr>
        <w:color w:val="3370ff"/>
      </w:rPr>
    </w:lvl>
  </w:abstractNum>
  <w:abstractNum w:abstractNumId="45766">
    <w:lvl>
      <w:numFmt w:val="bullet"/>
      <w:suff w:val="tab"/>
      <w:lvlText w:val="•"/>
      <w:rPr>
        <w:color w:val="3370ff"/>
      </w:rPr>
    </w:lvl>
  </w:abstractNum>
  <w:abstractNum w:abstractNumId="45767">
    <w:lvl>
      <w:numFmt w:val="bullet"/>
      <w:suff w:val="tab"/>
      <w:lvlText w:val="•"/>
      <w:rPr>
        <w:color w:val="3370ff"/>
      </w:rPr>
    </w:lvl>
  </w:abstractNum>
  <w:abstractNum w:abstractNumId="45768">
    <w:lvl>
      <w:numFmt w:val="bullet"/>
      <w:suff w:val="tab"/>
      <w:lvlText w:val="•"/>
      <w:rPr>
        <w:color w:val="3370ff"/>
      </w:rPr>
    </w:lvl>
  </w:abstractNum>
  <w:abstractNum w:abstractNumId="45769">
    <w:lvl>
      <w:numFmt w:val="bullet"/>
      <w:suff w:val="space"/>
      <w:lvlText w:val="□"/>
    </w:lvl>
  </w:abstractNum>
  <w:abstractNum w:abstractNumId="45770">
    <w:lvl>
      <w:numFmt w:val="bullet"/>
      <w:suff w:val="space"/>
      <w:lvlText w:val="□"/>
    </w:lvl>
  </w:abstractNum>
  <w:abstractNum w:abstractNumId="45771">
    <w:lvl>
      <w:numFmt w:val="bullet"/>
      <w:suff w:val="space"/>
      <w:lvlText w:val="□"/>
    </w:lvl>
  </w:abstractNum>
  <w:abstractNum w:abstractNumId="45772">
    <w:lvl>
      <w:numFmt w:val="bullet"/>
      <w:suff w:val="space"/>
      <w:lvlText w:val="□"/>
    </w:lvl>
  </w:abstractNum>
  <w:abstractNum w:abstractNumId="45773">
    <w:lvl>
      <w:numFmt w:val="bullet"/>
      <w:suff w:val="space"/>
      <w:lvlText w:val="□"/>
    </w:lvl>
  </w:abstractNum>
  <w:abstractNum w:abstractNumId="45774">
    <w:lvl>
      <w:numFmt w:val="bullet"/>
      <w:suff w:val="space"/>
      <w:lvlText w:val="□"/>
    </w:lvl>
  </w:abstractNum>
  <w:abstractNum w:abstractNumId="45775">
    <w:lvl>
      <w:numFmt w:val="bullet"/>
      <w:suff w:val="space"/>
      <w:lvlText w:val="□"/>
    </w:lvl>
  </w:abstractNum>
  <w:abstractNum w:abstractNumId="45776">
    <w:lvl>
      <w:numFmt w:val="bullet"/>
      <w:suff w:val="space"/>
      <w:lvlText w:val="□"/>
    </w:lvl>
  </w:abstractNum>
  <w:abstractNum w:abstractNumId="45777">
    <w:lvl>
      <w:numFmt w:val="bullet"/>
      <w:suff w:val="space"/>
      <w:lvlText w:val="□"/>
    </w:lvl>
  </w:abstractNum>
  <w:num w:numId="1">
    <w:abstractNumId w:val="45757"/>
  </w:num>
  <w:num w:numId="2">
    <w:abstractNumId w:val="45758"/>
  </w:num>
  <w:num w:numId="3">
    <w:abstractNumId w:val="45759"/>
  </w:num>
  <w:num w:numId="4">
    <w:abstractNumId w:val="45760"/>
  </w:num>
  <w:num w:numId="5">
    <w:abstractNumId w:val="45761"/>
  </w:num>
  <w:num w:numId="6">
    <w:abstractNumId w:val="45762"/>
  </w:num>
  <w:num w:numId="7">
    <w:abstractNumId w:val="45763"/>
  </w:num>
  <w:num w:numId="8">
    <w:abstractNumId w:val="45764"/>
  </w:num>
  <w:num w:numId="9">
    <w:abstractNumId w:val="45765"/>
  </w:num>
  <w:num w:numId="10">
    <w:abstractNumId w:val="45766"/>
  </w:num>
  <w:num w:numId="11">
    <w:abstractNumId w:val="45767"/>
  </w:num>
  <w:num w:numId="12">
    <w:abstractNumId w:val="45768"/>
  </w:num>
  <w:num w:numId="13">
    <w:abstractNumId w:val="45769"/>
  </w:num>
  <w:num w:numId="14">
    <w:abstractNumId w:val="45770"/>
  </w:num>
  <w:num w:numId="15">
    <w:abstractNumId w:val="45771"/>
  </w:num>
  <w:num w:numId="16">
    <w:abstractNumId w:val="45772"/>
  </w:num>
  <w:num w:numId="17">
    <w:abstractNumId w:val="45773"/>
  </w:num>
  <w:num w:numId="18">
    <w:abstractNumId w:val="45774"/>
  </w:num>
  <w:num w:numId="19">
    <w:abstractNumId w:val="45775"/>
  </w:num>
  <w:num w:numId="20">
    <w:abstractNumId w:val="45776"/>
  </w:num>
  <w:num w:numId="21">
    <w:abstractNumId w:val="457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2026-04-01T10:44:49Z</dcterms:created>
  <dc:creator>Apache POI</dc:creator>
</cp:coreProperties>
</file>