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CDCBEA">
      <w:pPr>
        <w:pStyle w:val="2"/>
        <w:numPr>
          <w:numId w:val="0"/>
        </w:numPr>
        <w:bidi w:val="0"/>
        <w:ind w:leftChars="0"/>
        <w:jc w:val="center"/>
        <w:rPr>
          <w:rFonts w:hint="eastAsia"/>
        </w:rPr>
      </w:pPr>
      <w:r>
        <w:rPr>
          <w:rFonts w:hint="eastAsia"/>
        </w:rPr>
        <w:t>基于随机规划与滚动模型预测控制的微网购电与储能协同优化</w:t>
      </w:r>
    </w:p>
    <w:p w14:paraId="52C51DC9">
      <w:pPr>
        <w:bidi w:val="0"/>
        <w:rPr>
          <w:rFonts w:hint="eastAsia"/>
        </w:rPr>
      </w:pPr>
      <w:r>
        <w:rPr>
          <w:rFonts w:hint="eastAsia"/>
        </w:rPr>
        <w:t>分布式光伏出力与居民负荷均具有显著的时变性，峰谷电价、预测误差、日内信息更新及实时电价波动进一步增加了微网运行决策的不确定性。本文以由居民负荷、光伏发电、储能设备和外部电网构成的并网型微网为研究对象，将全天离散为144个10 min时段，围绕计划购电、储能充放电、紧急购电与弃光之间的协同关系，</w:t>
      </w:r>
      <w:r>
        <w:rPr>
          <w:rFonts w:hint="eastAsia"/>
          <w:b/>
          <w:bCs/>
        </w:rPr>
        <w:t>构建“确定性优化—随机规划—滚动修订—动态电价扩展”的递进式调度模型</w:t>
      </w:r>
      <w:r>
        <w:rPr>
          <w:rFonts w:hint="eastAsia"/>
        </w:rPr>
        <w:t>。</w:t>
      </w:r>
    </w:p>
    <w:p w14:paraId="7E40CCDA">
      <w:pPr>
        <w:bidi w:val="0"/>
        <w:rPr>
          <w:rFonts w:hint="eastAsia"/>
        </w:rPr>
      </w:pPr>
      <w:r>
        <w:rPr>
          <w:rFonts w:hint="eastAsia"/>
          <w:b/>
          <w:bCs/>
          <w:lang w:val="en-US" w:eastAsia="zh-CN"/>
        </w:rPr>
        <w:t>针对</w:t>
      </w:r>
      <w:r>
        <w:rPr>
          <w:rFonts w:hint="eastAsia"/>
          <w:b/>
          <w:bCs/>
        </w:rPr>
        <w:t>问题一</w:t>
      </w:r>
      <w:r>
        <w:rPr>
          <w:rFonts w:hint="eastAsia"/>
        </w:rPr>
        <w:t>，</w:t>
      </w:r>
      <w:r>
        <w:rPr>
          <w:rFonts w:hint="eastAsia"/>
          <w:lang w:val="en-US" w:eastAsia="zh-CN"/>
        </w:rPr>
        <w:t>基于</w:t>
      </w:r>
      <w:r>
        <w:rPr>
          <w:rFonts w:hint="eastAsia"/>
        </w:rPr>
        <w:t>电价、居民负荷规律及当日光伏预测均已知条件下的单日经济调度问题，以各时段外网购电量、储能充放电量、弃光量和储电量为决策变量，</w:t>
      </w:r>
      <w:r>
        <w:rPr>
          <w:rFonts w:hint="eastAsia"/>
          <w:b/>
          <w:bCs/>
        </w:rPr>
        <w:t>以全天购电费用最小为目标</w:t>
      </w:r>
      <w:r>
        <w:rPr>
          <w:rFonts w:hint="eastAsia"/>
        </w:rPr>
        <w:t>，建立线性规划模型获得全局最优解。结果表明，最优方案的全天购电量为</w:t>
      </w:r>
      <w:r>
        <w:rPr>
          <w:rFonts w:hint="eastAsia"/>
          <w:b/>
          <w:bCs/>
        </w:rPr>
        <w:t>59.48 MWh</w:t>
      </w:r>
      <w:r>
        <w:rPr>
          <w:rFonts w:hint="eastAsia"/>
        </w:rPr>
        <w:t>，购电费用为</w:t>
      </w:r>
      <w:r>
        <w:rPr>
          <w:rFonts w:hint="eastAsia"/>
          <w:b/>
          <w:bCs/>
        </w:rPr>
        <w:t>35126.85元</w:t>
      </w:r>
      <w:r>
        <w:rPr>
          <w:rFonts w:hint="eastAsia"/>
        </w:rPr>
        <w:t>；与无储能方案的</w:t>
      </w:r>
      <w:r>
        <w:rPr>
          <w:rFonts w:hint="eastAsia"/>
          <w:b/>
          <w:bCs/>
        </w:rPr>
        <w:t>48052.05元</w:t>
      </w:r>
      <w:r>
        <w:rPr>
          <w:rFonts w:hint="eastAsia"/>
        </w:rPr>
        <w:t>相比，</w:t>
      </w:r>
      <w:r>
        <w:rPr>
          <w:rFonts w:hint="eastAsia"/>
          <w:b/>
          <w:bCs/>
        </w:rPr>
        <w:t>节费率达到26.90%</w:t>
      </w:r>
      <w:r>
        <w:rPr>
          <w:rFonts w:hint="eastAsia"/>
        </w:rPr>
        <w:t>；同时，弃光量由6247.96 kWh降至0，</w:t>
      </w:r>
      <w:r>
        <w:rPr>
          <w:rFonts w:hint="eastAsia"/>
          <w:b/>
          <w:bCs/>
        </w:rPr>
        <w:t>光伏消纳率由88.74%提高至100%。</w:t>
      </w:r>
      <w:r>
        <w:rPr>
          <w:rFonts w:hint="eastAsia"/>
        </w:rPr>
        <w:t>结果说明，储能能够通过</w:t>
      </w:r>
      <w:r>
        <w:rPr>
          <w:rFonts w:hint="eastAsia"/>
          <w:b/>
          <w:bCs/>
        </w:rPr>
        <w:t>“低价充电、高价放电</w:t>
      </w:r>
      <w:r>
        <w:rPr>
          <w:rFonts w:hint="eastAsia"/>
        </w:rPr>
        <w:t>”和</w:t>
      </w:r>
      <w:r>
        <w:rPr>
          <w:rFonts w:hint="eastAsia"/>
          <w:b/>
          <w:bCs/>
        </w:rPr>
        <w:t>吸收午间富余光伏</w:t>
      </w:r>
      <w:r>
        <w:rPr>
          <w:rFonts w:hint="eastAsia"/>
        </w:rPr>
        <w:t>，有效缓解供需与价格在时间上的错配。</w:t>
      </w:r>
    </w:p>
    <w:p w14:paraId="24BB7C1C">
      <w:pPr>
        <w:bidi w:val="0"/>
        <w:rPr>
          <w:rFonts w:hint="eastAsia"/>
        </w:rPr>
      </w:pPr>
      <w:r>
        <w:rPr>
          <w:rFonts w:hint="eastAsia"/>
          <w:b/>
          <w:bCs/>
          <w:lang w:val="en-US" w:eastAsia="zh-CN"/>
        </w:rPr>
        <w:t>针对问题二</w:t>
      </w:r>
      <w:r>
        <w:rPr>
          <w:rFonts w:hint="eastAsia"/>
        </w:rPr>
        <w:t>，</w:t>
      </w:r>
      <w:r>
        <w:rPr>
          <w:rFonts w:hint="eastAsia"/>
          <w:lang w:val="en-US" w:eastAsia="zh-CN"/>
        </w:rPr>
        <w:t>要求</w:t>
      </w:r>
      <w:r>
        <w:rPr>
          <w:rFonts w:hint="eastAsia"/>
        </w:rPr>
        <w:t>每日0:00必须预先制定全天计划购电方案，在预测误差、供电缺口需按同期电价5倍紧急购电的</w:t>
      </w:r>
      <w:r>
        <w:rPr>
          <w:rFonts w:hint="eastAsia"/>
          <w:lang w:val="en-US" w:eastAsia="zh-CN"/>
        </w:rPr>
        <w:t>情况下</w:t>
      </w:r>
      <w:r>
        <w:rPr>
          <w:rFonts w:hint="eastAsia"/>
        </w:rPr>
        <w:t>，</w:t>
      </w:r>
      <w:r>
        <w:rPr>
          <w:rFonts w:hint="eastAsia"/>
          <w:b/>
          <w:bCs/>
        </w:rPr>
        <w:t>建立两阶段随机混合整数线性规划模型</w:t>
      </w:r>
      <w:r>
        <w:rPr>
          <w:rFonts w:hint="eastAsia"/>
        </w:rPr>
        <w:t>。第一阶段依据目标日前可获得的历史信息确定</w:t>
      </w:r>
      <w:r>
        <w:rPr>
          <w:rFonts w:hint="eastAsia"/>
          <w:b/>
          <w:bCs/>
        </w:rPr>
        <w:t>各时段计划购电量</w:t>
      </w:r>
      <w:r>
        <w:rPr>
          <w:rFonts w:hint="eastAsia"/>
        </w:rPr>
        <w:t>；第二阶段利用过去28日的</w:t>
      </w:r>
      <w:r>
        <w:rPr>
          <w:rFonts w:hint="eastAsia"/>
          <w:b/>
          <w:bCs/>
        </w:rPr>
        <w:t>负荷—光伏同日残差</w:t>
      </w:r>
      <w:r>
        <w:rPr>
          <w:rFonts w:hint="eastAsia"/>
        </w:rPr>
        <w:t>构造12个净负荷场景，联合优化储能充放电、弃光及紧急购电决策保证</w:t>
      </w:r>
      <w:r>
        <w:rPr>
          <w:rFonts w:hint="eastAsia"/>
          <w:b/>
          <w:bCs/>
        </w:rPr>
        <w:t>紧急购电与储能充电互斥</w:t>
      </w:r>
      <w:r>
        <w:rPr>
          <w:rFonts w:hint="eastAsia"/>
        </w:rPr>
        <w:t>。对2025年2月1日至12月31日共334天进行因果回测后，计划购电费用为</w:t>
      </w:r>
      <w:r>
        <w:rPr>
          <w:rFonts w:hint="eastAsia"/>
          <w:b/>
          <w:bCs/>
        </w:rPr>
        <w:t>13205495.69元</w:t>
      </w:r>
      <w:r>
        <w:rPr>
          <w:rFonts w:hint="eastAsia"/>
        </w:rPr>
        <w:t>，紧急购电费用为</w:t>
      </w:r>
      <w:r>
        <w:rPr>
          <w:rFonts w:hint="eastAsia"/>
          <w:b/>
          <w:bCs/>
        </w:rPr>
        <w:t>2522270.18元</w:t>
      </w:r>
      <w:r>
        <w:rPr>
          <w:rFonts w:hint="eastAsia"/>
        </w:rPr>
        <w:t>，总费用为</w:t>
      </w:r>
      <w:r>
        <w:rPr>
          <w:rFonts w:hint="eastAsia"/>
          <w:b/>
          <w:bCs/>
        </w:rPr>
        <w:t>15727713.74元</w:t>
      </w:r>
      <w:r>
        <w:rPr>
          <w:rFonts w:hint="eastAsia"/>
        </w:rPr>
        <w:t>，紧急购电量为</w:t>
      </w:r>
      <w:r>
        <w:rPr>
          <w:rFonts w:hint="eastAsia"/>
          <w:b/>
          <w:bCs/>
        </w:rPr>
        <w:t>569062.19 kWh</w:t>
      </w:r>
      <w:r>
        <w:rPr>
          <w:rFonts w:hint="eastAsia"/>
        </w:rPr>
        <w:t>。与同一信息条件下无储能因果策略相比，</w:t>
      </w:r>
      <w:r>
        <w:rPr>
          <w:rFonts w:hint="eastAsia"/>
          <w:b/>
          <w:bCs/>
        </w:rPr>
        <w:t>总费用降低20.00</w:t>
      </w:r>
      <w:r>
        <w:rPr>
          <w:rFonts w:hint="eastAsia"/>
          <w:b/>
          <w:bCs/>
          <w:lang w:val="en-US" w:eastAsia="zh-CN"/>
        </w:rPr>
        <w:t>%</w:t>
      </w:r>
      <w:r>
        <w:rPr>
          <w:rFonts w:hint="eastAsia"/>
          <w:lang w:eastAsia="zh-CN"/>
        </w:rPr>
        <w:t>，</w:t>
      </w:r>
      <w:r>
        <w:rPr>
          <w:rFonts w:hint="eastAsia"/>
        </w:rPr>
        <w:t>表明模型对初始缺失值处理具有较好的稳定性。</w:t>
      </w:r>
    </w:p>
    <w:p w14:paraId="57FACFE9">
      <w:pPr>
        <w:bidi w:val="0"/>
        <w:rPr>
          <w:rFonts w:hint="eastAsia"/>
        </w:rPr>
      </w:pPr>
      <w:r>
        <w:rPr>
          <w:rFonts w:hint="eastAsia"/>
        </w:rPr>
        <w:t>针对问题三，光伏预测在0:00、6:00、12:00和18:00购电计划仅能在规定时刻修订的特点，在两阶段随机规划基础上</w:t>
      </w:r>
      <w:r>
        <w:rPr>
          <w:rFonts w:hint="eastAsia"/>
          <w:b/>
          <w:bCs/>
        </w:rPr>
        <w:t>引入滚动模型预测控制机制</w:t>
      </w:r>
      <w:r>
        <w:rPr>
          <w:rFonts w:hint="eastAsia"/>
        </w:rPr>
        <w:t>，</w:t>
      </w:r>
      <w:r>
        <w:rPr>
          <w:rFonts w:hint="eastAsia"/>
          <w:b/>
          <w:bCs/>
        </w:rPr>
        <w:t>建立滚动场景MPC-MILP模型。</w:t>
      </w:r>
      <w:r>
        <w:rPr>
          <w:rFonts w:hint="eastAsia"/>
        </w:rPr>
        <w:t>模型以当前实际负荷、光伏出力和储能状态为初始条件，在24 h预测窗口内</w:t>
      </w:r>
      <w:r>
        <w:rPr>
          <w:rFonts w:hint="eastAsia"/>
          <w:lang w:val="en-US" w:eastAsia="zh-CN"/>
        </w:rPr>
        <w:t>进行每</w:t>
      </w:r>
      <w:r>
        <w:rPr>
          <w:rFonts w:hint="eastAsia"/>
          <w:b w:val="0"/>
          <w:bCs w:val="0"/>
          <w:lang w:val="en-US" w:eastAsia="zh-CN"/>
        </w:rPr>
        <w:t>10 min</w:t>
      </w:r>
      <w:r>
        <w:rPr>
          <w:rFonts w:hint="eastAsia"/>
        </w:rPr>
        <w:t>重复优化，只执行当前时段决策，并冻结所有已执行计划，从而形成</w:t>
      </w:r>
      <w:r>
        <w:rPr>
          <w:rFonts w:hint="eastAsia"/>
          <w:b/>
          <w:bCs/>
        </w:rPr>
        <w:t>“观测—预测—优化—执行—更新”</w:t>
      </w:r>
      <w:r>
        <w:rPr>
          <w:rFonts w:hint="eastAsia"/>
        </w:rPr>
        <w:t>的闭环调度。</w:t>
      </w:r>
    </w:p>
    <w:p w14:paraId="6B4BD9CF">
      <w:pPr>
        <w:bidi w:val="0"/>
        <w:rPr>
          <w:rFonts w:hint="eastAsia"/>
        </w:rPr>
      </w:pPr>
      <w:r>
        <w:rPr>
          <w:rFonts w:hint="eastAsia"/>
          <w:b/>
          <w:bCs/>
        </w:rPr>
        <w:t>针对问题四</w:t>
      </w:r>
      <w:r>
        <w:rPr>
          <w:rFonts w:hint="eastAsia"/>
        </w:rPr>
        <w:t>，在前三问模型的基础上</w:t>
      </w:r>
      <w:r>
        <w:rPr>
          <w:rFonts w:hint="eastAsia"/>
          <w:b/>
          <w:bCs/>
        </w:rPr>
        <w:t>构建动态电价扩展机制</w:t>
      </w:r>
      <w:r>
        <w:rPr>
          <w:rFonts w:hint="eastAsia"/>
        </w:rPr>
        <w:t>，将逐时变化的购电价格分别嵌入日前计划、日内调整和紧急购电费用函数。</w:t>
      </w:r>
      <w:r>
        <w:rPr>
          <w:rFonts w:hint="eastAsia"/>
          <w:lang w:val="en-US" w:eastAsia="zh-CN"/>
        </w:rPr>
        <w:t>对于第二问</w:t>
      </w:r>
      <w:r>
        <w:rPr>
          <w:rFonts w:hint="eastAsia"/>
        </w:rPr>
        <w:t>得到计划购电量</w:t>
      </w:r>
      <w:r>
        <w:rPr>
          <w:rFonts w:hint="eastAsia"/>
          <w:b/>
          <w:bCs/>
        </w:rPr>
        <w:t>21249.09 MWh</w:t>
      </w:r>
      <w:r>
        <w:rPr>
          <w:rFonts w:hint="eastAsia"/>
        </w:rPr>
        <w:t>、计划购电费用</w:t>
      </w:r>
      <w:r>
        <w:rPr>
          <w:rFonts w:hint="eastAsia"/>
          <w:b/>
          <w:bCs/>
        </w:rPr>
        <w:t>14028779.92元</w:t>
      </w:r>
      <w:r>
        <w:rPr>
          <w:rFonts w:hint="eastAsia"/>
        </w:rPr>
        <w:t>和紧急购电量</w:t>
      </w:r>
      <w:r>
        <w:rPr>
          <w:rFonts w:hint="eastAsia"/>
          <w:b/>
          <w:bCs/>
        </w:rPr>
        <w:t>529236.00 kWh</w:t>
      </w:r>
      <w:r>
        <w:rPr>
          <w:rFonts w:hint="eastAsia"/>
        </w:rPr>
        <w:t>；相较固定电价下的问题二方案，紧急购电量降低</w:t>
      </w:r>
      <w:r>
        <w:rPr>
          <w:rFonts w:hint="eastAsia"/>
          <w:b/>
          <w:bCs/>
        </w:rPr>
        <w:t>7.00%</w:t>
      </w:r>
      <w:r>
        <w:rPr>
          <w:rFonts w:hint="eastAsia"/>
        </w:rPr>
        <w:t>，但计划购电费用提高</w:t>
      </w:r>
      <w:r>
        <w:rPr>
          <w:rFonts w:hint="eastAsia"/>
          <w:b/>
          <w:bCs/>
        </w:rPr>
        <w:t>6.23%</w:t>
      </w:r>
      <w:r>
        <w:rPr>
          <w:rFonts w:hint="eastAsia"/>
        </w:rPr>
        <w:t>，说明价格波动改变了经济性与供电保障之间的权衡</w:t>
      </w:r>
      <w:r>
        <w:rPr>
          <w:rFonts w:hint="eastAsia"/>
          <w:lang w:eastAsia="zh-CN"/>
        </w:rPr>
        <w:t>。</w:t>
      </w:r>
      <w:r>
        <w:rPr>
          <w:rFonts w:hint="eastAsia"/>
          <w:lang w:val="en-US" w:eastAsia="zh-CN"/>
        </w:rPr>
        <w:t>对于第三问，</w:t>
      </w:r>
      <w:r>
        <w:rPr>
          <w:rFonts w:hint="eastAsia"/>
        </w:rPr>
        <w:t>相应费用分别为</w:t>
      </w:r>
      <w:r>
        <w:rPr>
          <w:rFonts w:hint="eastAsia"/>
          <w:b/>
          <w:bCs/>
        </w:rPr>
        <w:t>13296985.79元</w:t>
      </w:r>
      <w:r>
        <w:rPr>
          <w:rFonts w:hint="eastAsia"/>
        </w:rPr>
        <w:t>和</w:t>
      </w:r>
      <w:r>
        <w:rPr>
          <w:rFonts w:hint="eastAsia"/>
          <w:b/>
          <w:bCs/>
        </w:rPr>
        <w:t>582908.73元</w:t>
      </w:r>
      <w:r>
        <w:rPr>
          <w:rFonts w:hint="eastAsia"/>
        </w:rPr>
        <w:t>，紧急购电量降至</w:t>
      </w:r>
      <w:r>
        <w:rPr>
          <w:rFonts w:hint="eastAsia"/>
          <w:b/>
          <w:bCs/>
        </w:rPr>
        <w:t>456952.67 kWh</w:t>
      </w:r>
      <w:r>
        <w:rPr>
          <w:rFonts w:hint="eastAsia"/>
        </w:rPr>
        <w:t>；相较动态电价下仅执行日前计划的方案，紧急购电量进一步</w:t>
      </w:r>
      <w:r>
        <w:rPr>
          <w:rFonts w:hint="eastAsia"/>
          <w:b/>
          <w:bCs/>
        </w:rPr>
        <w:t>降低13.66%</w:t>
      </w:r>
      <w:r>
        <w:rPr>
          <w:rFonts w:hint="eastAsia"/>
        </w:rPr>
        <w:t>，计划与调整购电费用合计</w:t>
      </w:r>
      <w:r>
        <w:rPr>
          <w:rFonts w:hint="eastAsia"/>
          <w:b/>
          <w:bCs/>
        </w:rPr>
        <w:t>减少1.06%</w:t>
      </w:r>
      <w:r>
        <w:rPr>
          <w:rFonts w:hint="eastAsia"/>
        </w:rPr>
        <w:t>，表明日内信息更新能够有效抑</w:t>
      </w:r>
      <w:r>
        <w:rPr>
          <w:rFonts w:hint="eastAsia"/>
          <w:b w:val="0"/>
          <w:bCs w:val="0"/>
        </w:rPr>
        <w:t>制应急购电需求</w:t>
      </w:r>
      <w:r>
        <w:rPr>
          <w:rFonts w:hint="eastAsia"/>
        </w:rPr>
        <w:t>，提高微网在实时电价波动环境下的</w:t>
      </w:r>
      <w:r>
        <w:rPr>
          <w:rFonts w:hint="eastAsia"/>
          <w:b w:val="0"/>
          <w:bCs w:val="0"/>
        </w:rPr>
        <w:t>调度经济性与可执行性</w:t>
      </w:r>
      <w:r>
        <w:rPr>
          <w:rFonts w:hint="eastAsia"/>
        </w:rPr>
        <w:t>。</w:t>
      </w:r>
    </w:p>
    <w:p w14:paraId="10C0560C">
      <w:pPr>
        <w:bidi w:val="0"/>
        <w:rPr>
          <w:rFonts w:hint="eastAsia"/>
        </w:rPr>
      </w:pPr>
      <w:r>
        <w:rPr>
          <w:rFonts w:hint="eastAsia"/>
          <w:lang w:val="en-US" w:eastAsia="zh-CN"/>
        </w:rPr>
        <w:t>本文模型体系</w:t>
      </w:r>
      <w:r>
        <w:rPr>
          <w:rFonts w:hint="eastAsia"/>
        </w:rPr>
        <w:t>后续可进一步构建多阶段场景树，引入电池寿命衰减和CVaR风险偏好</w:t>
      </w:r>
      <w:r>
        <w:rPr>
          <w:rFonts w:hint="eastAsia"/>
          <w:lang w:val="en-US" w:eastAsia="zh-CN"/>
        </w:rPr>
        <w:t>等因素</w:t>
      </w:r>
      <w:r>
        <w:rPr>
          <w:rFonts w:hint="eastAsia"/>
          <w:lang w:eastAsia="zh-CN"/>
        </w:rPr>
        <w:t>，</w:t>
      </w:r>
      <w:r>
        <w:rPr>
          <w:rFonts w:hint="eastAsia"/>
        </w:rPr>
        <w:t>采用预测—决策联合评价方法，提高模型在复杂微网运营环境中的适应性与推广价值。</w:t>
      </w:r>
    </w:p>
    <w:p w14:paraId="727C4114">
      <w:pPr>
        <w:bidi w:val="0"/>
        <w:rPr>
          <w:rFonts w:hint="eastAsia" w:eastAsia="宋体"/>
          <w:lang w:val="en-US" w:eastAsia="zh-CN"/>
        </w:rPr>
      </w:pPr>
      <w:r>
        <w:rPr>
          <w:rFonts w:hint="eastAsia"/>
          <w:b/>
          <w:bCs/>
          <w:lang w:val="en-US" w:eastAsia="zh-CN"/>
        </w:rPr>
        <w:t>关键词：并网型微网 两阶段随机规划 滚动模型预测控制 动态电价</w:t>
      </w:r>
    </w:p>
    <w:p w14:paraId="2A42AC08">
      <w:pPr>
        <w:pStyle w:val="2"/>
        <w:bidi w:val="0"/>
      </w:pPr>
      <w:bookmarkStart w:id="0" w:name="_Toc26189"/>
      <w:bookmarkStart w:id="1" w:name="_Toc30304"/>
      <w:bookmarkStart w:id="2" w:name="_Toc57576277"/>
      <w:r>
        <w:t>问题重述</w:t>
      </w:r>
      <w:bookmarkEnd w:id="0"/>
      <w:bookmarkEnd w:id="1"/>
      <w:bookmarkEnd w:id="2"/>
    </w:p>
    <w:p w14:paraId="36AC81A3">
      <w:pPr>
        <w:bidi w:val="0"/>
        <w:rPr>
          <w:rFonts w:hint="eastAsia"/>
        </w:rPr>
      </w:pPr>
      <w:r>
        <w:rPr>
          <w:rFonts w:hint="eastAsia"/>
        </w:rPr>
        <w:t>随着分布式光伏发电和储能技术的发展，微网在提高新能源就地消纳能力的同时，也面临着供需波动、预测误差以及外部电网电价变化等问题。</w:t>
      </w:r>
      <w:r>
        <w:t>本文以由居民负荷、光伏发电和储能设备构成，并与外部电网相连的非孤立微网为研究对象</w:t>
      </w:r>
      <w:r>
        <w:rPr>
          <w:rFonts w:hint="eastAsia"/>
        </w:rPr>
        <w:t>，在满足居民用电需求以及储能容量、充放电功率和效率等运行约束的前提下，合理制定购电与储能充放电策略，以降低微电网的购电</w:t>
      </w:r>
      <w:r>
        <w:rPr>
          <w:rFonts w:hint="eastAsia"/>
          <w:lang w:val="en-US" w:eastAsia="zh-CN"/>
        </w:rPr>
        <w:t>费用</w:t>
      </w:r>
      <w:r>
        <w:rPr>
          <w:rFonts w:hint="eastAsia"/>
        </w:rPr>
        <w:t>。 围绕不同信息条件和运行环境，本文主要研究以下四个核心问题：</w:t>
      </w:r>
    </w:p>
    <w:p w14:paraId="20EB4F5B">
      <w:pPr>
        <w:bidi w:val="0"/>
        <w:rPr>
          <w:rFonts w:hint="eastAsia"/>
        </w:rPr>
      </w:pPr>
      <w:r>
        <w:rPr>
          <w:rFonts w:hint="eastAsia"/>
        </w:rPr>
        <w:t>问题一：</w:t>
      </w:r>
      <w:r>
        <w:t>在电价和居民负荷规律确定、当天光伏发电预测已知的条件下，要求储能设备日初</w:t>
      </w:r>
      <w:r>
        <w:rPr>
          <w:rFonts w:hint="eastAsia"/>
          <w:lang w:eastAsia="zh-CN"/>
        </w:rPr>
        <w:t>（</w:t>
      </w:r>
      <w:r>
        <w:rPr>
          <w:rFonts w:hint="eastAsia"/>
          <w:lang w:val="en-US" w:eastAsia="zh-CN"/>
        </w:rPr>
        <w:t>0:00</w:t>
      </w:r>
      <w:r>
        <w:rPr>
          <w:rFonts w:hint="eastAsia"/>
          <w:lang w:eastAsia="zh-CN"/>
        </w:rPr>
        <w:t>）</w:t>
      </w:r>
      <w:r>
        <w:t>与日末</w:t>
      </w:r>
      <w:r>
        <w:rPr>
          <w:rFonts w:hint="eastAsia"/>
          <w:lang w:eastAsia="zh-CN"/>
        </w:rPr>
        <w:t>（</w:t>
      </w:r>
      <w:r>
        <w:rPr>
          <w:rFonts w:hint="eastAsia"/>
          <w:lang w:val="en-US" w:eastAsia="zh-CN"/>
        </w:rPr>
        <w:t>24:00）</w:t>
      </w:r>
      <w:r>
        <w:t>电量保持一致</w:t>
      </w:r>
      <w:r>
        <w:rPr>
          <w:rFonts w:hint="eastAsia"/>
        </w:rPr>
        <w:t>，</w:t>
      </w:r>
      <w:r>
        <w:t>在每天 0 时制定全天购电及储能充放电计划，使全天购电费用最小，为后续问题建立基础调度模型</w:t>
      </w:r>
      <w:r>
        <w:rPr>
          <w:rFonts w:hint="eastAsia"/>
        </w:rPr>
        <w:t>。</w:t>
      </w:r>
    </w:p>
    <w:p w14:paraId="196B6907">
      <w:pPr>
        <w:bidi w:val="0"/>
        <w:rPr>
          <w:rFonts w:hint="eastAsia"/>
          <w:lang w:eastAsia="zh-CN"/>
        </w:rPr>
      </w:pPr>
      <w:r>
        <w:rPr>
          <w:rFonts w:hint="eastAsia"/>
        </w:rPr>
        <w:t>问题二：</w:t>
      </w:r>
      <w:r>
        <w:t>在电价规律已知而居民负荷和光伏实际出力存在变化的情况下，引入高价紧急购电机制，在每天 0 时确定计划购电方案，并结合实际供需状态协调储能充放电与紧急购电，统筹计划购电、紧急购电与储能充放电，以降低全天总购电费用</w:t>
      </w:r>
      <w:r>
        <w:rPr>
          <w:rFonts w:hint="eastAsia"/>
          <w:lang w:eastAsia="zh-CN"/>
        </w:rPr>
        <w:t>。</w:t>
      </w:r>
    </w:p>
    <w:p w14:paraId="695476B0">
      <w:pPr>
        <w:bidi w:val="0"/>
      </w:pPr>
      <w:r>
        <w:rPr>
          <w:rFonts w:hint="eastAsia"/>
        </w:rPr>
        <w:t>问题三：</w:t>
      </w:r>
      <w:r>
        <w:t>利用 0 时、6 时、12 时和 18 时更新的光伏预测</w:t>
      </w:r>
      <w:r>
        <w:rPr>
          <w:rFonts w:hint="eastAsia"/>
          <w:lang w:val="en-US" w:eastAsia="zh-CN"/>
        </w:rPr>
        <w:t>信息</w:t>
      </w:r>
      <w:r>
        <w:t>，在 0 时制定初始购电计划，并允许根据后续预测修订尚未执行时段的购电策略，在综合考虑计划购电、调整购电和紧急购电等费用的基础上，建立动态购电调度模型；进一步比较不同预测时点组合下的调度结果，分析 6 时、12 时和 18 时预报用于计划调整的必要性。</w:t>
      </w:r>
    </w:p>
    <w:p w14:paraId="171CF6E3">
      <w:pPr>
        <w:bidi w:val="0"/>
      </w:pPr>
      <w:r>
        <w:rPr>
          <w:rFonts w:hint="eastAsia"/>
        </w:rPr>
        <w:t>问题四：</w:t>
      </w:r>
      <w:r>
        <w:t>在问题二和问题三的基础上引入外部电网实时波动电价，重新建立相应的购电与储能调度模型，并分别求解波动电价条件下问题二和问题三的购电策略。</w:t>
      </w:r>
    </w:p>
    <w:p w14:paraId="354F970F">
      <w:pPr>
        <w:pStyle w:val="2"/>
        <w:bidi w:val="0"/>
      </w:pPr>
      <w:bookmarkStart w:id="3" w:name="_Toc13783"/>
      <w:bookmarkStart w:id="4" w:name="_Toc57576278"/>
      <w:bookmarkStart w:id="5" w:name="_Toc7239"/>
      <w:r>
        <w:t>问题分析</w:t>
      </w:r>
      <w:bookmarkEnd w:id="3"/>
      <w:bookmarkEnd w:id="4"/>
      <w:bookmarkEnd w:id="5"/>
    </w:p>
    <w:p w14:paraId="274CB883">
      <w:pPr>
        <w:pStyle w:val="3"/>
        <w:spacing w:after="156"/>
      </w:pPr>
      <w:bookmarkStart w:id="6" w:name="_Toc21240"/>
      <w:bookmarkStart w:id="7" w:name="_Toc16001"/>
      <w:bookmarkStart w:id="8" w:name="_Toc57576279"/>
      <w:r>
        <w:rPr>
          <w:rFonts w:hint="eastAsia"/>
        </w:rPr>
        <w:t>问题一分析</w:t>
      </w:r>
      <w:bookmarkEnd w:id="6"/>
      <w:bookmarkEnd w:id="7"/>
      <w:bookmarkEnd w:id="8"/>
    </w:p>
    <w:p w14:paraId="7CEF3A7A">
      <w:pPr>
        <w:bidi w:val="0"/>
      </w:pPr>
      <w:r>
        <w:rPr>
          <w:rFonts w:hint="eastAsia"/>
          <w:lang w:val="en-US" w:eastAsia="zh-CN"/>
        </w:rPr>
        <w:t>问题一</w:t>
      </w:r>
      <w:r>
        <w:rPr>
          <w:rFonts w:hint="eastAsia"/>
        </w:rPr>
        <w:t>的本质上属于完全信息下的单日经济调度问题</w:t>
      </w:r>
      <w:r>
        <w:rPr>
          <w:rFonts w:hint="eastAsia"/>
          <w:lang w:eastAsia="zh-CN"/>
        </w:rPr>
        <w:t>，</w:t>
      </w:r>
      <w:r>
        <w:rPr>
          <w:rFonts w:hint="eastAsia"/>
        </w:rPr>
        <w:t>核心矛盾在于电能供需与价格在时间上的错配</w:t>
      </w:r>
      <w:r>
        <w:rPr>
          <w:rFonts w:hint="eastAsia"/>
          <w:lang w:eastAsia="zh-CN"/>
        </w:rPr>
        <w:t>。</w:t>
      </w:r>
      <w:r>
        <w:rPr>
          <w:rFonts w:hint="eastAsia"/>
        </w:rPr>
        <w:t>储能</w:t>
      </w:r>
      <w:r>
        <w:rPr>
          <w:rFonts w:hint="eastAsia"/>
          <w:lang w:val="en-US" w:eastAsia="zh-CN"/>
        </w:rPr>
        <w:t>设备</w:t>
      </w:r>
      <w:r>
        <w:rPr>
          <w:rFonts w:hint="eastAsia"/>
        </w:rPr>
        <w:t>可以在低价或光伏富余时段</w:t>
      </w:r>
      <w:r>
        <w:rPr>
          <w:rFonts w:hint="eastAsia"/>
          <w:lang w:val="en-US" w:eastAsia="zh-CN"/>
        </w:rPr>
        <w:t>充能</w:t>
      </w:r>
      <w:r>
        <w:rPr>
          <w:rFonts w:hint="eastAsia"/>
        </w:rPr>
        <w:t>，并在高价、光伏不足时释放能量，从而</w:t>
      </w:r>
      <w:r>
        <w:rPr>
          <w:rFonts w:hint="eastAsia"/>
          <w:lang w:val="en-US" w:eastAsia="zh-CN"/>
        </w:rPr>
        <w:t>利用峰谷电价差降低全天购电成本</w:t>
      </w:r>
      <w:r>
        <w:rPr>
          <w:rFonts w:hint="eastAsia"/>
        </w:rPr>
        <w:t>。</w:t>
      </w:r>
      <w:r>
        <w:rPr>
          <w:rFonts w:hint="eastAsia"/>
          <w:lang w:val="en-US" w:eastAsia="zh-CN"/>
        </w:rPr>
        <w:t>为描述储能系统在一天内的运行过程，本文将全天划分为144个等长时段，考虑到母线功率平衡、储能电量变化、充放电效率、储能容量上限以及充放电功率上限等约束，且</w:t>
      </w:r>
      <w:r>
        <w:rPr>
          <w:rFonts w:hint="eastAsia"/>
        </w:rPr>
        <w:t>目标函数和各项约束均可表示为线性形式</w:t>
      </w:r>
      <w:r>
        <w:rPr>
          <w:rFonts w:hint="eastAsia"/>
          <w:lang w:eastAsia="zh-CN"/>
        </w:rPr>
        <w:t>，</w:t>
      </w:r>
      <w:r>
        <w:rPr>
          <w:rFonts w:hint="eastAsia"/>
        </w:rPr>
        <w:t>故采用线性规划模型</w:t>
      </w:r>
      <w:r>
        <w:rPr>
          <w:rFonts w:hint="eastAsia"/>
          <w:lang w:eastAsia="zh-CN"/>
        </w:rPr>
        <w:t>（</w:t>
      </w:r>
      <w:r>
        <w:rPr>
          <w:rFonts w:hint="eastAsia"/>
          <w:lang w:val="en-US" w:eastAsia="zh-CN"/>
        </w:rPr>
        <w:t>LP</w:t>
      </w:r>
      <w:r>
        <w:rPr>
          <w:rFonts w:hint="eastAsia"/>
          <w:lang w:eastAsia="zh-CN"/>
        </w:rPr>
        <w:t>）</w:t>
      </w:r>
      <w:r>
        <w:rPr>
          <w:rFonts w:hint="eastAsia"/>
          <w:lang w:val="en-US" w:eastAsia="zh-CN"/>
        </w:rPr>
        <w:t>进行求解。该模型</w:t>
      </w:r>
      <w:r>
        <w:rPr>
          <w:rFonts w:hint="eastAsia"/>
        </w:rPr>
        <w:t>以全天购电成本最低为优化目标，在满足系统安全运行要求的前提下，直接得到全天购电成本最低的储能调度方案，即全局最优解。</w:t>
      </w:r>
    </w:p>
    <w:p w14:paraId="0AC2DDA8">
      <w:pPr>
        <w:pStyle w:val="3"/>
        <w:spacing w:after="156"/>
      </w:pPr>
      <w:bookmarkStart w:id="9" w:name="_Toc57576280"/>
      <w:bookmarkStart w:id="10" w:name="_Toc30200"/>
      <w:bookmarkStart w:id="11" w:name="_Toc2564"/>
      <w:r>
        <w:rPr>
          <w:rFonts w:hint="eastAsia"/>
        </w:rPr>
        <w:t>问题二分析</w:t>
      </w:r>
      <w:bookmarkEnd w:id="9"/>
      <w:bookmarkEnd w:id="10"/>
      <w:bookmarkEnd w:id="11"/>
    </w:p>
    <w:p w14:paraId="4962F2DD">
      <w:pPr>
        <w:bidi w:val="0"/>
        <w:rPr>
          <w:rFonts w:hint="default"/>
          <w:lang w:val="en-US" w:eastAsia="zh-CN"/>
        </w:rPr>
      </w:pPr>
      <w:r>
        <w:rPr>
          <w:rFonts w:hint="eastAsia"/>
        </w:rPr>
        <w:t>问题二的</w:t>
      </w:r>
      <w:r>
        <w:rPr>
          <w:rFonts w:hint="eastAsia"/>
          <w:lang w:val="en-US" w:eastAsia="zh-CN"/>
        </w:rPr>
        <w:t>核心矛盾在于目标日计划购电成本与供电不足风险之间难以平衡。因为 “每天 0:00 制定计划”和“当天实际情况发生后进行应急调度购电”属于两个不同的决策阶段，因此本文采用两阶段随机规划模型。第一阶段根据预测结果及多个净负荷场景，在当天尚未开始运行时确定全天计划购电量；第二阶段则在实际净负荷逐时出现后，根据当前计划购电量和储能状态执行实际调度。若某一时段出现电力缺口，利用储能设备放电弥补缺口，模型不预先规定二者的使用顺序，而是综合当前紧急购电成本和储能在后续时段的使用价值，确定当前放电量与紧急购电量的最优组合。即使储能仍具有可放电量，也允许在当前时段不放电，仅采用紧急供电方式，以保留储能应对后续成本更高的供电缺口。两阶段随机规划模型可以充分利用储能降低实际运行过程中产生高价紧急购电的风险，从而得到兼顾经济性和供电可靠性的日前购电策略。</w:t>
      </w:r>
    </w:p>
    <w:p w14:paraId="1739DF84">
      <w:pPr>
        <w:pStyle w:val="3"/>
        <w:spacing w:after="156"/>
      </w:pPr>
      <w:bookmarkStart w:id="12" w:name="_Toc1268"/>
      <w:bookmarkStart w:id="13" w:name="_Toc1761"/>
      <w:r>
        <w:rPr>
          <w:rFonts w:hint="eastAsia"/>
        </w:rPr>
        <w:t>问题三分析</w:t>
      </w:r>
      <w:bookmarkEnd w:id="12"/>
      <w:bookmarkEnd w:id="13"/>
    </w:p>
    <w:p w14:paraId="456778C4">
      <w:pPr>
        <w:bidi w:val="0"/>
        <w:rPr>
          <w:rFonts w:hint="eastAsia"/>
        </w:rPr>
      </w:pPr>
      <w:r>
        <w:rPr>
          <w:rFonts w:hint="eastAsia"/>
        </w:rPr>
        <w:t>问题三的核心在于利用日内更新的光伏预测信息动态修正购电计划，并协调计划调整成本、紧急购电成本与储能跨时段利用价值。根据题目</w:t>
      </w:r>
      <w:r>
        <w:rPr>
          <w:rFonts w:hint="eastAsia"/>
          <w:lang w:val="en-US" w:eastAsia="zh-CN"/>
        </w:rPr>
        <w:t>背景</w:t>
      </w:r>
      <w:r>
        <w:rPr>
          <w:rFonts w:hint="eastAsia"/>
        </w:rPr>
        <w:t>，仅允许在 6:00、12:00 和 18:00 获取新预测后，对尚未执行时段的购电计划进行修订，已执行时段保持不变；储能充放电、紧急购电及弃电则根据实际负载、光伏出力和储能状态逐时调整。为协调购电计划的低频修订与储能运行的高频调度，在两阶段随机规划基础</w:t>
      </w:r>
      <w:r>
        <w:rPr>
          <w:rFonts w:hint="eastAsia"/>
          <w:lang w:eastAsia="zh-CN"/>
        </w:rPr>
        <w:t>（</w:t>
      </w:r>
      <w:r>
        <w:rPr>
          <w:rFonts w:hint="eastAsia"/>
          <w:lang w:val="en-US" w:eastAsia="zh-CN"/>
        </w:rPr>
        <w:t>MILP</w:t>
      </w:r>
      <w:r>
        <w:rPr>
          <w:rFonts w:hint="eastAsia"/>
          <w:lang w:eastAsia="zh-CN"/>
        </w:rPr>
        <w:t>）</w:t>
      </w:r>
      <w:r>
        <w:rPr>
          <w:rFonts w:hint="eastAsia"/>
        </w:rPr>
        <w:t>上，引入滚动预测控制机制，构建滚动场景模型预测控制—混合整数线性规划模型（MRC-MILP）</w:t>
      </w:r>
      <w:r>
        <w:rPr>
          <w:rFonts w:hint="eastAsia"/>
          <w:lang w:eastAsia="zh-CN"/>
        </w:rPr>
        <w:t>，</w:t>
      </w:r>
      <w:r>
        <w:rPr>
          <w:rFonts w:hint="eastAsia"/>
          <w:lang w:val="en-US" w:eastAsia="zh-CN"/>
        </w:rPr>
        <w:t>也称作滚动场景 MPC-MILP</w:t>
      </w:r>
      <w:r>
        <w:rPr>
          <w:rFonts w:hint="eastAsia"/>
        </w:rPr>
        <w:t>。模型在每个 10 min 时段，根据当前实际负载、光伏出力和储能状态重新构造未来场景并求解滚动优化模型</w:t>
      </w:r>
      <w:r>
        <w:rPr>
          <w:rFonts w:hint="eastAsia"/>
          <w:lang w:eastAsia="zh-CN"/>
        </w:rPr>
        <w:t>；</w:t>
      </w:r>
      <w:r>
        <w:rPr>
          <w:rFonts w:hint="eastAsia"/>
        </w:rPr>
        <w:t>求解完成后，仅执行预测窗口首个 10 min 时段在所有场景下共享的充电、放电、紧急购电和弃电决策；随后更新系统状态并滚动进入下一时段，从而形成“观测—预测—优化—执行—更新”的闭环调度过程。该模型能够充分利用日内预测更新，在计划增购、减购与紧急购电之间进行动态权衡，提高微网调度的适应性与经济性。</w:t>
      </w:r>
    </w:p>
    <w:p w14:paraId="73501919">
      <w:pPr>
        <w:pStyle w:val="3"/>
        <w:bidi w:val="0"/>
      </w:pPr>
      <w:r>
        <w:rPr>
          <w:rFonts w:hint="eastAsia"/>
          <w:lang w:val="en-US" w:eastAsia="zh-CN"/>
        </w:rPr>
        <w:t>问题四分析</w:t>
      </w:r>
    </w:p>
    <w:p w14:paraId="03AF35CB">
      <w:pPr>
        <w:bidi w:val="0"/>
      </w:pPr>
      <w:r>
        <w:rPr>
          <w:rFonts w:hint="eastAsia"/>
          <w:lang w:val="en-US" w:eastAsia="zh-CN"/>
        </w:rPr>
        <w:t>问题四基于</w:t>
      </w:r>
      <w:r>
        <w:rPr>
          <w:rFonts w:hint="eastAsia"/>
        </w:rPr>
        <w:t>固定分时电价</w:t>
      </w:r>
      <w:r>
        <w:rPr>
          <w:rFonts w:hint="eastAsia"/>
          <w:lang w:val="en-US" w:eastAsia="zh-CN"/>
        </w:rPr>
        <w:t>改</w:t>
      </w:r>
      <w:r>
        <w:rPr>
          <w:rFonts w:hint="eastAsia"/>
        </w:rPr>
        <w:t>为日前</w:t>
      </w:r>
      <w:r>
        <w:rPr>
          <w:rFonts w:hint="eastAsia"/>
          <w:lang w:val="en-US" w:eastAsia="zh-CN"/>
        </w:rPr>
        <w:t>无法获知</w:t>
      </w:r>
      <w:r>
        <w:rPr>
          <w:rFonts w:hint="eastAsia"/>
        </w:rPr>
        <w:t>、日内逐时实现的动态电价</w:t>
      </w:r>
      <w:r>
        <w:rPr>
          <w:rFonts w:hint="eastAsia"/>
          <w:lang w:val="en-US" w:eastAsia="zh-CN"/>
        </w:rPr>
        <w:t>条件下</w:t>
      </w:r>
      <w:r>
        <w:rPr>
          <w:rFonts w:hint="eastAsia"/>
        </w:rPr>
        <w:t>，重新确定两类模型的优化目标</w:t>
      </w:r>
      <w:r>
        <w:rPr>
          <w:rFonts w:hint="eastAsia"/>
          <w:lang w:eastAsia="zh-CN"/>
        </w:rPr>
        <w:t>。</w:t>
      </w:r>
      <w:r>
        <w:rPr>
          <w:rFonts w:hint="eastAsia"/>
        </w:rPr>
        <w:t>对于问题二，仍采用两阶段随机规划模型</w:t>
      </w:r>
      <w:r>
        <w:rPr>
          <w:rFonts w:hint="eastAsia"/>
          <w:lang w:eastAsia="zh-CN"/>
        </w:rPr>
        <w:t>：</w:t>
      </w:r>
      <w:r>
        <w:rPr>
          <w:rFonts w:hint="eastAsia"/>
        </w:rPr>
        <w:t>模型以动态电价场景下全天期望总购电费用最小为目标，获</w:t>
      </w:r>
      <w:r>
        <w:rPr>
          <w:rFonts w:hint="eastAsia"/>
          <w:lang w:val="en-US" w:eastAsia="zh-CN"/>
        </w:rPr>
        <w:t>取</w:t>
      </w:r>
      <w:r>
        <w:rPr>
          <w:rFonts w:hint="eastAsia"/>
        </w:rPr>
        <w:t>兼顾购电经济性与供电可靠性的日前调度方案</w:t>
      </w:r>
      <w:r>
        <w:rPr>
          <w:rFonts w:hint="eastAsia"/>
          <w:lang w:eastAsia="zh-CN"/>
        </w:rPr>
        <w:t>；</w:t>
      </w:r>
      <w:r>
        <w:rPr>
          <w:rFonts w:hint="eastAsia"/>
        </w:rPr>
        <w:t>对于问题三，继续保留0:00制定初始计划，以及6:00、12:00和18:00根据最新光伏预测</w:t>
      </w:r>
      <w:r>
        <w:rPr>
          <w:rFonts w:hint="eastAsia"/>
          <w:lang w:val="en-US" w:eastAsia="zh-CN"/>
        </w:rPr>
        <w:t>选择性</w:t>
      </w:r>
      <w:r>
        <w:rPr>
          <w:rFonts w:hint="eastAsia"/>
        </w:rPr>
        <w:t>修订未执行时段购电计划的机制，并以剩余调度周期内计划购电费用、计划调整费用、紧急购电费用及储能运行成本之和最小为滚动优化目标。其中，已经发生时段的费用按照实际动态电价结算，尚未发生时段则依据动态电价场景估计未来购电成本。模型能够根据不同时段的价格变化重新评估储能电量的跨时段利用价值，最终得到动态电价条件下问题二和问题三的最优购电与储能调度策略</w:t>
      </w:r>
      <w:r>
        <w:rPr>
          <w:rFonts w:hint="eastAsia"/>
          <w:lang w:eastAsia="zh-CN"/>
        </w:rPr>
        <w:t>。</w:t>
      </w:r>
    </w:p>
    <w:p w14:paraId="24C5CE1D">
      <w:pPr>
        <w:pStyle w:val="2"/>
        <w:bidi w:val="0"/>
      </w:pPr>
      <w:bookmarkStart w:id="14" w:name="_Toc57576281"/>
      <w:bookmarkStart w:id="15" w:name="_Toc584"/>
      <w:bookmarkStart w:id="16" w:name="_Toc18557"/>
      <w:r>
        <w:t>模型假设</w:t>
      </w:r>
      <w:bookmarkEnd w:id="14"/>
      <w:bookmarkEnd w:id="15"/>
      <w:bookmarkEnd w:id="16"/>
    </w:p>
    <w:p w14:paraId="18A3826C">
      <w:pPr>
        <w:bidi w:val="0"/>
        <w:rPr>
          <w:rFonts w:hint="eastAsia"/>
          <w:lang w:val="en-US" w:eastAsia="zh-CN"/>
        </w:rPr>
      </w:pPr>
      <w:r>
        <w:rPr>
          <w:rFonts w:hint="eastAsia"/>
          <w:lang w:val="en-US" w:eastAsia="zh-CN"/>
        </w:rPr>
        <w:t>为简化问题，我们做出以下重要假设：</w:t>
      </w:r>
    </w:p>
    <w:p w14:paraId="761C6192">
      <w:pPr>
        <w:numPr>
          <w:ilvl w:val="0"/>
          <w:numId w:val="2"/>
        </w:numPr>
        <w:bidi w:val="0"/>
        <w:ind w:left="420" w:leftChars="0" w:hanging="420" w:firstLineChars="0"/>
        <w:rPr>
          <w:rFonts w:hint="eastAsia"/>
          <w:lang w:val="en-US" w:eastAsia="zh-CN"/>
        </w:rPr>
      </w:pPr>
      <w:r>
        <w:rPr>
          <w:rFonts w:hint="eastAsia"/>
          <w:b/>
          <w:bCs/>
          <w:lang w:val="en-US" w:eastAsia="zh-CN"/>
        </w:rPr>
        <w:t>题设参数有效性假设：</w:t>
      </w:r>
      <w:r>
        <w:rPr>
          <w:rFonts w:hint="eastAsia"/>
          <w:lang w:val="en-US" w:eastAsia="zh-CN"/>
        </w:rPr>
        <w:t>假设题目给定的储能容量、充放电功率、储电量边界、初始电量及充放电效率准确有效，且问题一中储能设备每日 0:00 与 24:00 的储电量相同。</w:t>
      </w:r>
    </w:p>
    <w:p w14:paraId="5B1F864A">
      <w:pPr>
        <w:numPr>
          <w:ilvl w:val="0"/>
          <w:numId w:val="2"/>
        </w:numPr>
        <w:bidi w:val="0"/>
        <w:spacing w:line="288" w:lineRule="auto"/>
        <w:ind w:left="420" w:leftChars="0" w:hanging="420" w:firstLineChars="0"/>
        <w:rPr>
          <w:rFonts w:hint="eastAsia"/>
          <w:lang w:val="en-US" w:eastAsia="zh-CN"/>
        </w:rPr>
      </w:pPr>
      <w:r>
        <w:rPr>
          <w:rFonts w:hint="eastAsia"/>
          <w:b/>
          <w:bCs/>
          <w:lang w:val="en-US" w:eastAsia="zh-CN"/>
        </w:rPr>
        <w:t>时间离散假设：</w:t>
      </w:r>
      <w:r>
        <w:rPr>
          <w:rFonts w:hint="eastAsia"/>
          <w:lang w:val="en-US" w:eastAsia="zh-CN"/>
        </w:rPr>
        <w:t>将一天划分为 144 个 10 分钟时段，假设各时段内负荷、光伏出力、电价及充放电功率保持不变，并以时段端点更新储电量。</w:t>
      </w:r>
    </w:p>
    <w:p w14:paraId="553210A6">
      <w:pPr>
        <w:numPr>
          <w:ilvl w:val="0"/>
          <w:numId w:val="2"/>
        </w:numPr>
        <w:bidi w:val="0"/>
        <w:spacing w:line="288" w:lineRule="auto"/>
        <w:ind w:left="420" w:leftChars="0" w:hanging="420" w:firstLineChars="0"/>
        <w:rPr>
          <w:rFonts w:hint="eastAsia"/>
          <w:lang w:val="en-US" w:eastAsia="zh-CN"/>
        </w:rPr>
      </w:pPr>
      <w:r>
        <w:rPr>
          <w:rFonts w:hint="eastAsia"/>
          <w:b/>
          <w:bCs/>
          <w:lang w:val="en-US" w:eastAsia="zh-CN"/>
        </w:rPr>
        <w:t>核心能量流假设：</w:t>
      </w:r>
      <w:r>
        <w:rPr>
          <w:rFonts w:hint="eastAsia"/>
          <w:lang w:val="en-US" w:eastAsia="zh-CN"/>
        </w:rPr>
        <w:t>仅考虑居民负荷、光伏发电、外网购电与储能调节之间的能量关系，忽略线路损耗、无功功率、电压波动及辅助设备耗能；富余光伏仅用于充电或弃光，不考虑反向售电。</w:t>
      </w:r>
    </w:p>
    <w:p w14:paraId="54F08293">
      <w:pPr>
        <w:numPr>
          <w:ilvl w:val="0"/>
          <w:numId w:val="2"/>
        </w:numPr>
        <w:bidi w:val="0"/>
        <w:spacing w:line="288" w:lineRule="auto"/>
        <w:ind w:left="420" w:leftChars="0" w:hanging="420" w:firstLineChars="0"/>
        <w:rPr>
          <w:rFonts w:hint="eastAsia"/>
          <w:lang w:val="en-US" w:eastAsia="zh-CN"/>
        </w:rPr>
      </w:pPr>
      <w:r>
        <w:rPr>
          <w:rFonts w:hint="eastAsia"/>
          <w:b/>
          <w:bCs/>
          <w:lang w:val="en-US" w:eastAsia="zh-CN"/>
        </w:rPr>
        <w:t>紧急购电假设：</w:t>
      </w:r>
      <w:r>
        <w:rPr>
          <w:rFonts w:hint="eastAsia"/>
          <w:lang w:val="en-US" w:eastAsia="zh-CN"/>
        </w:rPr>
        <w:t>假设微网购电行为不影响外网电价，外网具有充足供电能力；计划购电、调整购电及紧急购电均严格按照题目规定的计价方式结算，紧急购电仅用于弥补当前负荷缺口，不得用于储能充电。</w:t>
      </w:r>
    </w:p>
    <w:p w14:paraId="30565B22">
      <w:pPr>
        <w:bidi w:val="0"/>
        <w:rPr>
          <w:rFonts w:hint="default"/>
          <w:lang w:val="en-US" w:eastAsia="zh-CN"/>
        </w:rPr>
      </w:pPr>
    </w:p>
    <w:p w14:paraId="5A8B2030">
      <w:pPr>
        <w:pStyle w:val="2"/>
        <w:bidi w:val="0"/>
      </w:pPr>
      <w:bookmarkStart w:id="17" w:name="_Toc57576282"/>
      <w:bookmarkStart w:id="18" w:name="_Toc18828"/>
      <w:bookmarkStart w:id="19" w:name="_Toc25368"/>
      <w:r>
        <w:t>符号说明</w:t>
      </w:r>
      <w:bookmarkEnd w:id="17"/>
      <w:bookmarkEnd w:id="18"/>
      <w:bookmarkEnd w:id="19"/>
    </w:p>
    <w:tbl>
      <w:tblPr>
        <w:tblStyle w:val="29"/>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6520"/>
        <w:gridCol w:w="783"/>
      </w:tblGrid>
      <w:tr w14:paraId="7D70781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left w:val="nil"/>
              <w:bottom w:val="single" w:color="auto" w:sz="6" w:space="0"/>
              <w:right w:val="nil"/>
              <w:insideH w:val="single" w:sz="6" w:space="0"/>
              <w:insideV w:val="nil"/>
              <w:tl2br w:val="nil"/>
              <w:tr2bl w:val="nil"/>
            </w:tcBorders>
            <w:vAlign w:val="center"/>
          </w:tcPr>
          <w:p w14:paraId="1C3935EE">
            <w:pPr>
              <w:bidi w:val="0"/>
              <w:ind w:left="0" w:leftChars="0" w:firstLine="0" w:firstLineChars="0"/>
              <w:rPr>
                <w:b/>
                <w:bCs/>
              </w:rPr>
            </w:pPr>
            <w:r>
              <w:rPr>
                <w:rFonts w:hint="eastAsia"/>
              </w:rPr>
              <w:t>符号</w:t>
            </w:r>
          </w:p>
        </w:tc>
        <w:tc>
          <w:tcPr>
            <w:tcW w:w="6520" w:type="dxa"/>
            <w:tcBorders>
              <w:top w:val="single" w:color="auto" w:sz="12" w:space="0"/>
              <w:bottom w:val="single" w:color="auto" w:sz="6" w:space="0"/>
              <w:right w:val="nil"/>
              <w:insideH w:val="single" w:sz="6" w:space="0"/>
              <w:insideV w:val="nil"/>
              <w:tl2br w:val="nil"/>
              <w:tr2bl w:val="nil"/>
            </w:tcBorders>
            <w:vAlign w:val="center"/>
          </w:tcPr>
          <w:p w14:paraId="59D6BB2F">
            <w:pPr>
              <w:bidi w:val="0"/>
              <w:rPr>
                <w:b/>
                <w:bCs/>
              </w:rPr>
            </w:pPr>
            <w:r>
              <w:rPr>
                <w:rFonts w:hint="eastAsia"/>
              </w:rPr>
              <w:t>说明</w:t>
            </w:r>
          </w:p>
        </w:tc>
        <w:tc>
          <w:tcPr>
            <w:tcW w:w="783" w:type="dxa"/>
            <w:tcBorders>
              <w:top w:val="single" w:color="auto" w:sz="12" w:space="0"/>
              <w:bottom w:val="single" w:color="auto" w:sz="6" w:space="0"/>
              <w:right w:val="nil"/>
              <w:insideH w:val="single" w:sz="6" w:space="0"/>
              <w:insideV w:val="nil"/>
              <w:tl2br w:val="nil"/>
              <w:tr2bl w:val="nil"/>
            </w:tcBorders>
            <w:vAlign w:val="center"/>
          </w:tcPr>
          <w:p w14:paraId="1DD7DE1B">
            <w:pPr>
              <w:bidi w:val="0"/>
              <w:ind w:left="0" w:leftChars="0" w:firstLine="0" w:firstLineChars="0"/>
              <w:rPr>
                <w:b/>
                <w:bCs/>
              </w:rPr>
            </w:pPr>
            <w:r>
              <w:rPr>
                <w:rFonts w:hint="eastAsia"/>
              </w:rPr>
              <w:t>单位</w:t>
            </w:r>
          </w:p>
        </w:tc>
      </w:tr>
      <w:tr w14:paraId="5570F1C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5EBBF2BB">
            <w:pPr>
              <w:adjustRightInd w:val="0"/>
              <w:snapToGrid w:val="0"/>
              <w:ind w:firstLine="0" w:firstLineChars="0"/>
              <w:jc w:val="center"/>
            </w:pPr>
          </w:p>
        </w:tc>
        <w:tc>
          <w:tcPr>
            <w:tcW w:w="6520" w:type="dxa"/>
            <w:vAlign w:val="center"/>
          </w:tcPr>
          <w:p w14:paraId="6B5BCAD2">
            <w:pPr>
              <w:adjustRightInd w:val="0"/>
              <w:snapToGrid w:val="0"/>
              <w:ind w:firstLine="0" w:firstLineChars="0"/>
              <w:jc w:val="center"/>
            </w:pPr>
          </w:p>
        </w:tc>
        <w:tc>
          <w:tcPr>
            <w:tcW w:w="783" w:type="dxa"/>
            <w:vAlign w:val="center"/>
          </w:tcPr>
          <w:p w14:paraId="3B80C0CB">
            <w:pPr>
              <w:adjustRightInd w:val="0"/>
              <w:snapToGrid w:val="0"/>
              <w:ind w:firstLine="0" w:firstLineChars="0"/>
              <w:jc w:val="center"/>
            </w:pPr>
          </w:p>
        </w:tc>
      </w:tr>
      <w:tr w14:paraId="12BB1EB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68F93F4E">
            <w:pPr>
              <w:adjustRightInd w:val="0"/>
              <w:snapToGrid w:val="0"/>
              <w:ind w:firstLine="0" w:firstLineChars="0"/>
              <w:jc w:val="center"/>
            </w:pPr>
          </w:p>
        </w:tc>
        <w:tc>
          <w:tcPr>
            <w:tcW w:w="6520" w:type="dxa"/>
            <w:vAlign w:val="center"/>
          </w:tcPr>
          <w:p w14:paraId="3CFE7A83">
            <w:pPr>
              <w:adjustRightInd w:val="0"/>
              <w:snapToGrid w:val="0"/>
              <w:ind w:firstLine="0" w:firstLineChars="0"/>
              <w:jc w:val="center"/>
            </w:pPr>
          </w:p>
        </w:tc>
        <w:tc>
          <w:tcPr>
            <w:tcW w:w="783" w:type="dxa"/>
            <w:vAlign w:val="center"/>
          </w:tcPr>
          <w:p w14:paraId="09AED201">
            <w:pPr>
              <w:adjustRightInd w:val="0"/>
              <w:snapToGrid w:val="0"/>
              <w:ind w:firstLine="0" w:firstLineChars="0"/>
              <w:jc w:val="center"/>
            </w:pPr>
          </w:p>
        </w:tc>
      </w:tr>
      <w:tr w14:paraId="022EDD2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2F974993">
            <w:pPr>
              <w:adjustRightInd w:val="0"/>
              <w:snapToGrid w:val="0"/>
              <w:ind w:firstLine="0" w:firstLineChars="0"/>
              <w:jc w:val="center"/>
            </w:pPr>
          </w:p>
        </w:tc>
        <w:tc>
          <w:tcPr>
            <w:tcW w:w="6520" w:type="dxa"/>
            <w:vAlign w:val="center"/>
          </w:tcPr>
          <w:p w14:paraId="59EE4B1E">
            <w:pPr>
              <w:adjustRightInd w:val="0"/>
              <w:snapToGrid w:val="0"/>
              <w:ind w:firstLine="0" w:firstLineChars="0"/>
              <w:jc w:val="center"/>
            </w:pPr>
          </w:p>
        </w:tc>
        <w:tc>
          <w:tcPr>
            <w:tcW w:w="783" w:type="dxa"/>
            <w:vAlign w:val="center"/>
          </w:tcPr>
          <w:p w14:paraId="25C49903">
            <w:pPr>
              <w:adjustRightInd w:val="0"/>
              <w:snapToGrid w:val="0"/>
              <w:ind w:firstLine="0" w:firstLineChars="0"/>
              <w:jc w:val="center"/>
            </w:pPr>
          </w:p>
        </w:tc>
      </w:tr>
      <w:tr w14:paraId="257E24B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5AE64169">
            <w:pPr>
              <w:adjustRightInd w:val="0"/>
              <w:snapToGrid w:val="0"/>
              <w:ind w:firstLine="0" w:firstLineChars="0"/>
              <w:jc w:val="center"/>
            </w:pPr>
          </w:p>
        </w:tc>
        <w:tc>
          <w:tcPr>
            <w:tcW w:w="6520" w:type="dxa"/>
            <w:vAlign w:val="center"/>
          </w:tcPr>
          <w:p w14:paraId="4E682DBE">
            <w:pPr>
              <w:adjustRightInd w:val="0"/>
              <w:snapToGrid w:val="0"/>
              <w:ind w:firstLine="0" w:firstLineChars="0"/>
              <w:jc w:val="center"/>
            </w:pPr>
          </w:p>
        </w:tc>
        <w:tc>
          <w:tcPr>
            <w:tcW w:w="783" w:type="dxa"/>
            <w:vAlign w:val="center"/>
          </w:tcPr>
          <w:p w14:paraId="0DAF9F47">
            <w:pPr>
              <w:adjustRightInd w:val="0"/>
              <w:snapToGrid w:val="0"/>
              <w:ind w:firstLine="0" w:firstLineChars="0"/>
              <w:jc w:val="center"/>
            </w:pPr>
          </w:p>
        </w:tc>
      </w:tr>
      <w:tr w14:paraId="754E745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735228C2">
            <w:pPr>
              <w:adjustRightInd w:val="0"/>
              <w:snapToGrid w:val="0"/>
              <w:ind w:firstLine="0" w:firstLineChars="0"/>
              <w:jc w:val="center"/>
            </w:pPr>
          </w:p>
        </w:tc>
        <w:tc>
          <w:tcPr>
            <w:tcW w:w="6520" w:type="dxa"/>
            <w:vAlign w:val="center"/>
          </w:tcPr>
          <w:p w14:paraId="31F29CDA">
            <w:pPr>
              <w:adjustRightInd w:val="0"/>
              <w:snapToGrid w:val="0"/>
              <w:ind w:firstLine="0" w:firstLineChars="0"/>
              <w:jc w:val="center"/>
            </w:pPr>
          </w:p>
        </w:tc>
        <w:tc>
          <w:tcPr>
            <w:tcW w:w="783" w:type="dxa"/>
            <w:vAlign w:val="center"/>
          </w:tcPr>
          <w:p w14:paraId="43783322">
            <w:pPr>
              <w:adjustRightInd w:val="0"/>
              <w:snapToGrid w:val="0"/>
              <w:ind w:firstLine="0" w:firstLineChars="0"/>
              <w:jc w:val="center"/>
            </w:pPr>
          </w:p>
        </w:tc>
      </w:tr>
      <w:tr w14:paraId="0E37B19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5DD146E1">
            <w:pPr>
              <w:adjustRightInd w:val="0"/>
              <w:snapToGrid w:val="0"/>
              <w:ind w:firstLine="0" w:firstLineChars="0"/>
              <w:jc w:val="center"/>
            </w:pPr>
          </w:p>
        </w:tc>
        <w:tc>
          <w:tcPr>
            <w:tcW w:w="6520" w:type="dxa"/>
            <w:vAlign w:val="center"/>
          </w:tcPr>
          <w:p w14:paraId="4098FE87">
            <w:pPr>
              <w:adjustRightInd w:val="0"/>
              <w:snapToGrid w:val="0"/>
              <w:ind w:firstLine="0" w:firstLineChars="0"/>
              <w:jc w:val="center"/>
            </w:pPr>
          </w:p>
        </w:tc>
        <w:tc>
          <w:tcPr>
            <w:tcW w:w="783" w:type="dxa"/>
            <w:vAlign w:val="center"/>
          </w:tcPr>
          <w:p w14:paraId="4869643F">
            <w:pPr>
              <w:adjustRightInd w:val="0"/>
              <w:snapToGrid w:val="0"/>
              <w:ind w:firstLine="0" w:firstLineChars="0"/>
              <w:jc w:val="center"/>
            </w:pPr>
          </w:p>
        </w:tc>
      </w:tr>
      <w:tr w14:paraId="472DBB8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09A576A8">
            <w:pPr>
              <w:adjustRightInd w:val="0"/>
              <w:snapToGrid w:val="0"/>
              <w:ind w:firstLine="0" w:firstLineChars="0"/>
              <w:jc w:val="center"/>
            </w:pPr>
          </w:p>
        </w:tc>
        <w:tc>
          <w:tcPr>
            <w:tcW w:w="6520" w:type="dxa"/>
            <w:vAlign w:val="center"/>
          </w:tcPr>
          <w:p w14:paraId="2BC5BB5D">
            <w:pPr>
              <w:adjustRightInd w:val="0"/>
              <w:snapToGrid w:val="0"/>
              <w:ind w:firstLine="0" w:firstLineChars="0"/>
              <w:jc w:val="center"/>
            </w:pPr>
          </w:p>
        </w:tc>
        <w:tc>
          <w:tcPr>
            <w:tcW w:w="783" w:type="dxa"/>
            <w:vAlign w:val="center"/>
          </w:tcPr>
          <w:p w14:paraId="5BB19854">
            <w:pPr>
              <w:adjustRightInd w:val="0"/>
              <w:snapToGrid w:val="0"/>
              <w:ind w:firstLine="0" w:firstLineChars="0"/>
              <w:jc w:val="center"/>
            </w:pPr>
          </w:p>
        </w:tc>
      </w:tr>
      <w:tr w14:paraId="17D5BDE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14:paraId="7D0EBC73">
            <w:pPr>
              <w:adjustRightInd w:val="0"/>
              <w:snapToGrid w:val="0"/>
              <w:ind w:firstLine="0" w:firstLineChars="0"/>
              <w:jc w:val="center"/>
            </w:pPr>
          </w:p>
        </w:tc>
        <w:tc>
          <w:tcPr>
            <w:tcW w:w="6520" w:type="dxa"/>
            <w:vAlign w:val="center"/>
          </w:tcPr>
          <w:p w14:paraId="39608D4D">
            <w:pPr>
              <w:adjustRightInd w:val="0"/>
              <w:snapToGrid w:val="0"/>
              <w:ind w:firstLine="0" w:firstLineChars="0"/>
              <w:jc w:val="center"/>
            </w:pPr>
          </w:p>
        </w:tc>
        <w:tc>
          <w:tcPr>
            <w:tcW w:w="783" w:type="dxa"/>
            <w:vAlign w:val="center"/>
          </w:tcPr>
          <w:p w14:paraId="481990D3">
            <w:pPr>
              <w:adjustRightInd w:val="0"/>
              <w:snapToGrid w:val="0"/>
              <w:ind w:firstLine="0" w:firstLineChars="0"/>
              <w:jc w:val="center"/>
            </w:pPr>
          </w:p>
        </w:tc>
      </w:tr>
    </w:tbl>
    <w:p w14:paraId="20D2DD7F">
      <w:pPr>
        <w:pStyle w:val="2"/>
        <w:bidi w:val="0"/>
        <w:rPr>
          <w:rFonts w:hint="default"/>
          <w:lang w:val="en-US"/>
        </w:rPr>
      </w:pPr>
      <w:bookmarkStart w:id="20" w:name="_Toc32660"/>
      <w:bookmarkStart w:id="21" w:name="_Toc22789"/>
      <w:bookmarkStart w:id="22" w:name="_Toc57576283"/>
      <w:r>
        <w:rPr>
          <w:rFonts w:hint="eastAsia"/>
          <w:lang w:val="en-US" w:eastAsia="zh-CN"/>
        </w:rPr>
        <w:t>问题一</w:t>
      </w:r>
      <w:bookmarkEnd w:id="20"/>
      <w:bookmarkEnd w:id="21"/>
      <w:bookmarkEnd w:id="22"/>
      <w:r>
        <w:rPr>
          <w:rFonts w:hint="eastAsia"/>
          <w:lang w:val="en-US" w:eastAsia="zh-CN"/>
        </w:rPr>
        <w:t>：线性规划(LP)模型</w:t>
      </w:r>
    </w:p>
    <w:p w14:paraId="71689403">
      <w:pPr>
        <w:pStyle w:val="3"/>
        <w:spacing w:after="156"/>
      </w:pPr>
      <w:r>
        <w:rPr>
          <w:rFonts w:hint="eastAsia"/>
        </w:rPr>
        <w:t>线性规划模型建立</w:t>
      </w:r>
    </w:p>
    <w:p w14:paraId="43F3742C">
      <w:pPr>
        <w:pStyle w:val="4"/>
        <w:bidi w:val="0"/>
      </w:pPr>
      <w:r>
        <w:rPr>
          <w:rFonts w:hint="eastAsia"/>
          <w:lang w:val="en-US" w:eastAsia="zh-CN"/>
        </w:rPr>
        <w:t>目标函数</w:t>
      </w:r>
    </w:p>
    <w:p w14:paraId="09D8E453">
      <w:pPr>
        <w:bidi w:val="0"/>
        <w:rPr>
          <w:rFonts w:hint="eastAsia"/>
        </w:rPr>
      </w:pPr>
      <w:r>
        <w:rPr>
          <w:rFonts w:hint="eastAsia"/>
        </w:rPr>
        <w:t>以全天计划购电费用最小为目标，构造目标函数：</w:t>
      </w:r>
    </w:p>
    <w:p w14:paraId="0641B0E5">
      <w:pPr>
        <w:pStyle w:val="6"/>
        <w:bidi w:val="0"/>
        <w:rPr>
          <w:rFonts w:hint="eastAsia"/>
          <w:lang w:val="en-US" w:eastAsia="zh-CN"/>
        </w:rPr>
      </w:pPr>
      <m:oMath>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min</m:t>
                </m:r>
                <m:ctrlPr>
                  <w:rPr>
                    <w:rFonts w:hint="default" w:ascii="Cambria Math" w:hAnsi="Cambria Math"/>
                  </w:rPr>
                </m:ctrlPr>
              </m:e>
              <m:lim>
                <m:r>
                  <m:rPr>
                    <m:sty m:val="p"/>
                  </m:rPr>
                  <w:rPr>
                    <w:rFonts w:hint="default" w:ascii="Times New Roman" w:hAnsi="Times New Roman"/>
                  </w:rPr>
                  <m:t>x,c,d,E</m:t>
                </m:r>
                <m:ctrlPr>
                  <w:rPr>
                    <w:rFonts w:hint="default" w:ascii="Cambria Math" w:hAnsi="Cambria Math"/>
                  </w:rPr>
                </m:ctrlPr>
              </m:lim>
            </m:limLow>
            <m:ctrlPr>
              <w:rPr>
                <w:rFonts w:hint="default" w:ascii="Cambria Math" w:hAnsi="Cambria Math"/>
              </w:rPr>
            </m:ctrlPr>
          </m:fName>
          <m:e>
            <m:r>
              <m:rPr>
                <m:sty m:val="p"/>
              </m:rPr>
              <w:rPr>
                <w:rFonts w:hint="default" w:ascii="Times New Roman" w:hAnsi="Times New Roman"/>
              </w:rPr>
              <m:t>Z</m:t>
            </m:r>
            <m:ctrlPr>
              <w:rPr>
                <w:rFonts w:hint="default" w:ascii="Cambria Math" w:hAnsi="Cambria Math"/>
              </w:rPr>
            </m:ctrlPr>
          </m:e>
        </m:func>
        <m:r>
          <m:rPr>
            <m:sty m:val="p"/>
          </m:rPr>
          <w:rPr>
            <w:rFonts w:hint="default" w:ascii="Times New Roman" w:hAnsi="Times New Roman"/>
          </w:rPr>
          <m:t>=</m:t>
        </m:r>
        <m:nary>
          <m:naryPr>
            <m:chr m:val="∑"/>
            <m:limLoc m:val="subSup"/>
            <m:ctrlPr>
              <w:rPr>
                <w:rFonts w:hint="default" w:ascii="Cambria Math" w:hAnsi="Cambria Math"/>
              </w:rPr>
            </m:ctrlPr>
          </m:naryPr>
          <m:sub>
            <m:r>
              <m:rPr>
                <m:sty m:val="p"/>
              </m:rPr>
              <w:rPr>
                <w:rFonts w:hint="default" w:ascii="Times New Roman" w:hAnsi="Times New Roman"/>
              </w:rPr>
              <m:t>t=0</m:t>
            </m:r>
            <m:ctrlPr>
              <w:rPr>
                <w:rFonts w:hint="default" w:ascii="Cambria Math" w:hAnsi="Cambria Math"/>
              </w:rPr>
            </m:ctrlPr>
          </m:sub>
          <m:sup>
            <m:r>
              <m:rPr>
                <m:sty m:val="p"/>
              </m:rPr>
              <w:rPr>
                <w:rFonts w:hint="default" w:ascii="Times New Roman" w:hAnsi="Times New Roman"/>
              </w:rPr>
              <m:t>143</m:t>
            </m:r>
            <m:ctrlPr>
              <w:rPr>
                <w:rFonts w:hint="default" w:ascii="Cambria Math" w:hAnsi="Cambria Math"/>
              </w:rPr>
            </m:ctrlPr>
          </m:sup>
          <m:e>
            <m:sSub>
              <m:sSubPr>
                <m:ctrlPr>
                  <w:rPr>
                    <w:rFonts w:hint="default" w:ascii="Cambria Math" w:hAnsi="Cambria Math"/>
                  </w:rPr>
                </m:ctrlPr>
              </m:sSubPr>
              <m:e>
                <m:r>
                  <m:rPr>
                    <m:sty m:val="p"/>
                  </m:rPr>
                  <w:rPr>
                    <w:rFonts w:hint="default" w:ascii="Times New Roman" w:hAnsi="Times New Roman"/>
                  </w:rPr>
                  <m:t>p</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ctrlPr>
              <w:rPr>
                <w:rFonts w:hint="default" w:ascii="Cambria Math" w:hAnsi="Cambria Math"/>
              </w:rPr>
            </m:ctrlPr>
          </m:e>
        </m:nary>
        <m:r>
          <m:rPr>
            <m:sty m:val="p"/>
          </m:rPr>
          <w:rPr>
            <w:rFonts w:hint="default" w:ascii="Times New Roman" w:hAnsi="Times New Roman"/>
          </w:rPr>
          <m:t> </m:t>
        </m:r>
        <m:sSub>
          <m:sSubPr>
            <m:ctrlPr>
              <w:rPr>
                <w:rFonts w:hint="default" w:ascii="Cambria Math" w:hAnsi="Cambria Math"/>
              </w:rPr>
            </m:ctrlPr>
          </m:sSubPr>
          <m:e>
            <m:r>
              <m:rPr>
                <m:sty m:val="p"/>
              </m:rPr>
              <w:rPr>
                <w:rFonts w:hint="default" w:ascii="Times New Roman" w:hAnsi="Times New Roman"/>
              </w:rPr>
              <m:t>x</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lang w:val="en-US" w:eastAsia="zh-CN"/>
          </w:rPr>
          <m:t xml:space="preserve"> </m:t>
        </m:r>
      </m:oMath>
      <w:r>
        <m:rPr/>
        <w:rPr>
          <w:rFonts w:hint="eastAsia" w:hAnsi="Times New Roman"/>
          <w:i w:val="0"/>
          <w:lang w:val="en-US" w:eastAsia="zh-CN"/>
        </w:rPr>
        <w:t>（</w:t>
      </w:r>
      <w:r>
        <m:rPr/>
        <w:rPr>
          <w:rFonts w:hint="eastAsia" w:hAnsi="Times New Roman"/>
          <w:i w:val="0"/>
          <w:lang w:val="en-US" w:eastAsia="zh-CN"/>
        </w:rPr>
        <w:fldChar w:fldCharType="begin"/>
      </w:r>
      <w:r>
        <m:rPr/>
        <w:rPr>
          <w:rFonts w:hint="eastAsia" w:hAnsi="Times New Roman"/>
          <w:i w:val="0"/>
          <w:lang w:val="en-US" w:eastAsia="zh-CN"/>
        </w:rPr>
        <w:instrText xml:space="preserve"> SEQ 1 \* ARABIC </w:instrText>
      </w:r>
      <w:r>
        <m:rPr/>
        <w:rPr>
          <w:rFonts w:hint="eastAsia" w:hAnsi="Times New Roman"/>
          <w:i w:val="0"/>
          <w:lang w:val="en-US" w:eastAsia="zh-CN"/>
        </w:rPr>
        <w:fldChar w:fldCharType="separate"/>
      </w:r>
      <w:r>
        <m:rPr/>
        <w:rPr>
          <w:rFonts w:hint="eastAsia" w:hAnsi="Times New Roman"/>
          <w:i w:val="0"/>
          <w:lang w:val="en-US" w:eastAsia="zh-CN"/>
        </w:rPr>
        <w:t>1</w:t>
      </w:r>
      <w:r>
        <m:rPr/>
        <w:rPr>
          <w:rFonts w:hint="eastAsia" w:hAnsi="Times New Roman"/>
          <w:i w:val="0"/>
          <w:lang w:val="en-US" w:eastAsia="zh-CN"/>
        </w:rPr>
        <w:fldChar w:fldCharType="end"/>
      </w:r>
      <w:r>
        <m:rPr/>
        <w:rPr>
          <w:rFonts w:hint="eastAsia" w:hAnsi="Times New Roman"/>
          <w:i w:val="0"/>
          <w:lang w:val="en-US" w:eastAsia="zh-CN"/>
        </w:rPr>
        <w:t>）</w:t>
      </w:r>
    </w:p>
    <w:p w14:paraId="4E396DAE">
      <w:pPr>
        <w:bidi w:val="0"/>
        <w:rPr>
          <w:rFonts w:hint="eastAsia"/>
        </w:rPr>
      </w:pPr>
      <w:r>
        <w:rPr>
          <w:rFonts w:hint="eastAsia"/>
        </w:rPr>
        <w:t>其中，Z 为全天购电费。由于各时段长度相</w:t>
      </w:r>
      <w:bookmarkStart w:id="38" w:name="_GoBack"/>
      <w:bookmarkEnd w:id="38"/>
      <w:r>
        <w:rPr>
          <w:rFonts w:hint="eastAsia"/>
        </w:rPr>
        <w:t>同且</w:t>
      </w:r>
      <m:oMath>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w:rPr>
          <w:rFonts w:hint="eastAsia"/>
        </w:rPr>
        <w:t>已表示时段购电量，目标函数无需再乘</w:t>
      </w:r>
      <m:oMath>
        <m:r>
          <m:rPr>
            <m:sty m:val="p"/>
          </m:rPr>
          <w:rPr>
            <w:rFonts w:hint="default" w:ascii="Times New Roman" w:hAnsi="Times New Roman"/>
          </w:rPr>
          <m:t>Δt</m:t>
        </m:r>
      </m:oMath>
      <w:r>
        <w:rPr>
          <w:rFonts w:hint="eastAsia"/>
        </w:rPr>
        <w:t>。</w:t>
      </w:r>
    </w:p>
    <w:p w14:paraId="68040F59">
      <w:pPr>
        <w:pStyle w:val="4"/>
        <w:bidi w:val="0"/>
        <w:rPr>
          <w:rFonts w:hint="eastAsia"/>
        </w:rPr>
      </w:pPr>
      <w:r>
        <w:rPr>
          <w:rFonts w:hint="eastAsia"/>
          <w:lang w:val="en-US" w:eastAsia="zh-CN"/>
        </w:rPr>
        <w:t>约束条件</w:t>
      </w:r>
    </w:p>
    <w:p w14:paraId="03A45F9E">
      <w:pPr>
        <w:pStyle w:val="5"/>
        <w:numPr>
          <w:ilvl w:val="0"/>
          <w:numId w:val="3"/>
        </w:numPr>
        <w:bidi w:val="0"/>
        <w:ind w:left="0" w:leftChars="0" w:firstLine="40" w:firstLineChars="0"/>
        <w:rPr>
          <w:rFonts w:hint="eastAsia"/>
        </w:rPr>
      </w:pPr>
      <w:r>
        <w:rPr>
          <w:rFonts w:hint="eastAsia"/>
        </w:rPr>
        <w:t>母线能量平衡</w:t>
      </w:r>
      <w:r>
        <w:rPr>
          <w:rFonts w:hint="eastAsia"/>
          <w:lang w:eastAsia="zh-CN"/>
        </w:rPr>
        <w:t>（购电 + 光伏 + 放电 = 负载 + 充电 + 弃光）</w:t>
      </w:r>
      <w:r>
        <w:rPr>
          <w:rFonts w:hint="eastAsia"/>
        </w:rPr>
        <w:t>：</w:t>
      </w:r>
    </w:p>
    <w:p w14:paraId="603B92C9">
      <w:pPr>
        <w:bidi w:val="0"/>
        <w:rPr>
          <w:rFonts w:hint="default"/>
          <w:lang w:val="en-US" w:eastAsia="zh-CN"/>
        </w:rPr>
      </w:pPr>
      <m:oMathPara>
        <m:oMath>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L</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,  t=0,…,143</m:t>
          </m:r>
        </m:oMath>
      </m:oMathPara>
    </w:p>
    <w:p w14:paraId="1FC5D5F6">
      <w:pPr>
        <w:pStyle w:val="5"/>
        <w:numPr>
          <w:ilvl w:val="0"/>
          <w:numId w:val="3"/>
        </w:numPr>
        <w:bidi w:val="0"/>
        <w:ind w:left="0" w:leftChars="0" w:firstLine="40" w:firstLineChars="0"/>
        <w:rPr>
          <w:rFonts w:hint="eastAsia"/>
        </w:rPr>
      </w:pPr>
      <w:r>
        <w:rPr>
          <w:rFonts w:hint="eastAsia"/>
        </w:rPr>
        <w:t>储能状态转移</w:t>
      </w:r>
      <w:r>
        <w:rPr>
          <w:rFonts w:hint="eastAsia"/>
          <w:lang w:eastAsia="zh-CN"/>
        </w:rPr>
        <w:t>（充电按</w:t>
      </w:r>
      <m:oMath>
        <m:sSub>
          <m:sSubPr>
            <m:ctrlPr>
              <w:rPr>
                <w:rFonts w:hint="default" w:ascii="Cambria Math" w:hAnsi="Cambria Math"/>
                <w:sz w:val="24"/>
              </w:rPr>
            </m:ctrlPr>
          </m:sSubPr>
          <m:e>
            <m:r>
              <m:rPr/>
              <w:rPr>
                <w:rFonts w:hint="default" w:ascii="Cambria Math" w:hAnsi="Cambria Math"/>
                <w:sz w:val="24"/>
              </w:rPr>
              <m:t>η</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Fonts w:hint="eastAsia"/>
          <w:lang w:eastAsia="zh-CN"/>
        </w:rPr>
        <w:t>折算、放电</w:t>
      </w:r>
      <w:r>
        <w:rPr>
          <w:rFonts w:hint="eastAsia"/>
          <w:lang w:val="en-US" w:eastAsia="zh-CN"/>
        </w:rPr>
        <w:t>按</w:t>
      </w:r>
      <m:oMath>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η</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oMath>
      <w:r>
        <w:rPr>
          <w:rFonts w:hint="eastAsia"/>
          <w:lang w:eastAsia="zh-CN"/>
        </w:rPr>
        <w:t>折算）</w:t>
      </w:r>
      <w:r>
        <w:rPr>
          <w:rFonts w:hint="eastAsia"/>
        </w:rPr>
        <w:t>：</w:t>
      </w:r>
    </w:p>
    <w:p w14:paraId="296663AE">
      <w:pPr>
        <w:bidi w:val="0"/>
        <w:rPr>
          <w:rFonts w:hint="eastAsia"/>
          <w:lang w:eastAsia="zh-CN"/>
        </w:rPr>
      </w:pPr>
      <m:oMathPara>
        <m:oMath>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t+1</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η</m:t>
              </m:r>
              <m:ctrlPr>
                <w:rPr>
                  <w:rFonts w:ascii="Cambria Math" w:hAnsi="Cambria Math"/>
                </w:rPr>
              </m:ctrlPr>
            </m:e>
            <m:sub>
              <m:r>
                <m:rPr>
                  <m:sty m:val="p"/>
                </m:rPr>
                <w:rPr>
                  <w:rFonts w:hint="default" w:ascii="Times New Roman" w:hAnsi="Times New Roman"/>
                </w:rPr>
                <m:t>c</m:t>
              </m:r>
              <m:ctrlPr>
                <w:rPr>
                  <w:rFonts w:ascii="Cambria Math" w:hAnsi="Cambria Math"/>
                </w:rPr>
              </m:ctrlPr>
            </m:sub>
          </m:sSub>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f>
            <m:fPr>
              <m:ctrlPr>
                <w:rPr>
                  <w:rFonts w:hint="default" w:ascii="Cambria Math" w:hAnsi="Cambria Math"/>
                </w:rPr>
              </m:ctrlPr>
            </m:fPr>
            <m:num>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t</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η</m:t>
                  </m:r>
                  <m:ctrlPr>
                    <w:rPr>
                      <w:rFonts w:ascii="Cambria Math" w:hAnsi="Cambria Math"/>
                    </w:rPr>
                  </m:ctrlPr>
                </m:e>
                <m:sub>
                  <m:r>
                    <m:rPr>
                      <m:sty m:val="p"/>
                    </m:rPr>
                    <w:rPr>
                      <w:rFonts w:hint="default" w:ascii="Times New Roman" w:hAnsi="Times New Roman"/>
                    </w:rPr>
                    <m:t>d</m:t>
                  </m:r>
                  <m:ctrlPr>
                    <w:rPr>
                      <w:rFonts w:ascii="Cambria Math" w:hAnsi="Cambria Math"/>
                    </w:rPr>
                  </m:ctrlPr>
                </m:sub>
              </m:sSub>
              <m:ctrlPr>
                <w:rPr>
                  <w:rFonts w:hint="default" w:ascii="Cambria Math" w:hAnsi="Cambria Math"/>
                </w:rPr>
              </m:ctrlPr>
            </m:den>
          </m:f>
          <m:r>
            <m:rPr>
              <m:sty m:val="p"/>
            </m:rPr>
            <w:rPr>
              <w:rFonts w:hint="default" w:ascii="Times New Roman" w:hAnsi="Times New Roman"/>
            </w:rPr>
            <m:t>,</m:t>
          </m:r>
          <m:r>
            <m:rPr>
              <m:sty m:val="p"/>
            </m:rPr>
            <w:rPr>
              <w:rFonts w:hint="default" w:ascii="Times New Roman" w:hAnsi="Times New Roman"/>
              <w:lang w:val="en-US" w:eastAsia="zh-CN"/>
            </w:rPr>
            <m:t xml:space="preserve"> </m:t>
          </m:r>
          <m:sSub>
            <m:sSubPr>
              <m:ctrlPr>
                <w:rPr>
                  <w:rFonts w:hint="default" w:ascii="Cambria Math" w:hAnsi="Cambria Math"/>
                </w:rPr>
              </m:ctrlPr>
            </m:sSubPr>
            <m:e>
              <m:r>
                <m:rPr>
                  <m:sty m:val="p"/>
                </m:rPr>
                <w:rPr>
                  <w:rFonts w:hint="default" w:ascii="Times New Roman" w:hAnsi="Times New Roman"/>
                </w:rPr>
                <m:t>η</m:t>
              </m:r>
              <m:ctrlPr>
                <w:rPr>
                  <w:rFonts w:hint="default" w:ascii="Cambria Math" w:hAnsi="Cambria Math"/>
                </w:rPr>
              </m:ctrlPr>
            </m:e>
            <m:sub>
              <m:r>
                <m:rPr>
                  <m:sty m:val="p"/>
                </m:rPr>
                <w:rPr>
                  <w:rFonts w:hint="default" w:ascii="Times New Roman" w:hAnsi="Times New Roman"/>
                </w:rPr>
                <m:t>c</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η</m:t>
              </m:r>
              <m:ctrlPr>
                <w:rPr>
                  <w:rFonts w:hint="default" w:ascii="Cambria Math" w:hAnsi="Cambria Math"/>
                </w:rPr>
              </m:ctrlPr>
            </m:e>
            <m:sub>
              <m:r>
                <m:rPr>
                  <m:sty m:val="p"/>
                </m:rPr>
                <w:rPr>
                  <w:rFonts w:hint="default" w:ascii="Times New Roman" w:hAnsi="Times New Roman"/>
                </w:rPr>
                <m:t>d</m:t>
              </m:r>
              <m:ctrlPr>
                <w:rPr>
                  <w:rFonts w:hint="default" w:ascii="Cambria Math" w:hAnsi="Cambria Math"/>
                </w:rPr>
              </m:ctrlPr>
            </m:sub>
          </m:sSub>
          <m:r>
            <m:rPr>
              <m:sty m:val="p"/>
            </m:rPr>
            <w:rPr>
              <w:rFonts w:hint="default" w:ascii="Times New Roman" w:hAnsi="Times New Roman"/>
            </w:rPr>
            <m:t>=0.9</m:t>
          </m:r>
        </m:oMath>
      </m:oMathPara>
    </w:p>
    <w:p w14:paraId="5262169A">
      <w:pPr>
        <w:pStyle w:val="5"/>
        <w:numPr>
          <w:ilvl w:val="0"/>
          <w:numId w:val="3"/>
        </w:numPr>
        <w:bidi w:val="0"/>
        <w:ind w:left="0" w:leftChars="0" w:firstLine="40" w:firstLineChars="0"/>
        <w:rPr>
          <w:rFonts w:hint="eastAsia"/>
        </w:rPr>
      </w:pPr>
      <w:r>
        <w:rPr>
          <w:rFonts w:hint="eastAsia"/>
        </w:rPr>
        <w:t>储电量上下限（避免过充过放）：</w:t>
      </w:r>
    </w:p>
    <w:p w14:paraId="4DA39C8D">
      <w:pPr>
        <w:bidi w:val="0"/>
        <w:rPr>
          <w:rFonts w:hint="eastAsia"/>
        </w:rPr>
      </w:pPr>
      <m:oMathPara>
        <m:oMath>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min</m:t>
                      </m:r>
                      <m:ctrlPr>
                        <w:rPr>
                          <w:rFonts w:ascii="Cambria Math" w:hAnsi="Cambria Math"/>
                        </w:rPr>
                      </m:ctrlPr>
                    </m:e>
                    <m:lim>
                      <m:ctrlPr>
                        <w:rPr>
                          <w:rFonts w:ascii="Cambria Math" w:hAnsi="Cambria Math"/>
                        </w:rPr>
                      </m:ctrlPr>
                    </m:lim>
                  </m:limLow>
                  <m:ctrlPr>
                    <w:rPr>
                      <w:rFonts w:hint="default" w:ascii="Cambria Math" w:hAnsi="Cambria Math"/>
                    </w:rPr>
                  </m:ctrlPr>
                </m:fName>
                <m:e>
                  <m:ctrlPr>
                    <w:rPr>
                      <w:rFonts w:hint="default" w:ascii="Cambria Math" w:hAnsi="Cambria Math"/>
                    </w:rPr>
                  </m:ctrlPr>
                </m:e>
              </m:func>
              <m:ctrlPr>
                <w:rPr>
                  <w:rFonts w:hint="default" w:ascii="Cambria Math" w:hAnsi="Cambria Math"/>
                </w:rPr>
              </m:ctrlPr>
            </m:sub>
          </m:sSub>
          <m:r>
            <m:rPr>
              <m:sty m:val="p"/>
            </m:rPr>
            <w:rPr>
              <w:rFonts w:hint="default" w:ascii="Times New Roman" w:hAnsi="Times New Roman"/>
            </w:rPr>
            <m:t>=1200≤</m:t>
          </m:r>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≤10800=</m:t>
          </m:r>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max</m:t>
                      </m:r>
                      <m:ctrlPr>
                        <w:rPr>
                          <w:rFonts w:ascii="Cambria Math" w:hAnsi="Cambria Math"/>
                        </w:rPr>
                      </m:ctrlPr>
                    </m:e>
                    <m:lim>
                      <m:ctrlPr>
                        <w:rPr>
                          <w:rFonts w:ascii="Cambria Math" w:hAnsi="Cambria Math"/>
                        </w:rPr>
                      </m:ctrlPr>
                    </m:lim>
                  </m:limLow>
                  <m:ctrlPr>
                    <w:rPr>
                      <w:rFonts w:hint="default" w:ascii="Cambria Math" w:hAnsi="Cambria Math"/>
                    </w:rPr>
                  </m:ctrlPr>
                </m:fName>
                <m:e>
                  <m:ctrlPr>
                    <w:rPr>
                      <w:rFonts w:hint="default" w:ascii="Cambria Math" w:hAnsi="Cambria Math"/>
                    </w:rPr>
                  </m:ctrlPr>
                </m:e>
              </m:func>
              <m:ctrlPr>
                <w:rPr>
                  <w:rFonts w:hint="default" w:ascii="Cambria Math" w:hAnsi="Cambria Math"/>
                </w:rPr>
              </m:ctrlPr>
            </m:sub>
          </m:sSub>
          <m:r>
            <m:rPr>
              <m:sty m:val="p"/>
            </m:rPr>
            <w:rPr>
              <w:rFonts w:hint="default" w:ascii="Times New Roman" w:hAnsi="Times New Roman"/>
            </w:rPr>
            <m:t>, t=0,…,144</m:t>
          </m:r>
        </m:oMath>
      </m:oMathPara>
    </w:p>
    <w:p w14:paraId="4360875E">
      <w:pPr>
        <w:pStyle w:val="5"/>
        <w:numPr>
          <w:ilvl w:val="0"/>
          <w:numId w:val="3"/>
        </w:numPr>
        <w:bidi w:val="0"/>
        <w:ind w:left="0" w:leftChars="0" w:firstLine="40" w:firstLineChars="0"/>
        <w:rPr>
          <w:rFonts w:hint="eastAsia"/>
        </w:rPr>
      </w:pPr>
      <w:r>
        <w:rPr>
          <w:rFonts w:hint="eastAsia"/>
        </w:rPr>
        <w:t>充放电功率上限：</w:t>
      </w:r>
    </w:p>
    <w:p w14:paraId="210C008A">
      <w:pPr>
        <w:bidi w:val="0"/>
        <w:rPr>
          <w:rFonts w:hint="eastAsia"/>
        </w:rPr>
      </w:pPr>
      <m:oMathPara>
        <m:oMath>
          <m:r>
            <m:rPr>
              <m:sty m:val="p"/>
            </m:rPr>
            <w:rPr>
              <w:rFonts w:hint="default" w:ascii="Times New Roman" w:hAnsi="Times New Roman"/>
            </w:rPr>
            <m:t>0≤</m:t>
          </m:r>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max</m:t>
                      </m:r>
                      <m:ctrlPr>
                        <w:rPr>
                          <w:rFonts w:ascii="Cambria Math" w:hAnsi="Cambria Math"/>
                        </w:rPr>
                      </m:ctrlPr>
                    </m:e>
                    <m:lim>
                      <m:r>
                        <m:rPr>
                          <m:sty m:val="p"/>
                        </m:rPr>
                        <w:rPr>
                          <w:rFonts w:hint="default" w:ascii="Cambria Math" w:hAnsi="Cambria Math"/>
                          <w:lang w:val="en-US" w:eastAsia="zh-CN"/>
                        </w:rPr>
                        <m:t xml:space="preserve"> </m:t>
                      </m:r>
                      <m:ctrlPr>
                        <w:rPr>
                          <w:rFonts w:ascii="Cambria Math" w:hAnsi="Cambria Math"/>
                        </w:rPr>
                      </m:ctrlPr>
                    </m:lim>
                  </m:limLow>
                  <m:ctrlPr>
                    <w:rPr>
                      <w:rFonts w:hint="default" w:ascii="Cambria Math" w:hAnsi="Cambria Math"/>
                    </w:rPr>
                  </m:ctrlPr>
                </m:fName>
                <m:e>
                  <m:r>
                    <m:rPr>
                      <m:sty m:val="p"/>
                    </m:rPr>
                    <w:rPr>
                      <w:rFonts w:hint="default" w:ascii="Cambria Math" w:hAnsi="Cambria Math"/>
                      <w:lang w:val="en-US" w:eastAsia="zh-CN"/>
                    </w:rPr>
                    <m:t xml:space="preserve"> </m:t>
                  </m:r>
                  <m:ctrlPr>
                    <w:rPr>
                      <w:rFonts w:hint="default" w:ascii="Cambria Math" w:hAnsi="Cambria Math"/>
                    </w:rPr>
                  </m:ctrlPr>
                </m:e>
              </m:func>
              <m:ctrlPr>
                <w:rPr>
                  <w:rFonts w:hint="default" w:ascii="Cambria Math" w:hAnsi="Cambria Math"/>
                </w:rPr>
              </m:ctrlPr>
            </m:sub>
          </m:sSub>
          <m:r>
            <m:rPr>
              <m:sty m:val="p"/>
            </m:rPr>
            <w:rPr>
              <w:rFonts w:hint="default" w:ascii="Times New Roman" w:hAnsi="Times New Roman"/>
            </w:rPr>
            <m:t>=833.33,  0≤</m:t>
          </m:r>
          <m:sSub>
            <m:sSubPr>
              <m:ctrlPr>
                <w:rPr>
                  <w:rFonts w:hint="default" w:ascii="Cambria Math" w:hAnsi="Cambria Math"/>
                </w:rPr>
              </m:ctrlPr>
            </m:sSubPr>
            <m:e>
              <m:r>
                <m:rPr>
                  <m:sty m:val="p"/>
                </m:rPr>
                <w:rPr>
                  <w:rFonts w:hint="default" w:ascii="Times New Roman" w:hAnsi="Times New Roman"/>
                </w:rPr>
                <m:t>d</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C</m:t>
              </m:r>
              <m:ctrlPr>
                <w:rPr>
                  <w:rFonts w:hint="default" w:ascii="Cambria Math" w:hAnsi="Cambria Math"/>
                </w:rPr>
              </m:ctrlPr>
            </m:e>
            <m:sub>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max</m:t>
                      </m:r>
                      <m:ctrlPr>
                        <w:rPr>
                          <w:rFonts w:ascii="Cambria Math" w:hAnsi="Cambria Math"/>
                        </w:rPr>
                      </m:ctrlPr>
                    </m:e>
                    <m:lim>
                      <m:r>
                        <m:rPr>
                          <m:sty m:val="p"/>
                        </m:rPr>
                        <w:rPr>
                          <w:rFonts w:hint="default" w:ascii="Cambria Math" w:hAnsi="Cambria Math"/>
                          <w:lang w:val="en-US" w:eastAsia="zh-CN"/>
                        </w:rPr>
                        <m:t xml:space="preserve"> </m:t>
                      </m:r>
                      <m:ctrlPr>
                        <w:rPr>
                          <w:rFonts w:ascii="Cambria Math" w:hAnsi="Cambria Math"/>
                        </w:rPr>
                      </m:ctrlPr>
                    </m:lim>
                  </m:limLow>
                  <m:ctrlPr>
                    <w:rPr>
                      <w:rFonts w:hint="default" w:ascii="Cambria Math" w:hAnsi="Cambria Math"/>
                    </w:rPr>
                  </m:ctrlPr>
                </m:fName>
                <m:e>
                  <m:r>
                    <m:rPr>
                      <m:sty m:val="p"/>
                    </m:rPr>
                    <w:rPr>
                      <w:rFonts w:hint="default" w:ascii="Cambria Math" w:hAnsi="Cambria Math"/>
                      <w:lang w:val="en-US" w:eastAsia="zh-CN"/>
                    </w:rPr>
                    <m:t xml:space="preserve"> </m:t>
                  </m:r>
                  <m:ctrlPr>
                    <w:rPr>
                      <w:rFonts w:hint="default" w:ascii="Cambria Math" w:hAnsi="Cambria Math"/>
                    </w:rPr>
                  </m:ctrlPr>
                </m:e>
              </m:func>
              <m:ctrlPr>
                <w:rPr>
                  <w:rFonts w:hint="default" w:ascii="Cambria Math" w:hAnsi="Cambria Math"/>
                </w:rPr>
              </m:ctrlPr>
            </m:sub>
          </m:sSub>
        </m:oMath>
      </m:oMathPara>
    </w:p>
    <w:p w14:paraId="3BDD15FD">
      <w:pPr>
        <w:pStyle w:val="5"/>
        <w:numPr>
          <w:ilvl w:val="0"/>
          <w:numId w:val="3"/>
        </w:numPr>
        <w:bidi w:val="0"/>
        <w:ind w:left="0" w:leftChars="0" w:firstLine="40" w:firstLineChars="0"/>
        <w:rPr>
          <w:rFonts w:hint="eastAsia"/>
        </w:rPr>
      </w:pPr>
      <w:r>
        <w:rPr>
          <w:rFonts w:hint="eastAsia"/>
        </w:rPr>
        <w:t>边界条件（0:00 与 24:00 储电量相同）</w:t>
      </w:r>
      <w:r>
        <w:rPr>
          <w:rFonts w:hint="eastAsia"/>
          <w:lang w:eastAsia="zh-CN"/>
        </w:rPr>
        <w:t>：</w:t>
      </w:r>
    </w:p>
    <w:p w14:paraId="5F9EA469">
      <w:pPr>
        <w:bidi w:val="0"/>
        <w:rPr>
          <w:rFonts w:hint="default"/>
        </w:rPr>
      </w:pPr>
      <m:oMathPara>
        <m:oMath>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0</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144</m:t>
              </m:r>
              <m:ctrlPr>
                <w:rPr>
                  <w:rFonts w:ascii="Cambria Math" w:hAnsi="Cambria Math"/>
                </w:rPr>
              </m:ctrlPr>
            </m:sub>
          </m:sSub>
          <m:r>
            <m:rPr>
              <m:sty m:val="p"/>
            </m:rPr>
            <w:rPr>
              <w:rFonts w:hint="default" w:ascii="Times New Roman" w:hAnsi="Times New Roman"/>
            </w:rPr>
            <m:t>=6000</m:t>
          </m:r>
        </m:oMath>
      </m:oMathPara>
    </w:p>
    <w:p w14:paraId="154F225B">
      <w:pPr>
        <w:pStyle w:val="5"/>
        <w:numPr>
          <w:ilvl w:val="0"/>
          <w:numId w:val="3"/>
        </w:numPr>
        <w:bidi w:val="0"/>
        <w:ind w:left="0" w:leftChars="0" w:firstLine="40" w:firstLineChars="0"/>
        <w:rPr>
          <w:rFonts w:hint="eastAsia" w:hAnsi="Cambria Math" w:eastAsia="宋体"/>
          <w:i w:val="0"/>
          <w:sz w:val="24"/>
        </w:rPr>
      </w:pPr>
      <w:r>
        <w:rPr>
          <w:rFonts w:hint="eastAsia" w:hAnsi="Cambria Math"/>
          <w:i w:val="0"/>
          <w:sz w:val="24"/>
          <w:lang w:val="en-US" w:eastAsia="zh-CN"/>
        </w:rPr>
        <w:t>非负性：</w:t>
      </w:r>
      <m:oMath>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≥0</m:t>
        </m:r>
      </m:oMath>
    </w:p>
    <w:p w14:paraId="4DCCC67D">
      <w:pPr>
        <w:bidi w:val="0"/>
        <w:rPr>
          <w:rFonts w:hint="eastAsia"/>
        </w:rPr>
      </w:pPr>
      <w:r>
        <w:rPr>
          <w:rFonts w:hint="eastAsia"/>
        </w:rPr>
        <w:t>由于</w:t>
      </w:r>
      <m:oMath>
        <m:sSub>
          <m:sSubPr>
            <m:ctrlPr>
              <w:rPr>
                <w:rFonts w:hint="default" w:ascii="Cambria Math" w:hAnsi="Cambria Math"/>
              </w:rPr>
            </m:ctrlPr>
          </m:sSubPr>
          <m:e>
            <m:r>
              <m:rPr>
                <m:sty m:val="p"/>
              </m:rPr>
              <w:rPr>
                <w:rFonts w:hint="default" w:ascii="Times New Roman" w:hAnsi="Times New Roman"/>
              </w:rPr>
              <m:t>η</m:t>
            </m:r>
            <m:ctrlPr>
              <w:rPr>
                <w:rFonts w:ascii="Cambria Math" w:hAnsi="Cambria Math"/>
              </w:rPr>
            </m:ctrlPr>
          </m:e>
          <m:sub>
            <m:r>
              <m:rPr>
                <m:sty m:val="p"/>
              </m:rPr>
              <w:rPr>
                <w:rFonts w:hint="default" w:ascii="Times New Roman" w:hAnsi="Times New Roman"/>
              </w:rPr>
              <m:t>c</m:t>
            </m:r>
            <m:ctrlPr>
              <w:rPr>
                <w:rFonts w:ascii="Cambria Math" w:hAnsi="Cambria Math"/>
              </w:rPr>
            </m:ctrlPr>
          </m:sub>
        </m:sSub>
        <m:sSub>
          <m:sSubPr>
            <m:ctrlPr>
              <w:rPr>
                <w:rFonts w:hint="default" w:ascii="Cambria Math" w:hAnsi="Cambria Math"/>
              </w:rPr>
            </m:ctrlPr>
          </m:sSubPr>
          <m:e>
            <m:r>
              <m:rPr>
                <m:sty m:val="p"/>
              </m:rPr>
              <w:rPr>
                <w:rFonts w:hint="default" w:ascii="Times New Roman" w:hAnsi="Times New Roman"/>
              </w:rPr>
              <m:t>η</m:t>
            </m:r>
            <m:ctrlPr>
              <w:rPr>
                <w:rFonts w:ascii="Cambria Math" w:hAnsi="Cambria Math"/>
              </w:rPr>
            </m:ctrlPr>
          </m:e>
          <m:sub>
            <m:r>
              <m:rPr>
                <m:sty m:val="p"/>
              </m:rPr>
              <w:rPr>
                <w:rFonts w:hint="default" w:ascii="Times New Roman" w:hAnsi="Times New Roman"/>
              </w:rPr>
              <m:t>d</m:t>
            </m:r>
            <m:ctrlPr>
              <w:rPr>
                <w:rFonts w:ascii="Cambria Math" w:hAnsi="Cambria Math"/>
              </w:rPr>
            </m:ctrlPr>
          </m:sub>
        </m:sSub>
        <m:r>
          <m:rPr>
            <m:sty m:val="p"/>
          </m:rPr>
          <w:rPr>
            <w:rFonts w:hint="default" w:ascii="Times New Roman" w:hAnsi="Times New Roman"/>
          </w:rPr>
          <m:t>=0.81&lt;</m:t>
        </m:r>
        <m:r>
          <m:rPr>
            <m:sty m:val="p"/>
          </m:rPr>
          <w:rPr>
            <w:rFonts w:hint="default" w:ascii="Times New Roman" w:hAnsi="Times New Roman"/>
            <w:lang w:val="en-US" w:eastAsia="zh-CN"/>
          </w:rPr>
          <m:t>0.9</m:t>
        </m:r>
      </m:oMath>
      <w:r>
        <w:rPr>
          <w:rFonts w:hint="eastAsia"/>
        </w:rPr>
        <w:t>，同一时段同时充放电必然损耗能量，故</w:t>
      </w:r>
      <w:r>
        <w:rPr>
          <w:rFonts w:hint="eastAsia"/>
          <w:lang w:val="en-US" w:eastAsia="zh-CN"/>
        </w:rPr>
        <w:t>线性规划</w:t>
      </w:r>
      <w:r>
        <w:rPr>
          <w:rFonts w:hint="eastAsia"/>
        </w:rPr>
        <w:t>最优解</w:t>
      </w:r>
      <w:r>
        <w:rPr>
          <w:rFonts w:hint="eastAsia"/>
          <w:lang w:val="en-US" w:eastAsia="zh-CN"/>
        </w:rPr>
        <w:t>理论上不可能出现同时充放电，所以</w:t>
      </w:r>
      <w:r>
        <w:rPr>
          <w:rFonts w:hint="eastAsia"/>
        </w:rPr>
        <w:t>无需引入 0-1 变量，保持纯</w:t>
      </w:r>
      <w:r>
        <w:rPr>
          <w:rFonts w:hint="eastAsia"/>
          <w:lang w:val="en-US" w:eastAsia="zh-CN"/>
        </w:rPr>
        <w:t>线性规划</w:t>
      </w:r>
      <w:r>
        <w:rPr>
          <w:rFonts w:hint="eastAsia"/>
        </w:rPr>
        <w:t>。</w:t>
      </w:r>
    </w:p>
    <w:p w14:paraId="23889872">
      <w:pPr>
        <w:pStyle w:val="3"/>
        <w:bidi w:val="0"/>
      </w:pPr>
      <w:r>
        <w:rPr>
          <w:rFonts w:hint="eastAsia"/>
        </w:rPr>
        <w:t>模型求解</w:t>
      </w:r>
      <w:r>
        <w:rPr>
          <w:rFonts w:hint="eastAsia"/>
          <w:lang w:val="en-US" w:eastAsia="zh-CN"/>
        </w:rPr>
        <w:t>与结果</w:t>
      </w:r>
    </w:p>
    <w:p w14:paraId="1324BA85">
      <w:pPr>
        <w:bidi w:val="0"/>
        <w:rPr>
          <w:rFonts w:hint="eastAsia"/>
          <w:lang w:eastAsia="zh-CN"/>
        </w:rPr>
      </w:pPr>
      <w:r>
        <w:rPr>
          <w:rFonts w:hint="eastAsia"/>
        </w:rPr>
        <w:t>问题一的目标函数和各项约束均为线性形式，且充电功率、放电功率、储能电量及电网购电量等决策变量均为连续变量，因此采用线性规划（Linear Programming，LP）对模型进行求解。线性规划具有严格的最优性理论保证，因此在模型存在可行解且</w:t>
      </w:r>
      <w:r>
        <w:rPr>
          <w:rFonts w:hint="eastAsia"/>
          <w:lang w:val="en-US" w:eastAsia="zh-CN"/>
        </w:rPr>
        <w:t>HIGHS</w:t>
      </w:r>
      <w:r>
        <w:rPr>
          <w:rFonts w:hint="eastAsia"/>
        </w:rPr>
        <w:t>求解器正常收敛的情况下，可以直接得到全局最优解</w:t>
      </w:r>
      <w:r>
        <w:rPr>
          <w:rFonts w:hint="eastAsia"/>
          <w:lang w:eastAsia="zh-CN"/>
        </w:rPr>
        <w:t>。</w:t>
      </w:r>
    </w:p>
    <w:p w14:paraId="14EA9BDC">
      <w:pPr>
        <w:bidi w:val="0"/>
      </w:pPr>
      <w:r>
        <w:rPr>
          <w:rFonts w:hint="eastAsia"/>
        </w:rPr>
        <w:t>本文基于 Python 平台建立优化程序，并调用 SciPy 中的 linprog 函数。求解时，首先将一天划分为144个等长时段，然后将各时段的光伏出力、负荷需求和购电价格作为已知参数输入模型。在此基础上，将目标函数、功率平衡约束、储能状态转移约束、储能容量约束以及充放电功率约束转化为线性规划的标准形式，最终求得各时段的最优充放电功率、储能剩余电量和电网购电量。</w:t>
      </w:r>
    </w:p>
    <w:p w14:paraId="4F5C270B">
      <w:pPr>
        <w:bidi w:val="0"/>
        <w:rPr>
          <w:rFonts w:hint="eastAsia"/>
          <w:lang w:val="en-US" w:eastAsia="zh-CN"/>
        </w:rPr>
      </w:pPr>
      <w:r>
        <w:rPr>
          <w:rFonts w:hint="eastAsia"/>
          <w:lang w:val="en-US" w:eastAsia="zh-CN"/>
        </w:rPr>
        <w:t>模型求解结果主要包括微电网购电方案和储能设备充放电方案两个部分。微电网在指定时段的购电量，以及全天的总购电量和总购电费用见表1：</w:t>
      </w:r>
    </w:p>
    <w:p w14:paraId="689056D9">
      <w:pPr>
        <w:pStyle w:val="6"/>
        <w:jc w:val="center"/>
        <w:rPr>
          <w:rFonts w:hint="eastAsia" w:eastAsia="黑体"/>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val="en-US" w:eastAsia="zh-CN"/>
        </w:rPr>
        <w:t xml:space="preserve"> 微网在指定时间段的购电量及全天的购电量和购电费（题1）</w:t>
      </w:r>
    </w:p>
    <w:tbl>
      <w:tblPr>
        <w:tblStyle w:val="14"/>
        <w:tblW w:w="543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8"/>
        <w:gridCol w:w="1816"/>
        <w:gridCol w:w="1665"/>
      </w:tblGrid>
      <w:tr w14:paraId="0D4F7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blHeader/>
          <w:jc w:val="center"/>
        </w:trPr>
        <w:tc>
          <w:tcPr>
            <w:tcW w:w="0" w:type="auto"/>
            <w:tcBorders>
              <w:top w:val="single" w:color="000000" w:sz="12" w:space="0"/>
              <w:left w:val="single" w:color="auto" w:sz="12" w:space="0"/>
              <w:bottom w:val="nil"/>
              <w:right w:val="nil"/>
            </w:tcBorders>
            <w:noWrap w:val="0"/>
            <w:tcMar>
              <w:top w:w="-1" w:type="dxa"/>
              <w:left w:w="-1" w:type="dxa"/>
              <w:bottom w:w="-1" w:type="dxa"/>
              <w:right w:w="-1" w:type="dxa"/>
            </w:tcMar>
            <w:vAlign w:val="center"/>
          </w:tcPr>
          <w:p w14:paraId="78BD53EC">
            <w:pPr>
              <w:bidi w:val="0"/>
              <w:ind w:left="0" w:leftChars="0" w:firstLine="0" w:firstLineChars="0"/>
              <w:jc w:val="center"/>
              <w:rPr>
                <w:rFonts w:ascii="宋体" w:hAnsi="宋体" w:cs="Times New Roman"/>
                <w:b/>
                <w:bCs/>
                <w:kern w:val="0"/>
                <w:szCs w:val="21"/>
                <w:lang w:eastAsia="en-US"/>
              </w:rPr>
            </w:pPr>
            <w:r>
              <w:rPr>
                <w:b/>
                <w:bCs/>
                <w:lang w:eastAsia="en-US"/>
              </w:rPr>
              <w:t>时间段</w:t>
            </w:r>
          </w:p>
        </w:tc>
        <w:tc>
          <w:tcPr>
            <w:tcW w:w="0" w:type="auto"/>
            <w:tcBorders>
              <w:top w:val="single" w:color="000000" w:sz="12" w:space="0"/>
              <w:left w:val="single" w:color="auto" w:sz="4" w:space="0"/>
              <w:bottom w:val="nil"/>
              <w:right w:val="nil"/>
            </w:tcBorders>
            <w:noWrap w:val="0"/>
            <w:tcMar>
              <w:top w:w="-1" w:type="dxa"/>
              <w:left w:w="-1" w:type="dxa"/>
              <w:bottom w:w="-1" w:type="dxa"/>
              <w:right w:w="-1" w:type="dxa"/>
            </w:tcMar>
            <w:vAlign w:val="center"/>
          </w:tcPr>
          <w:p w14:paraId="0BFD2B35">
            <w:pPr>
              <w:bidi w:val="0"/>
              <w:ind w:left="0" w:leftChars="0" w:firstLine="0" w:firstLineChars="0"/>
              <w:jc w:val="center"/>
              <w:rPr>
                <w:rFonts w:ascii="宋体" w:hAnsi="宋体" w:cs="Times New Roman"/>
                <w:b/>
                <w:bCs/>
                <w:kern w:val="0"/>
                <w:szCs w:val="21"/>
                <w:lang w:eastAsia="en-US"/>
              </w:rPr>
            </w:pPr>
            <w:r>
              <w:rPr>
                <w:rFonts w:hint="eastAsia"/>
                <w:b/>
                <w:bCs/>
                <w:lang w:val="en-US" w:eastAsia="zh-CN"/>
              </w:rPr>
              <w:t>购电量</w:t>
            </w:r>
            <w:r>
              <w:rPr>
                <w:b/>
                <w:bCs/>
                <w:lang w:eastAsia="en-US"/>
              </w:rPr>
              <w:t>/kWh</w:t>
            </w:r>
          </w:p>
        </w:tc>
        <w:tc>
          <w:tcPr>
            <w:tcW w:w="1665" w:type="dxa"/>
            <w:tcBorders>
              <w:top w:val="single" w:color="000000" w:sz="12" w:space="0"/>
              <w:left w:val="single" w:color="auto" w:sz="4" w:space="0"/>
              <w:bottom w:val="nil"/>
              <w:right w:val="single" w:color="auto" w:sz="12" w:space="0"/>
            </w:tcBorders>
            <w:noWrap w:val="0"/>
            <w:tcMar>
              <w:top w:w="-1" w:type="dxa"/>
              <w:left w:w="-1" w:type="dxa"/>
              <w:bottom w:w="-1" w:type="dxa"/>
              <w:right w:w="-1" w:type="dxa"/>
            </w:tcMar>
            <w:vAlign w:val="center"/>
          </w:tcPr>
          <w:p w14:paraId="3EF10C22">
            <w:pPr>
              <w:bidi w:val="0"/>
              <w:ind w:left="0" w:leftChars="0" w:firstLine="0" w:firstLineChars="0"/>
              <w:jc w:val="center"/>
              <w:rPr>
                <w:rFonts w:hint="default" w:ascii="宋体" w:hAnsi="宋体" w:cs="Times New Roman"/>
                <w:b/>
                <w:bCs/>
                <w:kern w:val="0"/>
                <w:szCs w:val="21"/>
                <w:lang w:val="en-US" w:eastAsia="zh-CN"/>
              </w:rPr>
            </w:pPr>
            <w:r>
              <w:rPr>
                <w:rFonts w:hint="eastAsia"/>
                <w:b/>
                <w:bCs/>
                <w:lang w:val="en-US" w:eastAsia="zh-CN"/>
              </w:rPr>
              <w:t>购电费/元</w:t>
            </w:r>
          </w:p>
        </w:tc>
      </w:tr>
      <w:tr w14:paraId="4B4A6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E431E25">
            <w:pPr>
              <w:bidi w:val="0"/>
              <w:ind w:left="0" w:leftChars="0" w:firstLine="0" w:firstLineChars="0"/>
              <w:jc w:val="center"/>
              <w:rPr>
                <w:rFonts w:hint="default" w:ascii="宋体" w:hAnsi="宋体" w:eastAsia="宋体" w:cs="Times New Roman"/>
                <w:kern w:val="0"/>
                <w:szCs w:val="21"/>
                <w:lang w:val="en-US" w:eastAsia="zh-CN"/>
              </w:rPr>
            </w:pPr>
            <w:r>
              <w:rPr>
                <w:rFonts w:hint="eastAsia"/>
                <w:lang w:val="en-US" w:eastAsia="zh-CN"/>
              </w:rPr>
              <w:t>10:00-10:10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B2EE225">
            <w:pPr>
              <w:bidi w:val="0"/>
              <w:ind w:left="0" w:leftChars="0" w:firstLine="0" w:firstLineChars="0"/>
              <w:jc w:val="center"/>
              <w:rPr>
                <w:rFonts w:hint="default" w:ascii="宋体" w:hAnsi="宋体" w:eastAsia="宋体" w:cs="Times New Roman"/>
                <w:kern w:val="0"/>
                <w:szCs w:val="21"/>
                <w:lang w:val="en-US" w:eastAsia="zh-CN"/>
              </w:rPr>
            </w:pPr>
            <w:r>
              <w:rPr>
                <w:rFonts w:hint="eastAsia"/>
                <w:lang w:val="en-US" w:eastAsia="zh-CN"/>
              </w:rPr>
              <w:t>0.0000</w:t>
            </w:r>
          </w:p>
        </w:tc>
        <w:tc>
          <w:tcPr>
            <w:tcW w:w="166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63C3899">
            <w:pPr>
              <w:widowControl/>
              <w:snapToGrid w:val="0"/>
              <w:spacing w:before="0" w:after="0" w:line="240" w:lineRule="auto"/>
              <w:ind w:left="0" w:leftChars="0" w:right="0" w:rightChars="0" w:firstLine="0" w:firstLineChars="0"/>
              <w:jc w:val="center"/>
              <w:rPr>
                <w:rFonts w:ascii="宋体" w:hAnsi="宋体" w:cs="Times New Roman"/>
                <w:kern w:val="0"/>
                <w:sz w:val="21"/>
                <w:szCs w:val="21"/>
                <w:lang w:eastAsia="en-US"/>
              </w:rPr>
            </w:pPr>
          </w:p>
        </w:tc>
      </w:tr>
      <w:tr w14:paraId="2EE9C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0A13FE4">
            <w:pPr>
              <w:bidi w:val="0"/>
              <w:ind w:left="0" w:leftChars="0" w:firstLine="0" w:firstLineChars="0"/>
              <w:jc w:val="center"/>
              <w:rPr>
                <w:rFonts w:hint="default" w:ascii="宋体" w:hAnsi="宋体" w:eastAsia="宋体" w:cs="Times New Roman"/>
                <w:kern w:val="0"/>
                <w:szCs w:val="21"/>
                <w:lang w:val="en-US" w:eastAsia="zh-CN"/>
              </w:rPr>
            </w:pPr>
            <w:r>
              <w:rPr>
                <w:rFonts w:hint="eastAsia"/>
                <w:lang w:val="en-US" w:eastAsia="zh-CN"/>
              </w:rPr>
              <w:t>12:00-12:10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F91368C">
            <w:pPr>
              <w:bidi w:val="0"/>
              <w:ind w:left="0" w:leftChars="0" w:firstLine="0" w:firstLineChars="0"/>
              <w:jc w:val="center"/>
              <w:rPr>
                <w:rFonts w:hint="default" w:ascii="宋体" w:hAnsi="宋体" w:eastAsia="宋体" w:cs="Times New Roman"/>
                <w:kern w:val="0"/>
                <w:szCs w:val="21"/>
                <w:lang w:val="en-US" w:eastAsia="zh-CN"/>
              </w:rPr>
            </w:pPr>
            <w:r>
              <w:rPr>
                <w:rFonts w:hint="eastAsia"/>
                <w:lang w:val="en-US" w:eastAsia="zh-CN"/>
              </w:rPr>
              <w:t>486.4029</w:t>
            </w:r>
          </w:p>
        </w:tc>
        <w:tc>
          <w:tcPr>
            <w:tcW w:w="166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0525C01">
            <w:pPr>
              <w:widowControl/>
              <w:snapToGrid w:val="0"/>
              <w:spacing w:before="0" w:after="0" w:line="240" w:lineRule="auto"/>
              <w:ind w:left="0" w:leftChars="0" w:right="0" w:rightChars="0" w:firstLine="0" w:firstLineChars="0"/>
              <w:jc w:val="right"/>
              <w:rPr>
                <w:rFonts w:ascii="宋体" w:hAnsi="宋体" w:cs="Times New Roman"/>
                <w:kern w:val="0"/>
                <w:sz w:val="21"/>
                <w:szCs w:val="21"/>
                <w:lang w:eastAsia="en-US"/>
              </w:rPr>
            </w:pPr>
          </w:p>
        </w:tc>
      </w:tr>
      <w:tr w14:paraId="1F5C8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ABD73E0">
            <w:pPr>
              <w:bidi w:val="0"/>
              <w:ind w:left="0" w:leftChars="0" w:firstLine="0" w:firstLineChars="0"/>
              <w:jc w:val="center"/>
              <w:rPr>
                <w:rFonts w:hint="default" w:ascii="宋体" w:hAnsi="宋体" w:cs="Times New Roman"/>
                <w:kern w:val="0"/>
                <w:szCs w:val="21"/>
                <w:lang w:val="en-US" w:eastAsia="zh-CN"/>
              </w:rPr>
            </w:pPr>
            <w:r>
              <w:rPr>
                <w:rFonts w:hint="eastAsia"/>
                <w:lang w:val="en-US" w:eastAsia="zh-CN"/>
              </w:rPr>
              <w:t>14:00-14:10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339330E">
            <w:pPr>
              <w:bidi w:val="0"/>
              <w:ind w:left="0" w:leftChars="0" w:firstLine="0" w:firstLineChars="0"/>
              <w:jc w:val="center"/>
              <w:rPr>
                <w:rFonts w:hint="default" w:ascii="宋体" w:hAnsi="宋体" w:eastAsia="宋体" w:cs="Times New Roman"/>
                <w:kern w:val="0"/>
                <w:szCs w:val="21"/>
                <w:lang w:val="en-US" w:eastAsia="zh-CN"/>
              </w:rPr>
            </w:pPr>
            <w:r>
              <w:rPr>
                <w:rFonts w:hint="eastAsia"/>
                <w:lang w:val="en-US" w:eastAsia="zh-CN"/>
              </w:rPr>
              <w:t>0.0000</w:t>
            </w:r>
          </w:p>
        </w:tc>
        <w:tc>
          <w:tcPr>
            <w:tcW w:w="166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2751380">
            <w:pPr>
              <w:widowControl/>
              <w:snapToGrid w:val="0"/>
              <w:spacing w:before="0" w:after="0" w:line="240" w:lineRule="auto"/>
              <w:ind w:left="0" w:leftChars="0" w:right="0" w:rightChars="0" w:firstLine="0" w:firstLineChars="0"/>
              <w:jc w:val="right"/>
              <w:rPr>
                <w:rFonts w:ascii="宋体" w:hAnsi="宋体" w:cs="Times New Roman"/>
                <w:kern w:val="0"/>
                <w:sz w:val="21"/>
                <w:szCs w:val="21"/>
                <w:lang w:eastAsia="en-US"/>
              </w:rPr>
            </w:pPr>
          </w:p>
        </w:tc>
      </w:tr>
      <w:tr w14:paraId="45610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12981EE">
            <w:pPr>
              <w:bidi w:val="0"/>
              <w:ind w:left="0" w:leftChars="0" w:firstLine="0" w:firstLineChars="0"/>
              <w:jc w:val="center"/>
              <w:rPr>
                <w:rFonts w:hint="default" w:ascii="宋体" w:hAnsi="宋体" w:eastAsia="宋体" w:cs="Times New Roman"/>
                <w:kern w:val="0"/>
                <w:szCs w:val="21"/>
                <w:lang w:val="en-US" w:eastAsia="zh-CN"/>
              </w:rPr>
            </w:pPr>
            <w:r>
              <w:rPr>
                <w:rFonts w:hint="eastAsia"/>
                <w:lang w:val="en-US" w:eastAsia="zh-CN"/>
              </w:rPr>
              <w:t>16:00-16:10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EC1B4D5">
            <w:pPr>
              <w:bidi w:val="0"/>
              <w:ind w:left="0" w:leftChars="0" w:firstLine="0" w:firstLineChars="0"/>
              <w:jc w:val="center"/>
              <w:rPr>
                <w:rFonts w:hint="default" w:ascii="宋体" w:hAnsi="宋体" w:eastAsia="宋体" w:cs="Times New Roman"/>
                <w:kern w:val="0"/>
                <w:szCs w:val="21"/>
                <w:lang w:val="en-US" w:eastAsia="zh-CN"/>
              </w:rPr>
            </w:pPr>
            <w:r>
              <w:rPr>
                <w:rFonts w:hint="eastAsia"/>
                <w:lang w:val="en-US" w:eastAsia="zh-CN"/>
              </w:rPr>
              <w:t>394.9315</w:t>
            </w:r>
          </w:p>
        </w:tc>
        <w:tc>
          <w:tcPr>
            <w:tcW w:w="166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3164D87">
            <w:pPr>
              <w:widowControl/>
              <w:snapToGrid w:val="0"/>
              <w:spacing w:before="0" w:after="0" w:line="240" w:lineRule="auto"/>
              <w:ind w:left="0" w:leftChars="0" w:right="0" w:rightChars="0" w:firstLine="0" w:firstLineChars="0"/>
              <w:jc w:val="right"/>
              <w:rPr>
                <w:rFonts w:ascii="宋体" w:hAnsi="宋体" w:cs="Times New Roman"/>
                <w:kern w:val="0"/>
                <w:sz w:val="21"/>
                <w:szCs w:val="21"/>
                <w:lang w:eastAsia="en-US"/>
              </w:rPr>
            </w:pPr>
          </w:p>
        </w:tc>
      </w:tr>
      <w:tr w14:paraId="1D17A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B23FAEC">
            <w:pPr>
              <w:bidi w:val="0"/>
              <w:ind w:left="0" w:leftChars="0" w:firstLine="0" w:firstLineChars="0"/>
              <w:jc w:val="center"/>
              <w:rPr>
                <w:rFonts w:hint="default" w:ascii="宋体" w:hAnsi="宋体" w:eastAsia="宋体" w:cs="Times New Roman"/>
                <w:kern w:val="0"/>
                <w:szCs w:val="21"/>
                <w:lang w:val="en-US" w:eastAsia="zh-CN"/>
              </w:rPr>
            </w:pPr>
            <w:r>
              <w:rPr>
                <w:rFonts w:hint="eastAsia"/>
                <w:lang w:val="en-US" w:eastAsia="zh-CN"/>
              </w:rPr>
              <w:t>18:00-18:10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063E760">
            <w:pPr>
              <w:bidi w:val="0"/>
              <w:ind w:left="0" w:leftChars="0" w:firstLine="0" w:firstLineChars="0"/>
              <w:jc w:val="center"/>
              <w:rPr>
                <w:rFonts w:hint="default" w:ascii="宋体" w:hAnsi="宋体" w:eastAsia="宋体" w:cs="Times New Roman"/>
                <w:kern w:val="0"/>
                <w:szCs w:val="21"/>
                <w:lang w:val="en-US" w:eastAsia="zh-CN"/>
              </w:rPr>
            </w:pPr>
            <w:r>
              <w:rPr>
                <w:rFonts w:hint="default"/>
                <w:lang w:val="en-US" w:eastAsia="zh-CN"/>
              </w:rPr>
              <w:t xml:space="preserve">636.9826 </w:t>
            </w:r>
          </w:p>
        </w:tc>
        <w:tc>
          <w:tcPr>
            <w:tcW w:w="166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F2B5678">
            <w:pPr>
              <w:widowControl/>
              <w:snapToGrid w:val="0"/>
              <w:spacing w:before="0" w:after="0" w:line="240" w:lineRule="auto"/>
              <w:ind w:left="0" w:leftChars="0" w:right="0" w:rightChars="0" w:firstLine="0" w:firstLineChars="0"/>
              <w:jc w:val="right"/>
              <w:rPr>
                <w:rFonts w:ascii="宋体" w:hAnsi="宋体" w:cs="Times New Roman"/>
                <w:kern w:val="0"/>
                <w:sz w:val="21"/>
                <w:szCs w:val="21"/>
                <w:lang w:eastAsia="en-US"/>
              </w:rPr>
            </w:pPr>
          </w:p>
        </w:tc>
      </w:tr>
      <w:tr w14:paraId="190DB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22174C5">
            <w:pPr>
              <w:bidi w:val="0"/>
              <w:ind w:left="0" w:leftChars="0" w:firstLine="0" w:firstLineChars="0"/>
              <w:jc w:val="center"/>
              <w:rPr>
                <w:rFonts w:hint="default" w:ascii="宋体" w:hAnsi="宋体" w:cs="Times New Roman"/>
                <w:kern w:val="0"/>
                <w:szCs w:val="21"/>
                <w:lang w:val="en-US" w:eastAsia="zh-CN"/>
              </w:rPr>
            </w:pPr>
            <w:r>
              <w:rPr>
                <w:rFonts w:hint="eastAsia"/>
                <w:lang w:val="en-US" w:eastAsia="zh-CN"/>
              </w:rPr>
              <w:t>20:00-20:10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973F459">
            <w:pPr>
              <w:bidi w:val="0"/>
              <w:ind w:left="0" w:leftChars="0" w:firstLine="0" w:firstLineChars="0"/>
              <w:jc w:val="center"/>
              <w:rPr>
                <w:rFonts w:hint="default" w:ascii="宋体" w:hAnsi="宋体" w:eastAsia="宋体" w:cs="Times New Roman"/>
                <w:kern w:val="0"/>
                <w:szCs w:val="21"/>
                <w:lang w:val="en-US" w:eastAsia="zh-CN"/>
              </w:rPr>
            </w:pPr>
            <w:r>
              <w:rPr>
                <w:rFonts w:hint="eastAsia"/>
                <w:lang w:val="en-US" w:eastAsia="zh-CN"/>
              </w:rPr>
              <w:t>0.0000</w:t>
            </w:r>
          </w:p>
        </w:tc>
        <w:tc>
          <w:tcPr>
            <w:tcW w:w="166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627D181">
            <w:pPr>
              <w:widowControl/>
              <w:snapToGrid w:val="0"/>
              <w:spacing w:before="0" w:after="0" w:line="240" w:lineRule="auto"/>
              <w:ind w:left="0" w:leftChars="0" w:right="0" w:rightChars="0" w:firstLine="0" w:firstLineChars="0"/>
              <w:jc w:val="right"/>
              <w:rPr>
                <w:rFonts w:ascii="宋体" w:hAnsi="宋体" w:cs="Times New Roman"/>
                <w:kern w:val="0"/>
                <w:sz w:val="21"/>
                <w:szCs w:val="21"/>
                <w:lang w:eastAsia="en-US"/>
              </w:rPr>
            </w:pPr>
          </w:p>
        </w:tc>
      </w:tr>
      <w:tr w14:paraId="2970B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jc w:val="center"/>
        </w:trPr>
        <w:tc>
          <w:tcPr>
            <w:tcW w:w="1958" w:type="dxa"/>
            <w:tcBorders>
              <w:top w:val="single" w:color="auto" w:sz="4" w:space="0"/>
              <w:left w:val="single" w:color="auto" w:sz="12" w:space="0"/>
              <w:bottom w:val="single" w:color="000000" w:sz="12" w:space="0"/>
              <w:right w:val="nil"/>
            </w:tcBorders>
            <w:noWrap w:val="0"/>
            <w:tcMar>
              <w:top w:w="-1" w:type="dxa"/>
              <w:left w:w="-1" w:type="dxa"/>
              <w:bottom w:w="-1" w:type="dxa"/>
              <w:right w:w="-1" w:type="dxa"/>
            </w:tcMar>
            <w:vAlign w:val="center"/>
          </w:tcPr>
          <w:p w14:paraId="3B3E7D89">
            <w:pPr>
              <w:bidi w:val="0"/>
              <w:ind w:left="0" w:leftChars="0" w:firstLine="0" w:firstLineChars="0"/>
              <w:jc w:val="center"/>
              <w:rPr>
                <w:rFonts w:hint="eastAsia" w:ascii="宋体" w:hAnsi="宋体" w:cs="Times New Roman"/>
                <w:b/>
                <w:kern w:val="0"/>
                <w:szCs w:val="21"/>
                <w:lang w:val="en-US" w:eastAsia="zh-CN"/>
              </w:rPr>
            </w:pPr>
            <w:r>
              <w:rPr>
                <w:rFonts w:hint="eastAsia"/>
                <w:lang w:val="en-US" w:eastAsia="zh-CN"/>
              </w:rPr>
              <w:t>0:00-24:00</w:t>
            </w:r>
          </w:p>
        </w:tc>
        <w:tc>
          <w:tcPr>
            <w:tcW w:w="1816" w:type="dxa"/>
            <w:tcBorders>
              <w:top w:val="single" w:color="auto" w:sz="4" w:space="0"/>
              <w:left w:val="single" w:color="auto" w:sz="4" w:space="0"/>
              <w:bottom w:val="single" w:color="000000" w:sz="12" w:space="0"/>
              <w:right w:val="nil"/>
            </w:tcBorders>
            <w:noWrap w:val="0"/>
            <w:tcMar>
              <w:top w:w="-1" w:type="dxa"/>
              <w:left w:w="-1" w:type="dxa"/>
              <w:bottom w:w="-1" w:type="dxa"/>
              <w:right w:w="-1" w:type="dxa"/>
            </w:tcMar>
            <w:vAlign w:val="center"/>
          </w:tcPr>
          <w:p w14:paraId="4ACCE841">
            <w:pPr>
              <w:bidi w:val="0"/>
              <w:ind w:left="0" w:leftChars="0" w:firstLine="0" w:firstLineChars="0"/>
              <w:jc w:val="center"/>
              <w:rPr>
                <w:rFonts w:hint="default" w:ascii="宋体" w:hAnsi="宋体" w:eastAsia="宋体" w:cs="Times New Roman"/>
                <w:b/>
                <w:kern w:val="0"/>
                <w:szCs w:val="21"/>
                <w:lang w:val="en-US" w:eastAsia="zh-CN"/>
              </w:rPr>
            </w:pPr>
            <w:r>
              <w:rPr>
                <w:rFonts w:hint="eastAsia"/>
                <w:lang w:val="en-US" w:eastAsia="zh-CN"/>
              </w:rPr>
              <w:t>59482.6990</w:t>
            </w:r>
          </w:p>
        </w:tc>
        <w:tc>
          <w:tcPr>
            <w:tcW w:w="1665" w:type="dxa"/>
            <w:tcBorders>
              <w:top w:val="single" w:color="auto" w:sz="4" w:space="0"/>
              <w:left w:val="single" w:color="auto" w:sz="4" w:space="0"/>
              <w:bottom w:val="single" w:color="000000" w:sz="12" w:space="0"/>
              <w:right w:val="single" w:color="auto" w:sz="12" w:space="0"/>
            </w:tcBorders>
            <w:noWrap w:val="0"/>
            <w:tcMar>
              <w:top w:w="-1" w:type="dxa"/>
              <w:left w:w="-1" w:type="dxa"/>
              <w:bottom w:w="-1" w:type="dxa"/>
              <w:right w:w="-1" w:type="dxa"/>
            </w:tcMar>
            <w:vAlign w:val="center"/>
          </w:tcPr>
          <w:p w14:paraId="526F44ED">
            <w:pPr>
              <w:bidi w:val="0"/>
              <w:ind w:left="0" w:leftChars="0" w:firstLine="0" w:firstLineChars="0"/>
              <w:jc w:val="center"/>
              <w:rPr>
                <w:rFonts w:hint="default" w:ascii="宋体" w:hAnsi="宋体" w:eastAsia="宋体" w:cs="Times New Roman"/>
                <w:b/>
                <w:kern w:val="0"/>
                <w:szCs w:val="21"/>
                <w:lang w:val="en-US" w:eastAsia="zh-CN"/>
              </w:rPr>
            </w:pPr>
            <w:r>
              <w:rPr>
                <w:rFonts w:hint="eastAsia"/>
                <w:lang w:val="en-US" w:eastAsia="zh-CN"/>
              </w:rPr>
              <w:t>35126.85</w:t>
            </w:r>
          </w:p>
        </w:tc>
      </w:tr>
    </w:tbl>
    <w:p w14:paraId="247C7A59">
      <w:pPr>
        <w:bidi w:val="0"/>
        <w:rPr>
          <w:rFonts w:hint="eastAsia"/>
          <w:lang w:val="en-US" w:eastAsia="zh-CN"/>
        </w:rPr>
      </w:pPr>
      <w:r>
        <w:rPr>
          <w:rFonts w:hint="default"/>
          <w:lang w:val="en-US" w:eastAsia="zh-CN"/>
        </w:rPr>
        <w:t>储能设备在各指定时间段的充电量和放电量，以及0:00和24:00时刻的储电量见表2</w:t>
      </w:r>
      <w:r>
        <w:rPr>
          <w:rFonts w:hint="eastAsia"/>
          <w:lang w:val="en-US" w:eastAsia="zh-CN"/>
        </w:rPr>
        <w:t>：</w:t>
      </w:r>
    </w:p>
    <w:p w14:paraId="68D9C4B5">
      <w:pPr>
        <w:pStyle w:val="6"/>
        <w:jc w:val="center"/>
        <w:rPr>
          <w:rFonts w:hint="eastAsia" w:eastAsia="黑体"/>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val="en-US" w:eastAsia="zh-CN"/>
        </w:rPr>
        <w:t xml:space="preserve"> 储能设备在指定时间段的充放电量及 0:00 和 24:00 的储电量（题1）</w:t>
      </w:r>
    </w:p>
    <w:tbl>
      <w:tblPr>
        <w:tblStyle w:val="14"/>
        <w:tblW w:w="884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98"/>
        <w:gridCol w:w="2344"/>
        <w:gridCol w:w="2390"/>
        <w:gridCol w:w="1812"/>
      </w:tblGrid>
      <w:tr w14:paraId="513D9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single" w:color="auto" w:sz="12" w:space="0"/>
              <w:bottom w:val="nil"/>
              <w:right w:val="nil"/>
            </w:tcBorders>
            <w:noWrap w:val="0"/>
            <w:tcMar>
              <w:top w:w="-1" w:type="dxa"/>
              <w:left w:w="-1" w:type="dxa"/>
              <w:bottom w:w="-1" w:type="dxa"/>
              <w:right w:w="-1" w:type="dxa"/>
            </w:tcMar>
            <w:vAlign w:val="center"/>
          </w:tcPr>
          <w:p w14:paraId="6ED19C16">
            <w:pPr>
              <w:bidi w:val="0"/>
              <w:snapToGrid w:val="0"/>
              <w:spacing w:line="240" w:lineRule="auto"/>
              <w:ind w:left="0" w:leftChars="0" w:right="0" w:rightChars="0" w:firstLine="0" w:firstLineChars="0"/>
              <w:jc w:val="center"/>
              <w:rPr>
                <w:rFonts w:ascii="Times New Roman" w:hAnsi="宋体" w:eastAsia="宋体" w:cs="Times New Roman"/>
                <w:b/>
                <w:kern w:val="0"/>
                <w:sz w:val="22"/>
                <w:szCs w:val="21"/>
                <w:lang w:eastAsia="en-US"/>
              </w:rPr>
            </w:pPr>
            <w:r>
              <w:rPr>
                <w:rFonts w:ascii="Times New Roman" w:eastAsia="宋体"/>
                <w:b/>
                <w:sz w:val="22"/>
                <w:lang w:eastAsia="en-US"/>
              </w:rPr>
              <w:t>时间段</w:t>
            </w:r>
          </w:p>
        </w:tc>
        <w:tc>
          <w:tcPr>
            <w:tcW w:w="0" w:type="auto"/>
            <w:tcBorders>
              <w:top w:val="single" w:color="000000" w:sz="12" w:space="0"/>
              <w:left w:val="single" w:color="auto" w:sz="4" w:space="0"/>
              <w:bottom w:val="nil"/>
              <w:right w:val="nil"/>
            </w:tcBorders>
            <w:noWrap w:val="0"/>
            <w:tcMar>
              <w:top w:w="-1" w:type="dxa"/>
              <w:left w:w="-1" w:type="dxa"/>
              <w:bottom w:w="-1" w:type="dxa"/>
              <w:right w:w="-1" w:type="dxa"/>
            </w:tcMar>
            <w:vAlign w:val="center"/>
          </w:tcPr>
          <w:p w14:paraId="05A2D1D1">
            <w:pPr>
              <w:bidi w:val="0"/>
              <w:snapToGrid w:val="0"/>
              <w:spacing w:line="240" w:lineRule="auto"/>
              <w:ind w:left="0" w:leftChars="0" w:right="0" w:rightChars="0" w:firstLine="0" w:firstLineChars="0"/>
              <w:jc w:val="center"/>
              <w:rPr>
                <w:rFonts w:ascii="Times New Roman" w:hAnsi="宋体" w:eastAsia="宋体" w:cs="Times New Roman"/>
                <w:b/>
                <w:kern w:val="0"/>
                <w:sz w:val="22"/>
                <w:szCs w:val="21"/>
                <w:lang w:eastAsia="en-US"/>
              </w:rPr>
            </w:pPr>
            <w:r>
              <w:rPr>
                <w:rFonts w:ascii="Times New Roman" w:eastAsia="宋体"/>
                <w:b/>
                <w:sz w:val="22"/>
                <w:lang w:eastAsia="en-US"/>
              </w:rPr>
              <w:t>充电量/kWh</w:t>
            </w:r>
          </w:p>
        </w:tc>
        <w:tc>
          <w:tcPr>
            <w:tcW w:w="4202" w:type="dxa"/>
            <w:gridSpan w:val="2"/>
            <w:tcBorders>
              <w:top w:val="single" w:color="000000" w:sz="12" w:space="0"/>
              <w:left w:val="single" w:color="auto" w:sz="4" w:space="0"/>
              <w:bottom w:val="nil"/>
              <w:right w:val="single" w:color="auto" w:sz="12" w:space="0"/>
            </w:tcBorders>
            <w:noWrap w:val="0"/>
            <w:tcMar>
              <w:top w:w="-1" w:type="dxa"/>
              <w:left w:w="-1" w:type="dxa"/>
              <w:bottom w:w="-1" w:type="dxa"/>
              <w:right w:w="-1" w:type="dxa"/>
            </w:tcMar>
            <w:vAlign w:val="center"/>
          </w:tcPr>
          <w:p w14:paraId="41014744">
            <w:pPr>
              <w:bidi w:val="0"/>
              <w:snapToGrid w:val="0"/>
              <w:spacing w:line="240" w:lineRule="auto"/>
              <w:ind w:left="0" w:leftChars="0" w:right="0" w:rightChars="0" w:firstLine="0" w:firstLineChars="0"/>
              <w:jc w:val="center"/>
              <w:rPr>
                <w:rFonts w:ascii="Times New Roman" w:hAnsi="宋体" w:eastAsia="宋体" w:cs="Times New Roman"/>
                <w:b/>
                <w:kern w:val="0"/>
                <w:sz w:val="22"/>
                <w:szCs w:val="21"/>
                <w:lang w:eastAsia="en-US"/>
              </w:rPr>
            </w:pPr>
            <w:r>
              <w:rPr>
                <w:rFonts w:ascii="Times New Roman" w:eastAsia="宋体"/>
                <w:b/>
                <w:sz w:val="22"/>
                <w:lang w:eastAsia="en-US"/>
              </w:rPr>
              <w:t>放电量/kWh</w:t>
            </w:r>
          </w:p>
        </w:tc>
      </w:tr>
      <w:tr w14:paraId="1691B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75F2960">
            <w:pPr>
              <w:bidi w:val="0"/>
              <w:snapToGrid w:val="0"/>
              <w:spacing w:line="240" w:lineRule="auto"/>
              <w:ind w:left="0" w:leftChars="0" w:right="0" w:rightChars="0" w:firstLine="0" w:firstLineChars="0"/>
              <w:jc w:val="center"/>
              <w:rPr>
                <w:rFonts w:ascii="Times New Roman" w:hAnsi="宋体" w:eastAsia="宋体" w:cs="Times New Roman"/>
                <w:kern w:val="0"/>
                <w:sz w:val="22"/>
                <w:szCs w:val="21"/>
                <w:lang w:eastAsia="en-US"/>
              </w:rPr>
            </w:pPr>
            <w:r>
              <w:rPr>
                <w:rFonts w:ascii="Times New Roman" w:eastAsia="宋体"/>
                <w:sz w:val="22"/>
                <w:lang w:eastAsia="en-US"/>
              </w:rPr>
              <w:t>0:00–4:00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DCA40E6">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ascii="Times New Roman" w:eastAsia="宋体"/>
                <w:sz w:val="22"/>
                <w:lang w:eastAsia="en-US"/>
              </w:rPr>
              <w:t>4500.00</w:t>
            </w:r>
            <w:r>
              <w:rPr>
                <w:rFonts w:hint="eastAsia"/>
                <w:sz w:val="22"/>
                <w:lang w:val="en-US" w:eastAsia="zh-CN"/>
              </w:rPr>
              <w:t>00</w:t>
            </w:r>
          </w:p>
        </w:tc>
        <w:tc>
          <w:tcPr>
            <w:tcW w:w="4202" w:type="dxa"/>
            <w:gridSpan w:val="2"/>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DF3CFE2">
            <w:pPr>
              <w:bidi w:val="0"/>
              <w:snapToGrid w:val="0"/>
              <w:spacing w:line="240" w:lineRule="auto"/>
              <w:ind w:left="0" w:leftChars="0" w:right="0" w:rightChars="0" w:firstLine="0" w:firstLineChars="0"/>
              <w:jc w:val="center"/>
              <w:rPr>
                <w:rFonts w:hint="default" w:ascii="Times New Roman" w:hAnsi="宋体" w:eastAsia="宋体" w:cs="Times New Roman"/>
                <w:b w:val="0"/>
                <w:kern w:val="0"/>
                <w:sz w:val="22"/>
                <w:szCs w:val="21"/>
                <w:lang w:val="en-US" w:eastAsia="zh-CN"/>
              </w:rPr>
            </w:pPr>
            <w:r>
              <w:rPr>
                <w:rFonts w:ascii="Times New Roman" w:eastAsia="宋体"/>
                <w:sz w:val="22"/>
                <w:lang w:eastAsia="en-US"/>
              </w:rPr>
              <w:t>0.00</w:t>
            </w:r>
            <w:r>
              <w:rPr>
                <w:rFonts w:hint="eastAsia"/>
                <w:sz w:val="22"/>
                <w:lang w:val="en-US" w:eastAsia="zh-CN"/>
              </w:rPr>
              <w:t>00</w:t>
            </w:r>
          </w:p>
        </w:tc>
      </w:tr>
      <w:tr w14:paraId="3C4FC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4CCAAE7">
            <w:pPr>
              <w:bidi w:val="0"/>
              <w:snapToGrid w:val="0"/>
              <w:spacing w:line="240" w:lineRule="auto"/>
              <w:ind w:left="0" w:leftChars="0" w:right="0" w:rightChars="0" w:firstLine="0" w:firstLineChars="0"/>
              <w:jc w:val="center"/>
              <w:rPr>
                <w:rFonts w:ascii="Times New Roman" w:hAnsi="宋体" w:eastAsia="宋体" w:cs="Times New Roman"/>
                <w:kern w:val="0"/>
                <w:sz w:val="22"/>
                <w:szCs w:val="21"/>
                <w:lang w:eastAsia="en-US"/>
              </w:rPr>
            </w:pPr>
            <w:r>
              <w:rPr>
                <w:rFonts w:ascii="Times New Roman" w:eastAsia="宋体"/>
                <w:sz w:val="22"/>
                <w:lang w:eastAsia="en-US"/>
              </w:rPr>
              <w:t>4:00–8:00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51E3D7A">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ascii="Times New Roman" w:eastAsia="宋体"/>
                <w:sz w:val="22"/>
                <w:lang w:eastAsia="en-US"/>
              </w:rPr>
              <w:t>833.33</w:t>
            </w:r>
            <w:r>
              <w:rPr>
                <w:rFonts w:hint="eastAsia"/>
                <w:sz w:val="22"/>
                <w:lang w:val="en-US" w:eastAsia="zh-CN"/>
              </w:rPr>
              <w:t>33</w:t>
            </w:r>
          </w:p>
        </w:tc>
        <w:tc>
          <w:tcPr>
            <w:tcW w:w="4202" w:type="dxa"/>
            <w:gridSpan w:val="2"/>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D117C29">
            <w:pPr>
              <w:bidi w:val="0"/>
              <w:snapToGrid w:val="0"/>
              <w:spacing w:line="240" w:lineRule="auto"/>
              <w:ind w:left="0" w:leftChars="0" w:right="0" w:rightChars="0" w:firstLine="0" w:firstLineChars="0"/>
              <w:jc w:val="center"/>
              <w:rPr>
                <w:rFonts w:hint="eastAsia" w:ascii="Times New Roman" w:hAnsi="宋体" w:eastAsia="宋体" w:cs="Times New Roman"/>
                <w:b w:val="0"/>
                <w:kern w:val="0"/>
                <w:sz w:val="22"/>
                <w:szCs w:val="21"/>
                <w:lang w:val="en-US" w:eastAsia="zh-CN"/>
              </w:rPr>
            </w:pPr>
            <w:r>
              <w:rPr>
                <w:rFonts w:hint="eastAsia" w:ascii="Times New Roman" w:hAnsi="宋体" w:eastAsia="宋体" w:cs="Times New Roman"/>
                <w:b w:val="0"/>
                <w:kern w:val="0"/>
                <w:sz w:val="22"/>
                <w:szCs w:val="21"/>
                <w:lang w:eastAsia="en-US"/>
              </w:rPr>
              <w:t>5947.4</w:t>
            </w:r>
            <w:r>
              <w:rPr>
                <w:rFonts w:hint="eastAsia" w:hAnsi="宋体" w:cs="Times New Roman"/>
                <w:b w:val="0"/>
                <w:kern w:val="0"/>
                <w:sz w:val="22"/>
                <w:szCs w:val="21"/>
                <w:lang w:val="en-US" w:eastAsia="zh-CN"/>
              </w:rPr>
              <w:t>2</w:t>
            </w:r>
          </w:p>
        </w:tc>
      </w:tr>
      <w:tr w14:paraId="670DA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5A4C4FC">
            <w:pPr>
              <w:bidi w:val="0"/>
              <w:snapToGrid w:val="0"/>
              <w:spacing w:line="240" w:lineRule="auto"/>
              <w:ind w:left="0" w:leftChars="0" w:right="0" w:rightChars="0" w:firstLine="0" w:firstLineChars="0"/>
              <w:jc w:val="center"/>
              <w:rPr>
                <w:rFonts w:ascii="Times New Roman" w:hAnsi="宋体" w:eastAsia="宋体" w:cs="Times New Roman"/>
                <w:kern w:val="0"/>
                <w:sz w:val="22"/>
                <w:szCs w:val="21"/>
                <w:lang w:eastAsia="en-US"/>
              </w:rPr>
            </w:pPr>
            <w:r>
              <w:rPr>
                <w:rFonts w:ascii="Times New Roman" w:eastAsia="宋体"/>
                <w:sz w:val="22"/>
                <w:lang w:eastAsia="en-US"/>
              </w:rPr>
              <w:t>8:00–12:00</w:t>
            </w:r>
          </w:p>
        </w:tc>
        <w:tc>
          <w:tcPr>
            <w:tcW w:w="2344" w:type="dxa"/>
            <w:tcBorders>
              <w:top w:val="single" w:color="auto" w:sz="4" w:space="0"/>
              <w:left w:val="single" w:color="auto" w:sz="4" w:space="0"/>
              <w:bottom w:val="nil"/>
              <w:right w:val="nil"/>
            </w:tcBorders>
            <w:noWrap w:val="0"/>
            <w:tcMar>
              <w:top w:w="-1" w:type="dxa"/>
              <w:left w:w="-1" w:type="dxa"/>
              <w:bottom w:w="-1" w:type="dxa"/>
              <w:right w:w="-1" w:type="dxa"/>
            </w:tcMar>
            <w:vAlign w:val="bottom"/>
          </w:tcPr>
          <w:p w14:paraId="18848D34">
            <w:pPr>
              <w:bidi w:val="0"/>
              <w:snapToGrid w:val="0"/>
              <w:spacing w:line="240" w:lineRule="auto"/>
              <w:ind w:left="0" w:leftChars="0" w:right="0" w:rightChars="0" w:firstLine="0" w:firstLineChars="0"/>
              <w:jc w:val="center"/>
              <w:rPr>
                <w:rFonts w:hint="default" w:ascii="Times New Roman" w:hAnsi="宋体" w:eastAsia="宋体" w:cs="Times New Roman"/>
                <w:b w:val="0"/>
                <w:kern w:val="0"/>
                <w:sz w:val="22"/>
                <w:szCs w:val="21"/>
                <w:lang w:val="en-US" w:eastAsia="en-US"/>
              </w:rPr>
            </w:pPr>
            <w:r>
              <w:rPr>
                <w:rFonts w:hint="default" w:ascii="Times New Roman" w:hAnsi="宋体" w:eastAsia="宋体" w:cs="Times New Roman"/>
                <w:b w:val="0"/>
                <w:kern w:val="0"/>
                <w:sz w:val="22"/>
                <w:szCs w:val="21"/>
                <w:lang w:val="en-US" w:eastAsia="zh-CN"/>
              </w:rPr>
              <w:t>3954.63</w:t>
            </w:r>
            <w:r>
              <w:rPr>
                <w:rFonts w:hint="eastAsia" w:hAnsi="宋体" w:cs="Times New Roman"/>
                <w:b w:val="0"/>
                <w:kern w:val="0"/>
                <w:sz w:val="22"/>
                <w:szCs w:val="21"/>
                <w:lang w:val="en-US" w:eastAsia="zh-CN"/>
              </w:rPr>
              <w:t>10</w:t>
            </w:r>
          </w:p>
        </w:tc>
        <w:tc>
          <w:tcPr>
            <w:tcW w:w="4202" w:type="dxa"/>
            <w:gridSpan w:val="2"/>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990BC2A">
            <w:pPr>
              <w:bidi w:val="0"/>
              <w:snapToGrid w:val="0"/>
              <w:spacing w:line="240" w:lineRule="auto"/>
              <w:ind w:left="0" w:leftChars="0" w:right="0" w:rightChars="0" w:firstLine="0" w:firstLineChars="0"/>
              <w:jc w:val="center"/>
              <w:rPr>
                <w:rFonts w:ascii="Times New Roman" w:hAnsi="宋体" w:eastAsia="宋体" w:cs="Times New Roman"/>
                <w:b w:val="0"/>
                <w:kern w:val="0"/>
                <w:sz w:val="22"/>
                <w:szCs w:val="21"/>
                <w:lang w:eastAsia="en-US"/>
              </w:rPr>
            </w:pPr>
            <w:r>
              <w:rPr>
                <w:rFonts w:hint="eastAsia" w:ascii="Times New Roman" w:hAnsi="宋体" w:eastAsia="宋体" w:cs="Times New Roman"/>
                <w:b w:val="0"/>
                <w:kern w:val="0"/>
                <w:sz w:val="22"/>
                <w:szCs w:val="21"/>
                <w:lang w:eastAsia="en-US"/>
              </w:rPr>
              <w:t>2121.4184</w:t>
            </w:r>
          </w:p>
        </w:tc>
      </w:tr>
      <w:tr w14:paraId="26553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3A60DFC">
            <w:pPr>
              <w:bidi w:val="0"/>
              <w:snapToGrid w:val="0"/>
              <w:spacing w:line="240" w:lineRule="auto"/>
              <w:ind w:left="0" w:leftChars="0" w:right="0" w:rightChars="0" w:firstLine="0" w:firstLineChars="0"/>
              <w:jc w:val="center"/>
              <w:rPr>
                <w:rFonts w:ascii="Times New Roman" w:hAnsi="宋体" w:eastAsia="宋体" w:cs="Times New Roman"/>
                <w:kern w:val="0"/>
                <w:sz w:val="22"/>
                <w:szCs w:val="21"/>
                <w:lang w:eastAsia="en-US"/>
              </w:rPr>
            </w:pPr>
            <w:r>
              <w:rPr>
                <w:rFonts w:ascii="Times New Roman" w:eastAsia="宋体"/>
                <w:sz w:val="22"/>
                <w:lang w:eastAsia="en-US"/>
              </w:rPr>
              <w:t>12:00–16:00</w:t>
            </w:r>
          </w:p>
        </w:tc>
        <w:tc>
          <w:tcPr>
            <w:tcW w:w="2344" w:type="dxa"/>
            <w:tcBorders>
              <w:top w:val="single" w:color="auto" w:sz="4" w:space="0"/>
              <w:left w:val="single" w:color="auto" w:sz="4" w:space="0"/>
              <w:bottom w:val="nil"/>
              <w:right w:val="nil"/>
            </w:tcBorders>
            <w:noWrap w:val="0"/>
            <w:tcMar>
              <w:top w:w="-1" w:type="dxa"/>
              <w:left w:w="-1" w:type="dxa"/>
              <w:bottom w:w="-1" w:type="dxa"/>
              <w:right w:w="-1" w:type="dxa"/>
            </w:tcMar>
            <w:vAlign w:val="bottom"/>
          </w:tcPr>
          <w:p w14:paraId="45BAA0A8">
            <w:pPr>
              <w:bidi w:val="0"/>
              <w:snapToGrid w:val="0"/>
              <w:spacing w:line="240" w:lineRule="auto"/>
              <w:ind w:left="0" w:leftChars="0" w:right="0" w:rightChars="0" w:firstLine="0" w:firstLineChars="0"/>
              <w:jc w:val="center"/>
              <w:rPr>
                <w:rFonts w:hint="eastAsia" w:ascii="Times New Roman" w:hAnsi="宋体" w:eastAsia="宋体" w:cs="Times New Roman"/>
                <w:b w:val="0"/>
                <w:kern w:val="0"/>
                <w:sz w:val="22"/>
                <w:szCs w:val="21"/>
                <w:lang w:eastAsia="en-US"/>
              </w:rPr>
            </w:pPr>
            <w:r>
              <w:rPr>
                <w:rFonts w:hint="default" w:ascii="Times New Roman" w:hAnsi="宋体" w:eastAsia="宋体" w:cs="Times New Roman"/>
                <w:b w:val="0"/>
                <w:kern w:val="0"/>
                <w:sz w:val="22"/>
                <w:szCs w:val="21"/>
                <w:lang w:val="en-US" w:eastAsia="zh-CN"/>
              </w:rPr>
              <w:t>6119.3685</w:t>
            </w:r>
          </w:p>
        </w:tc>
        <w:tc>
          <w:tcPr>
            <w:tcW w:w="4202" w:type="dxa"/>
            <w:gridSpan w:val="2"/>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bottom"/>
          </w:tcPr>
          <w:p w14:paraId="4BCDE4AA">
            <w:pPr>
              <w:bidi w:val="0"/>
              <w:snapToGrid w:val="0"/>
              <w:spacing w:line="240" w:lineRule="auto"/>
              <w:ind w:left="0" w:leftChars="0" w:right="0" w:rightChars="0" w:firstLine="0" w:firstLineChars="0"/>
              <w:jc w:val="center"/>
              <w:rPr>
                <w:rFonts w:hint="default" w:ascii="Times New Roman" w:hAnsi="宋体" w:eastAsia="宋体" w:cs="Times New Roman"/>
                <w:b w:val="0"/>
                <w:kern w:val="0"/>
                <w:sz w:val="22"/>
                <w:szCs w:val="21"/>
                <w:lang w:val="en-US" w:eastAsia="en-US"/>
              </w:rPr>
            </w:pPr>
            <w:r>
              <w:rPr>
                <w:rFonts w:hint="default" w:ascii="Times New Roman" w:hAnsi="宋体" w:eastAsia="宋体" w:cs="Times New Roman"/>
                <w:b w:val="0"/>
                <w:kern w:val="0"/>
                <w:sz w:val="22"/>
                <w:szCs w:val="21"/>
                <w:lang w:val="en-US" w:eastAsia="zh-CN"/>
              </w:rPr>
              <w:t>91.101</w:t>
            </w:r>
            <w:r>
              <w:rPr>
                <w:rFonts w:hint="eastAsia" w:hAnsi="宋体" w:cs="Times New Roman"/>
                <w:b w:val="0"/>
                <w:kern w:val="0"/>
                <w:sz w:val="22"/>
                <w:szCs w:val="21"/>
                <w:lang w:val="en-US" w:eastAsia="zh-CN"/>
              </w:rPr>
              <w:t>4</w:t>
            </w:r>
          </w:p>
        </w:tc>
      </w:tr>
      <w:tr w14:paraId="26BEC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D2B5B80">
            <w:pPr>
              <w:bidi w:val="0"/>
              <w:snapToGrid w:val="0"/>
              <w:spacing w:line="240" w:lineRule="auto"/>
              <w:ind w:left="0" w:leftChars="0" w:right="0" w:rightChars="0" w:firstLine="0" w:firstLineChars="0"/>
              <w:jc w:val="center"/>
              <w:rPr>
                <w:rFonts w:ascii="Times New Roman" w:hAnsi="宋体" w:eastAsia="宋体" w:cs="Times New Roman"/>
                <w:kern w:val="0"/>
                <w:sz w:val="22"/>
                <w:szCs w:val="21"/>
                <w:lang w:eastAsia="en-US"/>
              </w:rPr>
            </w:pPr>
            <w:r>
              <w:rPr>
                <w:rFonts w:ascii="Times New Roman" w:eastAsia="宋体"/>
                <w:sz w:val="22"/>
                <w:lang w:eastAsia="en-US"/>
              </w:rPr>
              <w:t>16:00–20:00</w:t>
            </w:r>
          </w:p>
        </w:tc>
        <w:tc>
          <w:tcPr>
            <w:tcW w:w="2344" w:type="dxa"/>
            <w:tcBorders>
              <w:top w:val="single" w:color="auto" w:sz="4" w:space="0"/>
              <w:left w:val="single" w:color="auto" w:sz="4" w:space="0"/>
              <w:bottom w:val="nil"/>
              <w:right w:val="nil"/>
            </w:tcBorders>
            <w:noWrap w:val="0"/>
            <w:tcMar>
              <w:top w:w="-1" w:type="dxa"/>
              <w:left w:w="-1" w:type="dxa"/>
              <w:bottom w:w="-1" w:type="dxa"/>
              <w:right w:w="-1" w:type="dxa"/>
            </w:tcMar>
            <w:vAlign w:val="bottom"/>
          </w:tcPr>
          <w:p w14:paraId="770FB1EA">
            <w:pPr>
              <w:bidi w:val="0"/>
              <w:snapToGrid w:val="0"/>
              <w:spacing w:line="240" w:lineRule="auto"/>
              <w:ind w:left="0" w:leftChars="0" w:right="0" w:rightChars="0" w:firstLine="0" w:firstLineChars="0"/>
              <w:jc w:val="center"/>
              <w:rPr>
                <w:rFonts w:hint="eastAsia" w:ascii="Times New Roman" w:hAnsi="宋体" w:eastAsia="宋体" w:cs="Times New Roman"/>
                <w:b w:val="0"/>
                <w:kern w:val="0"/>
                <w:sz w:val="22"/>
                <w:szCs w:val="21"/>
                <w:lang w:eastAsia="en-US"/>
              </w:rPr>
            </w:pPr>
            <w:r>
              <w:rPr>
                <w:rFonts w:hint="default" w:ascii="Times New Roman" w:hAnsi="宋体" w:eastAsia="宋体" w:cs="Times New Roman"/>
                <w:b w:val="0"/>
                <w:kern w:val="0"/>
                <w:sz w:val="22"/>
                <w:szCs w:val="21"/>
                <w:lang w:val="en-US" w:eastAsia="zh-CN"/>
              </w:rPr>
              <w:t>0</w:t>
            </w:r>
          </w:p>
        </w:tc>
        <w:tc>
          <w:tcPr>
            <w:tcW w:w="4202" w:type="dxa"/>
            <w:gridSpan w:val="2"/>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bottom"/>
          </w:tcPr>
          <w:p w14:paraId="106BBC5E">
            <w:pPr>
              <w:bidi w:val="0"/>
              <w:snapToGrid w:val="0"/>
              <w:spacing w:line="240" w:lineRule="auto"/>
              <w:ind w:left="0" w:leftChars="0" w:right="0" w:rightChars="0" w:firstLine="0" w:firstLineChars="0"/>
              <w:jc w:val="center"/>
              <w:rPr>
                <w:rFonts w:hint="default" w:ascii="Times New Roman" w:hAnsi="宋体" w:eastAsia="宋体" w:cs="Times New Roman"/>
                <w:b w:val="0"/>
                <w:kern w:val="0"/>
                <w:sz w:val="22"/>
                <w:szCs w:val="21"/>
                <w:lang w:val="en-US" w:eastAsia="en-US"/>
              </w:rPr>
            </w:pPr>
            <w:r>
              <w:rPr>
                <w:rFonts w:hint="default" w:ascii="Times New Roman" w:hAnsi="宋体" w:eastAsia="宋体" w:cs="Times New Roman"/>
                <w:b w:val="0"/>
                <w:kern w:val="0"/>
                <w:sz w:val="22"/>
                <w:szCs w:val="21"/>
                <w:lang w:val="en-US" w:eastAsia="zh-CN"/>
              </w:rPr>
              <w:t>5068.686</w:t>
            </w:r>
            <w:r>
              <w:rPr>
                <w:rFonts w:hint="eastAsia" w:hAnsi="宋体" w:cs="Times New Roman"/>
                <w:b w:val="0"/>
                <w:kern w:val="0"/>
                <w:sz w:val="22"/>
                <w:szCs w:val="21"/>
                <w:lang w:val="en-US" w:eastAsia="zh-CN"/>
              </w:rPr>
              <w:t>9</w:t>
            </w:r>
          </w:p>
        </w:tc>
      </w:tr>
      <w:tr w14:paraId="7292D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91F8AB9">
            <w:pPr>
              <w:bidi w:val="0"/>
              <w:snapToGrid w:val="0"/>
              <w:spacing w:line="240" w:lineRule="auto"/>
              <w:ind w:left="0" w:leftChars="0" w:right="0" w:rightChars="0" w:firstLine="0" w:firstLineChars="0"/>
              <w:jc w:val="center"/>
              <w:rPr>
                <w:rFonts w:ascii="Times New Roman" w:hAnsi="宋体" w:eastAsia="宋体" w:cs="Times New Roman"/>
                <w:b w:val="0"/>
                <w:kern w:val="0"/>
                <w:sz w:val="22"/>
                <w:szCs w:val="21"/>
                <w:lang w:eastAsia="en-US"/>
              </w:rPr>
            </w:pPr>
            <w:r>
              <w:rPr>
                <w:rFonts w:ascii="Times New Roman" w:eastAsia="宋体"/>
                <w:sz w:val="22"/>
                <w:lang w:eastAsia="en-US"/>
              </w:rPr>
              <w:t>20:00–24:00</w:t>
            </w:r>
          </w:p>
        </w:tc>
        <w:tc>
          <w:tcPr>
            <w:tcW w:w="2344" w:type="dxa"/>
            <w:tcBorders>
              <w:top w:val="single" w:color="auto" w:sz="4" w:space="0"/>
              <w:left w:val="single" w:color="auto" w:sz="4" w:space="0"/>
              <w:bottom w:val="nil"/>
              <w:right w:val="nil"/>
            </w:tcBorders>
            <w:noWrap w:val="0"/>
            <w:tcMar>
              <w:top w:w="-1" w:type="dxa"/>
              <w:left w:w="-1" w:type="dxa"/>
              <w:bottom w:w="-1" w:type="dxa"/>
              <w:right w:w="-1" w:type="dxa"/>
            </w:tcMar>
            <w:vAlign w:val="bottom"/>
          </w:tcPr>
          <w:p w14:paraId="3ACE8516">
            <w:pPr>
              <w:bidi w:val="0"/>
              <w:snapToGrid w:val="0"/>
              <w:spacing w:line="240" w:lineRule="auto"/>
              <w:ind w:left="0" w:leftChars="0" w:right="0" w:rightChars="0" w:firstLine="0" w:firstLineChars="0"/>
              <w:jc w:val="center"/>
              <w:rPr>
                <w:rFonts w:hint="eastAsia" w:ascii="Times New Roman" w:hAnsi="宋体" w:eastAsia="宋体" w:cs="Times New Roman"/>
                <w:b w:val="0"/>
                <w:kern w:val="0"/>
                <w:sz w:val="22"/>
                <w:szCs w:val="21"/>
                <w:lang w:eastAsia="en-US"/>
              </w:rPr>
            </w:pPr>
            <w:r>
              <w:rPr>
                <w:rFonts w:hint="default" w:ascii="Times New Roman" w:hAnsi="宋体" w:eastAsia="宋体" w:cs="Times New Roman"/>
                <w:b w:val="0"/>
                <w:kern w:val="0"/>
                <w:sz w:val="22"/>
                <w:szCs w:val="21"/>
                <w:lang w:val="en-US" w:eastAsia="zh-CN"/>
              </w:rPr>
              <w:t>5333.3333</w:t>
            </w:r>
          </w:p>
        </w:tc>
        <w:tc>
          <w:tcPr>
            <w:tcW w:w="4202" w:type="dxa"/>
            <w:gridSpan w:val="2"/>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bottom"/>
          </w:tcPr>
          <w:p w14:paraId="0DE26C2F">
            <w:pPr>
              <w:bidi w:val="0"/>
              <w:snapToGrid w:val="0"/>
              <w:spacing w:line="240" w:lineRule="auto"/>
              <w:ind w:left="0" w:leftChars="0" w:right="0" w:rightChars="0" w:firstLine="0" w:firstLineChars="0"/>
              <w:jc w:val="center"/>
              <w:rPr>
                <w:rFonts w:hint="default" w:ascii="Times New Roman" w:hAnsi="宋体" w:eastAsia="宋体" w:cs="Times New Roman"/>
                <w:b w:val="0"/>
                <w:kern w:val="0"/>
                <w:sz w:val="22"/>
                <w:szCs w:val="21"/>
                <w:lang w:val="en-US" w:eastAsia="en-US"/>
              </w:rPr>
            </w:pPr>
            <w:r>
              <w:rPr>
                <w:rFonts w:hint="default" w:ascii="Times New Roman" w:hAnsi="宋体" w:eastAsia="宋体" w:cs="Times New Roman"/>
                <w:b w:val="0"/>
                <w:kern w:val="0"/>
                <w:sz w:val="22"/>
                <w:szCs w:val="21"/>
                <w:lang w:val="en-US" w:eastAsia="zh-CN"/>
              </w:rPr>
              <w:t>3571.313</w:t>
            </w:r>
            <w:r>
              <w:rPr>
                <w:rFonts w:hint="eastAsia" w:hAnsi="宋体" w:cs="Times New Roman"/>
                <w:b w:val="0"/>
                <w:kern w:val="0"/>
                <w:sz w:val="22"/>
                <w:szCs w:val="21"/>
                <w:lang w:val="en-US" w:eastAsia="zh-CN"/>
              </w:rPr>
              <w:t>2</w:t>
            </w:r>
          </w:p>
        </w:tc>
      </w:tr>
      <w:tr w14:paraId="0D53B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98" w:type="dxa"/>
            <w:tcBorders>
              <w:top w:val="single" w:color="auto" w:sz="4" w:space="0"/>
              <w:left w:val="single" w:color="auto" w:sz="12" w:space="0"/>
              <w:bottom w:val="single" w:color="000000" w:sz="12" w:space="0"/>
              <w:right w:val="nil"/>
            </w:tcBorders>
            <w:noWrap w:val="0"/>
            <w:tcMar>
              <w:top w:w="-1" w:type="dxa"/>
              <w:left w:w="-1" w:type="dxa"/>
              <w:bottom w:w="-1" w:type="dxa"/>
              <w:right w:w="-1" w:type="dxa"/>
            </w:tcMar>
            <w:vAlign w:val="center"/>
          </w:tcPr>
          <w:p w14:paraId="43FE5414">
            <w:pPr>
              <w:bidi w:val="0"/>
              <w:snapToGrid w:val="0"/>
              <w:spacing w:line="240" w:lineRule="auto"/>
              <w:ind w:left="0" w:leftChars="0" w:right="0" w:rightChars="0" w:firstLine="0" w:firstLineChars="0"/>
              <w:jc w:val="center"/>
              <w:rPr>
                <w:rFonts w:ascii="Times New Roman" w:hAnsi="宋体" w:eastAsia="宋体" w:cs="Times New Roman"/>
                <w:b/>
                <w:bCs/>
                <w:kern w:val="0"/>
                <w:sz w:val="22"/>
                <w:szCs w:val="21"/>
                <w:lang w:eastAsia="en-US"/>
              </w:rPr>
            </w:pPr>
            <w:r>
              <w:rPr>
                <w:rFonts w:hint="eastAsia" w:ascii="Times New Roman" w:eastAsia="宋体"/>
                <w:sz w:val="22"/>
                <w:lang w:eastAsia="en-US"/>
              </w:rPr>
              <w:t>0:00 储电量</w:t>
            </w:r>
          </w:p>
        </w:tc>
        <w:tc>
          <w:tcPr>
            <w:tcW w:w="2344" w:type="dxa"/>
            <w:tcBorders>
              <w:top w:val="single" w:color="auto" w:sz="4" w:space="0"/>
              <w:left w:val="single" w:color="auto" w:sz="4" w:space="0"/>
              <w:bottom w:val="single" w:color="000000" w:sz="12" w:space="0"/>
              <w:right w:val="nil"/>
            </w:tcBorders>
            <w:noWrap w:val="0"/>
            <w:tcMar>
              <w:top w:w="-1" w:type="dxa"/>
              <w:left w:w="-1" w:type="dxa"/>
              <w:bottom w:w="-1" w:type="dxa"/>
              <w:right w:w="-1" w:type="dxa"/>
            </w:tcMar>
            <w:vAlign w:val="center"/>
          </w:tcPr>
          <w:p w14:paraId="3AFAE177">
            <w:pPr>
              <w:bidi w:val="0"/>
              <w:snapToGrid w:val="0"/>
              <w:spacing w:line="240" w:lineRule="auto"/>
              <w:ind w:left="0" w:leftChars="0" w:right="0" w:rightChars="0" w:firstLine="0" w:firstLineChars="0"/>
              <w:jc w:val="center"/>
              <w:rPr>
                <w:rFonts w:hint="default" w:ascii="Times New Roman" w:hAnsi="宋体" w:eastAsia="宋体" w:cs="Times New Roman"/>
                <w:b/>
                <w:bCs/>
                <w:kern w:val="0"/>
                <w:sz w:val="22"/>
                <w:szCs w:val="21"/>
                <w:lang w:val="en-US" w:eastAsia="zh-CN"/>
              </w:rPr>
            </w:pPr>
            <w:r>
              <w:rPr>
                <w:rFonts w:hint="eastAsia" w:ascii="Times New Roman" w:eastAsia="宋体"/>
                <w:sz w:val="22"/>
                <w:lang w:val="en-US" w:eastAsia="zh-CN"/>
              </w:rPr>
              <w:t>6000</w:t>
            </w:r>
            <w:r>
              <w:rPr>
                <w:rFonts w:hint="eastAsia"/>
                <w:sz w:val="22"/>
                <w:lang w:val="en-US" w:eastAsia="zh-CN"/>
              </w:rPr>
              <w:t>.0000</w:t>
            </w:r>
            <w:r>
              <w:rPr>
                <w:rFonts w:hint="eastAsia" w:ascii="Times New Roman" w:eastAsia="宋体"/>
                <w:sz w:val="22"/>
                <w:lang w:val="en-US" w:eastAsia="zh-CN"/>
              </w:rPr>
              <w:t>kWh</w:t>
            </w:r>
          </w:p>
        </w:tc>
        <w:tc>
          <w:tcPr>
            <w:tcW w:w="2390" w:type="dxa"/>
            <w:tcBorders>
              <w:top w:val="single" w:color="auto" w:sz="4" w:space="0"/>
              <w:left w:val="single" w:color="auto" w:sz="4" w:space="0"/>
              <w:bottom w:val="single" w:color="000000" w:sz="12" w:space="0"/>
              <w:right w:val="nil"/>
            </w:tcBorders>
            <w:noWrap w:val="0"/>
            <w:tcMar>
              <w:top w:w="-1" w:type="dxa"/>
              <w:left w:w="-1" w:type="dxa"/>
              <w:bottom w:w="-1" w:type="dxa"/>
              <w:right w:w="-1" w:type="dxa"/>
            </w:tcMar>
            <w:vAlign w:val="center"/>
          </w:tcPr>
          <w:p w14:paraId="5D2CC1B1">
            <w:pPr>
              <w:bidi w:val="0"/>
              <w:snapToGrid w:val="0"/>
              <w:spacing w:line="240" w:lineRule="auto"/>
              <w:ind w:left="0" w:leftChars="0" w:right="0" w:rightChars="0" w:firstLine="0" w:firstLineChars="0"/>
              <w:jc w:val="center"/>
              <w:rPr>
                <w:rFonts w:ascii="Times New Roman" w:hAnsi="宋体" w:eastAsia="宋体" w:cs="Times New Roman"/>
                <w:b/>
                <w:bCs/>
                <w:kern w:val="0"/>
                <w:sz w:val="22"/>
                <w:szCs w:val="21"/>
                <w:lang w:eastAsia="en-US"/>
              </w:rPr>
            </w:pPr>
            <w:r>
              <w:rPr>
                <w:rFonts w:hint="eastAsia" w:ascii="Times New Roman" w:eastAsia="宋体"/>
                <w:sz w:val="22"/>
                <w:lang w:eastAsia="en-US"/>
              </w:rPr>
              <w:t>24:00储电量</w:t>
            </w:r>
          </w:p>
        </w:tc>
        <w:tc>
          <w:tcPr>
            <w:tcW w:w="1812" w:type="dxa"/>
            <w:tcBorders>
              <w:top w:val="single" w:color="auto" w:sz="4" w:space="0"/>
              <w:left w:val="single" w:color="auto" w:sz="4" w:space="0"/>
              <w:bottom w:val="single" w:color="000000" w:sz="12" w:space="0"/>
              <w:right w:val="single" w:color="auto" w:sz="12" w:space="0"/>
            </w:tcBorders>
            <w:noWrap w:val="0"/>
            <w:tcMar>
              <w:top w:w="-1" w:type="dxa"/>
              <w:left w:w="-1" w:type="dxa"/>
              <w:bottom w:w="-1" w:type="dxa"/>
              <w:right w:w="-1" w:type="dxa"/>
            </w:tcMar>
            <w:vAlign w:val="center"/>
          </w:tcPr>
          <w:p w14:paraId="24E95CFB">
            <w:pPr>
              <w:bidi w:val="0"/>
              <w:snapToGrid w:val="0"/>
              <w:spacing w:line="240" w:lineRule="auto"/>
              <w:ind w:left="0" w:leftChars="0" w:right="0" w:rightChars="0" w:firstLine="0" w:firstLineChars="0"/>
              <w:jc w:val="center"/>
              <w:rPr>
                <w:rFonts w:hint="eastAsia" w:ascii="Times New Roman" w:hAnsi="宋体" w:eastAsia="宋体" w:cs="Times New Roman"/>
                <w:b/>
                <w:bCs/>
                <w:kern w:val="0"/>
                <w:sz w:val="22"/>
                <w:szCs w:val="21"/>
                <w:lang w:eastAsia="en-US"/>
              </w:rPr>
            </w:pPr>
            <w:r>
              <w:rPr>
                <w:rFonts w:hint="eastAsia" w:ascii="Times New Roman" w:eastAsia="宋体"/>
                <w:sz w:val="22"/>
                <w:lang w:eastAsia="en-US"/>
              </w:rPr>
              <w:t>6000</w:t>
            </w:r>
            <w:r>
              <w:rPr>
                <w:rFonts w:hint="eastAsia"/>
                <w:sz w:val="22"/>
                <w:lang w:val="en-US" w:eastAsia="zh-CN"/>
              </w:rPr>
              <w:t>.0000</w:t>
            </w:r>
            <w:r>
              <w:rPr>
                <w:rFonts w:hint="eastAsia" w:ascii="Times New Roman" w:eastAsia="宋体"/>
                <w:sz w:val="22"/>
                <w:lang w:eastAsia="en-US"/>
              </w:rPr>
              <w:t>kWh</w:t>
            </w:r>
          </w:p>
        </w:tc>
      </w:tr>
    </w:tbl>
    <w:p w14:paraId="1F0CF201">
      <w:pPr>
        <w:pStyle w:val="3"/>
        <w:bidi w:val="0"/>
      </w:pPr>
      <w:bookmarkStart w:id="23" w:name="_Toc24961"/>
      <w:bookmarkStart w:id="24" w:name="_Toc3447"/>
      <w:r>
        <w:rPr>
          <w:rFonts w:hint="eastAsia"/>
        </w:rPr>
        <w:t>可视化</w:t>
      </w:r>
      <w:r>
        <w:rPr>
          <w:rFonts w:hint="eastAsia"/>
          <w:lang w:val="en-US" w:eastAsia="zh-CN"/>
        </w:rPr>
        <w:t>分析</w:t>
      </w:r>
    </w:p>
    <w:p w14:paraId="0FB3DA08">
      <w:pPr>
        <w:bidi w:val="0"/>
        <w:rPr>
          <w:rFonts w:hint="eastAsia"/>
        </w:rPr>
      </w:pPr>
      <w:r>
        <w:rPr>
          <w:rFonts w:hint="eastAsia"/>
        </w:rPr>
        <w:t>为直观展示分时电价、负荷需求、光伏出力与储能调度之间的耦合关系，本文按照“外部输入—功率平衡—调度决策—状态约束”的逻辑，对问题一的线性规划结果进行可视化。图中完整保留一天内144个10</w:t>
      </w:r>
      <w:r>
        <w:rPr>
          <w:rFonts w:hint="eastAsia"/>
          <w:lang w:val="en-US" w:eastAsia="zh-CN"/>
        </w:rPr>
        <w:t>min</w:t>
      </w:r>
      <w:r>
        <w:rPr>
          <w:rFonts w:hint="eastAsia"/>
        </w:rPr>
        <w:t>时段的离散结果，其中储能电量采用145个时段边界状态表示，不对原始序列进行平滑处理。四幅图分别从电价与供需结构、储能调节前后的购电需求、充放电决策以及储能电量变化四个角度刻画最优调度方案，使模型的经济性与可行性能够得到相互印证。</w:t>
      </w:r>
    </w:p>
    <w:p w14:paraId="326B6B53">
      <w:pPr>
        <w:bidi w:val="0"/>
        <w:rPr>
          <w:rFonts w:hint="eastAsia"/>
          <w:lang w:eastAsia="zh-CN"/>
        </w:rPr>
      </w:pPr>
      <w:r>
        <w:rPr>
          <w:rFonts w:hint="eastAsia"/>
          <w:lang w:eastAsia="zh-CN"/>
        </w:rPr>
        <w:drawing>
          <wp:inline distT="0" distB="0" distL="114300" distR="114300">
            <wp:extent cx="5663565" cy="2815590"/>
            <wp:effectExtent l="0" t="0" r="635" b="3810"/>
            <wp:docPr id="3" name="图片 3" descr="fig1_fig4_comb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1_fig4_combined"/>
                    <pic:cNvPicPr>
                      <a:picLocks noChangeAspect="1"/>
                    </pic:cNvPicPr>
                  </pic:nvPicPr>
                  <pic:blipFill>
                    <a:blip r:embed="rId8"/>
                    <a:stretch>
                      <a:fillRect/>
                    </a:stretch>
                  </pic:blipFill>
                  <pic:spPr>
                    <a:xfrm>
                      <a:off x="0" y="0"/>
                      <a:ext cx="5663565" cy="2815590"/>
                    </a:xfrm>
                    <a:prstGeom prst="rect">
                      <a:avLst/>
                    </a:prstGeom>
                  </pic:spPr>
                </pic:pic>
              </a:graphicData>
            </a:graphic>
          </wp:inline>
        </w:drawing>
      </w:r>
    </w:p>
    <w:p w14:paraId="64722F6E">
      <w:pPr>
        <w:pStyle w:val="4"/>
        <w:bidi w:val="0"/>
        <w:rPr>
          <w:rFonts w:hint="eastAsia"/>
          <w:lang w:eastAsia="zh-CN"/>
        </w:rPr>
      </w:pPr>
      <w:r>
        <w:rPr>
          <w:rFonts w:hint="eastAsia"/>
          <w:lang w:eastAsia="zh-CN"/>
        </w:rPr>
        <w:t>电价、负荷与光伏出力的日内特征</w:t>
      </w:r>
    </w:p>
    <w:p w14:paraId="57FD055E">
      <w:pPr>
        <w:bidi w:val="0"/>
        <w:rPr>
          <w:rFonts w:hint="eastAsia"/>
          <w:lang w:eastAsia="zh-CN"/>
        </w:rPr>
      </w:pPr>
      <w:r>
        <w:rPr>
          <w:rFonts w:hint="eastAsia"/>
          <w:lang w:eastAsia="zh-CN"/>
        </w:rPr>
        <w:t>图1给出了分时电价、小区负荷和光伏预测功率随时间的变化。电价整体具有显著的峰谷分段特征：凌晨至清晨处于低价区间，05:40达到全天最低值 0.3713 元/kWh；进入早间用电时段后电价快速上升，并在午间短暂回落；傍晚以后电价再次升高，20:40达到全天最高值 1.3952元/kWh。最高电价约为最低电价的3.76倍，较大的峰谷价差为储能跨时段转移电能提供了明确的套利空间。</w:t>
      </w:r>
    </w:p>
    <w:p w14:paraId="5537DE9E">
      <w:pPr>
        <w:bidi w:val="0"/>
        <w:rPr>
          <w:rFonts w:hint="eastAsia"/>
          <w:lang w:eastAsia="zh-CN"/>
        </w:rPr>
      </w:pPr>
      <w:r>
        <w:rPr>
          <w:rFonts w:hint="eastAsia"/>
          <w:lang w:eastAsia="zh-CN"/>
        </w:rPr>
        <w:t>小区负荷介于 3309.39～5958.97 kW；光伏出力呈单峰变化，夜间接近 0，12:10 达到峰值 7612.32 kW。09:40—14:40 光伏出力高于负荷，12:10 最大富余功率为 2117.53 kW。系统由此形成“夜间低价无光伏、午间光伏富余、早晚负荷及电价较高”三类场景。供需的时间错位表明，仅依靠光伏即发即用难以兼顾购电成本与光伏消纳，需借助储能实现能量转移。</w:t>
      </w:r>
    </w:p>
    <w:p w14:paraId="71DAC9BF">
      <w:pPr>
        <w:pStyle w:val="4"/>
        <w:bidi w:val="0"/>
        <w:rPr>
          <w:rFonts w:hint="eastAsia"/>
          <w:lang w:eastAsia="zh-CN"/>
        </w:rPr>
      </w:pPr>
      <w:r>
        <w:rPr>
          <w:rFonts w:hint="eastAsia"/>
          <w:lang w:eastAsia="zh-CN"/>
        </w:rPr>
        <w:t>储能调节前后供电需求的变化</w:t>
      </w:r>
    </w:p>
    <w:p w14:paraId="22CE006F">
      <w:pPr>
        <w:bidi w:val="0"/>
        <w:rPr>
          <w:rFonts w:hint="eastAsia"/>
          <w:lang w:eastAsia="zh-CN"/>
        </w:rPr>
      </w:pPr>
      <w:r>
        <w:rPr>
          <w:rFonts w:hint="eastAsia"/>
          <w:lang w:eastAsia="zh-CN"/>
        </w:rPr>
        <w:t>图2对比了未配置储能时的净负荷与优化后的计划购电功率。净负荷为负表示光伏出力超过本地负荷。计划购电曲线并非简单跟随净负荷，而是随电价变化呈现明显的时移特征。</w:t>
      </w:r>
    </w:p>
    <w:p w14:paraId="1EDA023A">
      <w:pPr>
        <w:bidi w:val="0"/>
        <w:rPr>
          <w:rFonts w:hint="eastAsia"/>
          <w:lang w:eastAsia="zh-CN"/>
        </w:rPr>
      </w:pPr>
      <w:r>
        <w:rPr>
          <w:rFonts w:hint="eastAsia"/>
          <w:lang w:eastAsia="zh-CN"/>
        </w:rPr>
        <w:t>凌晨低价阶段，计划购电功率高于净负荷，并于 00:50 达到峰值 8458.83 kW，多购电量用于储能充电。06:00</w:t>
      </w:r>
      <w:r>
        <w:rPr>
          <w:rFonts w:hint="eastAsia"/>
          <w:lang w:val="en-US" w:eastAsia="zh-CN"/>
        </w:rPr>
        <w:t>-</w:t>
      </w:r>
      <w:r>
        <w:rPr>
          <w:rFonts w:hint="eastAsia"/>
          <w:lang w:eastAsia="zh-CN"/>
        </w:rPr>
        <w:t>09:40 净负荷虽为正，计划购电量却降至 0，负荷缺口主要由储能放电弥补，从而规避早高峰购电。09:40</w:t>
      </w:r>
      <w:r>
        <w:rPr>
          <w:rFonts w:hint="eastAsia"/>
          <w:lang w:val="en-US" w:eastAsia="zh-CN"/>
        </w:rPr>
        <w:t>-</w:t>
      </w:r>
      <w:r>
        <w:rPr>
          <w:rFonts w:hint="eastAsia"/>
          <w:lang w:eastAsia="zh-CN"/>
        </w:rPr>
        <w:t>14:40 净负荷为负，12:10 最低为-2117.53 kW，富余光伏优先用于充电；部分低价时段仍保留购电，以加快储能电量恢复。18:50</w:t>
      </w:r>
      <w:r>
        <w:rPr>
          <w:rFonts w:hint="eastAsia"/>
          <w:lang w:val="en-US" w:eastAsia="zh-CN"/>
        </w:rPr>
        <w:t>-</w:t>
      </w:r>
      <w:r>
        <w:rPr>
          <w:rFonts w:hint="eastAsia"/>
          <w:lang w:eastAsia="zh-CN"/>
        </w:rPr>
        <w:t>20:50 电价较高，计划购电量再次降至 0，储能承担主要供电缺口，并避开20:40 的全天最高电价。22:00后电价回落，购电功率上升，以补充储能电量并满足日末状态约束。</w:t>
      </w:r>
    </w:p>
    <w:p w14:paraId="6E556D27">
      <w:pPr>
        <w:pStyle w:val="4"/>
        <w:bidi w:val="0"/>
        <w:rPr>
          <w:rFonts w:hint="eastAsia"/>
          <w:lang w:eastAsia="zh-CN"/>
        </w:rPr>
      </w:pPr>
      <w:r>
        <w:rPr>
          <w:rFonts w:hint="eastAsia"/>
          <w:lang w:eastAsia="zh-CN"/>
        </w:rPr>
        <w:t>计划购电与储能充放电策略</w:t>
      </w:r>
    </w:p>
    <w:p w14:paraId="2D077C2A">
      <w:pPr>
        <w:bidi w:val="0"/>
        <w:rPr>
          <w:rFonts w:hint="eastAsia"/>
          <w:lang w:eastAsia="zh-CN"/>
        </w:rPr>
      </w:pPr>
      <w:r>
        <w:rPr>
          <w:rFonts w:hint="eastAsia"/>
          <w:lang w:eastAsia="zh-CN"/>
        </w:rPr>
        <w:t>图3分别展示计划购电、储能充电和放电功率，其中充电为正、放电为负。充电主要集中于凌晨低价、午间光伏富余及深夜回充时段，放电主要集中于早晚高峰。具体而言，系统在 00:00—01:00 快速充电，06:00—09:40 连续放电，09:40—14:40 吸收富余光伏，18:50—20:50 集中放电，22:00 后通过间歇式高功率充电恢复日末电量。</w:t>
      </w:r>
    </w:p>
    <w:p w14:paraId="73935118">
      <w:pPr>
        <w:bidi w:val="0"/>
        <w:rPr>
          <w:rFonts w:hint="eastAsia"/>
          <w:lang w:eastAsia="zh-CN"/>
        </w:rPr>
      </w:pPr>
      <w:r>
        <w:rPr>
          <w:rFonts w:hint="eastAsia"/>
          <w:lang w:eastAsia="zh-CN"/>
        </w:rPr>
        <w:t>全天计划购电量为59.48 MWh，储能充电量和放电量分别为 20.74 MWh、16.80 MWh，二者相差约 3.94 MWh，源于充放电效率损失，而非功率平衡误差。全天不存在同一时段同时充放电的情况，说明在线性规划框架下，效率损失已经自然抑制了无效的循环充放电，不需要额外设置二进制变量。</w:t>
      </w:r>
    </w:p>
    <w:p w14:paraId="45D3C108">
      <w:pPr>
        <w:pStyle w:val="4"/>
        <w:bidi w:val="0"/>
        <w:rPr>
          <w:rFonts w:hint="eastAsia"/>
          <w:lang w:eastAsia="zh-CN"/>
        </w:rPr>
      </w:pPr>
      <w:r>
        <w:rPr>
          <w:rFonts w:hint="eastAsia"/>
          <w:lang w:eastAsia="zh-CN"/>
        </w:rPr>
        <w:t>储能电量变化及容量约束检验</w:t>
      </w:r>
    </w:p>
    <w:p w14:paraId="5B7BCBB9">
      <w:pPr>
        <w:bidi w:val="0"/>
        <w:rPr>
          <w:rFonts w:hint="eastAsia"/>
          <w:lang w:eastAsia="zh-CN"/>
        </w:rPr>
      </w:pPr>
      <w:r>
        <w:rPr>
          <w:rFonts w:hint="eastAsia"/>
          <w:lang w:eastAsia="zh-CN"/>
        </w:rPr>
        <w:t>图4展示储能电量的日内变化及1200</w:t>
      </w:r>
      <w:r>
        <w:rPr>
          <w:rFonts w:hint="eastAsia"/>
          <w:lang w:val="en-US" w:eastAsia="zh-CN"/>
        </w:rPr>
        <w:t>~</w:t>
      </w:r>
      <w:r>
        <w:rPr>
          <w:rFonts w:hint="eastAsia"/>
          <w:lang w:eastAsia="zh-CN"/>
        </w:rPr>
        <w:t>10800 kWh的容量边界。储能初始电量为6000 kWh，凌晨充电后于 05:50 首次达到 10800 kWh 上限；早高峰放电使其降至约 1800 kWh；午间吸收富余光伏后，电量于 14:40 左右再次接近上限，并在下午保持较高水平，为晚高峰供电预留能量。</w:t>
      </w:r>
    </w:p>
    <w:p w14:paraId="5C8A87FC">
      <w:pPr>
        <w:bidi w:val="0"/>
        <w:rPr>
          <w:rFonts w:hint="eastAsia"/>
          <w:lang w:eastAsia="zh-CN"/>
        </w:rPr>
      </w:pPr>
      <w:r>
        <w:rPr>
          <w:rFonts w:hint="eastAsia"/>
          <w:lang w:eastAsia="zh-CN"/>
        </w:rPr>
        <w:t>18:50 后储能集中放电，电量于 20:50 首次达到 1200 kWh 下限，并维持至 22:10 左右。此后系统在低价时段购电充能，24:00 恢复至初始值 6000 kWh。全过程电量均处于允许范围，并在经济性较强的时段触及上下界，说明容量约束是决定最优策略的活跃约束。同时，首尾电量相等可避免通过透支初始电量人为降低成本，保证策略能够按日循环执行。</w:t>
      </w:r>
    </w:p>
    <w:p w14:paraId="2954B968">
      <w:pPr>
        <w:pStyle w:val="3"/>
        <w:bidi w:val="0"/>
        <w:rPr>
          <w:rFonts w:hint="eastAsia"/>
          <w:lang w:eastAsia="zh-CN"/>
        </w:rPr>
      </w:pPr>
      <w:r>
        <w:rPr>
          <w:rFonts w:hint="eastAsia"/>
          <w:lang w:val="en-US" w:eastAsia="zh-CN"/>
        </w:rPr>
        <w:t>模型分析与检验</w:t>
      </w:r>
    </w:p>
    <w:p w14:paraId="2CC202E9">
      <w:pPr>
        <w:rPr>
          <w:rFonts w:hint="eastAsia"/>
          <w:lang w:eastAsia="zh-CN"/>
        </w:rPr>
      </w:pPr>
      <w:r>
        <w:rPr>
          <w:rFonts w:hint="eastAsia"/>
          <w:lang w:eastAsia="zh-CN"/>
        </w:rPr>
        <w:t>问题一采用误差分析，以 10 min 为一个计算步长，主要误差来自功率曲线离散化、输入数据小数位截断以及汇总时的四舍五入。result1 中计划购电量为 59,482.70 kWh；储能累计充电 20,740.67 kWh、累计放电 16,799.94 kWh。由于模型采用 90% 的充放电效率，充放电量不能直接相减判断能量是否平衡，必须按效率折算后再比较期初与期末储电量。</w:t>
      </w:r>
    </w:p>
    <w:p w14:paraId="44AF3C5D">
      <w:pPr>
        <w:rPr>
          <w:rFonts w:hint="eastAsia"/>
          <w:lang w:eastAsia="zh-CN"/>
        </w:rPr>
      </w:pPr>
      <w:r>
        <w:rPr>
          <w:rFonts w:hint="eastAsia"/>
          <w:lang w:val="en-US" w:eastAsia="zh-CN"/>
        </w:rPr>
        <w:t>基于</w:t>
      </w:r>
      <w:r>
        <w:rPr>
          <w:rFonts w:hint="eastAsia"/>
          <w:lang w:eastAsia="zh-CN"/>
        </w:rPr>
        <w:t>能量闭合与边界检验：按 90% 效率计算，期初6,000 kWh 加上有效充电量，再扣除为实现放电所消耗的储能，得到期末6,000 kWh，能量闭合误差在数值精度范围内为 0。结果表中的购电量、充电量和放电量均非负，且给出的期末储电量恢复至期初水平。需要说明的是，result1</w:t>
      </w:r>
      <w:r>
        <w:rPr>
          <w:rFonts w:hint="eastAsia"/>
          <w:lang w:val="en-US" w:eastAsia="zh-CN"/>
        </w:rPr>
        <w:t>.xlsx</w:t>
      </w:r>
      <w:r>
        <w:rPr>
          <w:rFonts w:hint="eastAsia"/>
          <w:lang w:eastAsia="zh-CN"/>
        </w:rPr>
        <w:t>只提供期初与期末储电量，若要逐时确认10%—90%容量边界，还需保留完整的逐时储电量序列。</w:t>
      </w:r>
    </w:p>
    <w:bookmarkEnd w:id="23"/>
    <w:bookmarkEnd w:id="24"/>
    <w:p w14:paraId="5307310E">
      <w:pPr>
        <w:pStyle w:val="2"/>
        <w:bidi w:val="0"/>
      </w:pPr>
      <w:r>
        <w:rPr>
          <w:rFonts w:hint="eastAsia"/>
        </w:rPr>
        <w:t>问题二：两阶段随机</w:t>
      </w:r>
      <w:r>
        <w:rPr>
          <w:rFonts w:hint="eastAsia"/>
          <w:lang w:val="en-US" w:eastAsia="zh-CN"/>
        </w:rPr>
        <w:t>混合整数</w:t>
      </w:r>
      <w:r>
        <w:rPr>
          <w:rFonts w:hint="eastAsia"/>
        </w:rPr>
        <w:t>线性规划</w:t>
      </w:r>
      <w:r>
        <w:rPr>
          <w:rFonts w:hint="eastAsia"/>
          <w:lang w:val="en-US" w:eastAsia="zh-CN"/>
        </w:rPr>
        <w:t>(MILP)</w:t>
      </w:r>
      <w:r>
        <w:rPr>
          <w:rFonts w:hint="eastAsia"/>
        </w:rPr>
        <w:t>模型</w:t>
      </w:r>
    </w:p>
    <w:p w14:paraId="05D5AD5E">
      <w:pPr>
        <w:pStyle w:val="3"/>
        <w:bidi w:val="0"/>
      </w:pPr>
      <w:r>
        <w:rPr>
          <w:rFonts w:hint="eastAsia"/>
          <w:lang w:val="en-US" w:eastAsia="zh-CN"/>
        </w:rPr>
        <w:t>数据预处理</w:t>
      </w:r>
    </w:p>
    <w:p w14:paraId="124D7981">
      <w:pPr>
        <w:pStyle w:val="4"/>
        <w:bidi w:val="0"/>
        <w:rPr>
          <w:rFonts w:hint="eastAsia"/>
          <w:lang w:val="en-US" w:eastAsia="zh-CN"/>
        </w:rPr>
      </w:pPr>
      <w:r>
        <w:rPr>
          <w:rFonts w:hint="eastAsia"/>
          <w:lang w:val="en-US" w:eastAsia="zh-CN"/>
        </w:rPr>
        <w:t>缺失值处理</w:t>
      </w:r>
    </w:p>
    <w:p w14:paraId="3771A703">
      <w:pPr>
        <w:bidi w:val="0"/>
        <w:rPr>
          <w:rFonts w:hint="eastAsia"/>
          <w:lang w:val="en-US" w:eastAsia="zh-CN"/>
        </w:rPr>
      </w:pPr>
      <w:r>
        <w:rPr>
          <w:rFonts w:hint="eastAsia"/>
          <w:lang w:val="en-US" w:eastAsia="zh-CN"/>
        </w:rPr>
        <w:t xml:space="preserve">由于附件2中每行的时间范围为 </w:t>
      </w:r>
      <w:r>
        <w:rPr>
          <w:rFonts w:hint="default"/>
          <w:lang w:val="en-US" w:eastAsia="zh-CN"/>
        </w:rPr>
        <w:t>“</w:t>
      </w:r>
      <w:r>
        <w:rPr>
          <w:rFonts w:hint="eastAsia"/>
          <w:lang w:val="en-US" w:eastAsia="zh-CN"/>
        </w:rPr>
        <w:t>0:10</w:t>
      </w:r>
      <w:r>
        <w:rPr>
          <w:rFonts w:hint="default"/>
          <w:lang w:val="en-US" w:eastAsia="zh-CN"/>
        </w:rPr>
        <w:t>”</w:t>
      </w:r>
      <w:r>
        <w:rPr>
          <w:rFonts w:hint="eastAsia"/>
          <w:lang w:val="en-US" w:eastAsia="zh-CN"/>
        </w:rPr>
        <w:t xml:space="preserve"> 至 </w:t>
      </w:r>
      <w:r>
        <w:rPr>
          <w:rFonts w:hint="default"/>
          <w:lang w:val="en-US" w:eastAsia="zh-CN"/>
        </w:rPr>
        <w:t>“</w:t>
      </w:r>
      <w:r>
        <w:rPr>
          <w:rFonts w:hint="eastAsia"/>
          <w:lang w:val="en-US" w:eastAsia="zh-CN"/>
        </w:rPr>
        <w:t>0:00+1</w:t>
      </w:r>
      <w:r>
        <w:rPr>
          <w:rFonts w:hint="default"/>
          <w:lang w:val="en-US" w:eastAsia="zh-CN"/>
        </w:rPr>
        <w:t>”</w:t>
      </w:r>
      <w:r>
        <w:rPr>
          <w:rFonts w:hint="eastAsia"/>
          <w:lang w:val="en-US" w:eastAsia="zh-CN"/>
        </w:rPr>
        <w:t xml:space="preserve">，其中末尾 </w:t>
      </w:r>
      <w:r>
        <w:rPr>
          <w:rFonts w:hint="default"/>
          <w:lang w:val="en-US" w:eastAsia="zh-CN"/>
        </w:rPr>
        <w:t>“</w:t>
      </w:r>
      <w:r>
        <w:rPr>
          <w:rFonts w:hint="eastAsia"/>
          <w:lang w:val="en-US" w:eastAsia="zh-CN"/>
        </w:rPr>
        <w:t>0:00+1</w:t>
      </w:r>
      <w:r>
        <w:rPr>
          <w:rFonts w:hint="default"/>
          <w:lang w:val="en-US" w:eastAsia="zh-CN"/>
        </w:rPr>
        <w:t>”</w:t>
      </w:r>
      <w:r>
        <w:rPr>
          <w:rFonts w:hint="eastAsia"/>
          <w:lang w:val="en-US" w:eastAsia="zh-CN"/>
        </w:rPr>
        <w:t xml:space="preserve"> 属于下一天凌晨 0:00。为保证不出现把未来的数据当作预测数据放到当天0:00破坏因果性，即未来信息泄露。问题二不做逐行循环右移，而是采用跨日拼接法：</w:t>
      </w:r>
    </w:p>
    <w:p w14:paraId="56964C59">
      <w:pPr>
        <w:bidi w:val="0"/>
        <m:rPr/>
        <w:rPr>
          <w:rFonts w:hint="default"/>
        </w:rPr>
      </w:pPr>
      <m:oMathPara>
        <m:oMath>
          <m:sSub>
            <m:sSubPr>
              <m:ctrlPr>
                <w:rPr>
                  <w:rFonts w:hint="default" w:ascii="Cambria Math" w:hAnsi="Cambria Math"/>
                </w:rPr>
              </m:ctrlPr>
            </m:sSubPr>
            <m:e>
              <m:acc>
                <m:accPr>
                  <m:ctrlPr>
                    <w:rPr>
                      <w:rFonts w:hint="default" w:ascii="Cambria Math" w:hAnsi="Cambria Math"/>
                    </w:rPr>
                  </m:ctrlPr>
                </m:accPr>
                <m:e>
                  <m:r>
                    <m:rPr>
                      <m:sty m:val="p"/>
                    </m:rPr>
                    <w:rPr>
                      <w:rFonts w:hint="default" w:ascii="Times New Roman" w:hAnsi="Times New Roman"/>
                    </w:rPr>
                    <m:t>L</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d,0</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L</m:t>
              </m:r>
              <m:ctrlPr>
                <w:rPr>
                  <w:rFonts w:hint="default" w:ascii="Cambria Math" w:hAnsi="Cambria Math"/>
                </w:rPr>
              </m:ctrlPr>
            </m:e>
            <m:sub>
              <m:r>
                <m:rPr>
                  <m:sty m:val="p"/>
                </m:rPr>
                <w:rPr>
                  <w:rFonts w:hint="default" w:ascii="Times New Roman" w:hAnsi="Times New Roman"/>
                </w:rPr>
                <m:t>d−1,143</m:t>
              </m:r>
              <m:ctrlPr>
                <w:rPr>
                  <w:rFonts w:hint="default" w:ascii="Cambria Math" w:hAnsi="Cambria Math"/>
                </w:rPr>
              </m:ctrlPr>
            </m:sub>
          </m:sSub>
          <m:r>
            <m:rPr>
              <m:sty m:val="p"/>
            </m:rPr>
            <w:rPr>
              <w:rFonts w:hint="default" w:ascii="Times New Roman" w:hAnsi="Times New Roman"/>
            </w:rPr>
            <m:t> (d≥1)</m:t>
          </m:r>
        </m:oMath>
      </m:oMathPara>
    </w:p>
    <w:p w14:paraId="0517D642">
      <w:pPr>
        <w:bidi w:val="0"/>
        <m:rPr/>
        <w:rPr>
          <w:rFonts w:hint="eastAsia"/>
          <w:lang w:val="en-US" w:eastAsia="zh-CN"/>
        </w:rPr>
      </w:pPr>
      <w:r>
        <m:rPr/>
        <w:rPr>
          <w:rFonts w:hint="eastAsia"/>
          <w:lang w:val="en-US" w:eastAsia="zh-CN"/>
        </w:rPr>
        <w:t>即第</w:t>
      </w:r>
      <m:oMath>
        <m:r>
          <m:rPr>
            <m:sty m:val="p"/>
          </m:rPr>
          <w:rPr>
            <w:rFonts w:hint="eastAsia" w:ascii="Times New Roman" w:hAnsi="Times New Roman"/>
            <w:lang w:val="en-US" w:eastAsia="zh-CN"/>
          </w:rPr>
          <m:t>d</m:t>
        </m:r>
      </m:oMath>
      <w:r>
        <m:rPr/>
        <w:rPr>
          <w:rFonts w:hint="eastAsia"/>
          <w:lang w:val="en-US" w:eastAsia="zh-CN"/>
        </w:rPr>
        <w:t>天0:00-0:10取第</w:t>
      </w:r>
      <m:oMath>
        <m:r>
          <m:rPr>
            <m:sty m:val="p"/>
          </m:rPr>
          <w:rPr>
            <w:rFonts w:hint="eastAsia" w:ascii="Times New Roman" w:hAnsi="Times New Roman"/>
            <w:lang w:val="en-US" w:eastAsia="zh-CN"/>
          </w:rPr>
          <m:t>d-1</m:t>
        </m:r>
      </m:oMath>
      <w:r>
        <m:rPr/>
        <w:rPr>
          <w:rFonts w:hint="eastAsia"/>
          <w:lang w:val="en-US" w:eastAsia="zh-CN"/>
        </w:rPr>
        <w:t>天末列。因此仅有1月1日（</w:t>
      </w:r>
      <m:oMath>
        <m:r>
          <m:rPr>
            <m:sty m:val="p"/>
          </m:rPr>
          <w:rPr>
            <w:rFonts w:hint="eastAsia" w:ascii="Times New Roman" w:hAnsi="Times New Roman"/>
            <w:lang w:val="en-US" w:eastAsia="zh-CN"/>
          </w:rPr>
          <m:t>d=0</m:t>
        </m:r>
      </m:oMath>
      <w:r>
        <m:rPr/>
        <w:rPr>
          <w:rFonts w:hint="eastAsia"/>
          <w:lang w:val="en-US" w:eastAsia="zh-CN"/>
        </w:rPr>
        <w:t>）的0:00-0:10在附件2中数据缺失，在此采用缺失值处理法（同日后两时刻线性外推）进行数据填充：</w:t>
      </w:r>
    </w:p>
    <w:p w14:paraId="055E5CBD">
      <w:pPr>
        <w:bidi w:val="0"/>
        <m:rPr/>
        <w:rPr>
          <w:rFonts w:hint="default"/>
        </w:rPr>
      </w:pPr>
      <m:oMathPara>
        <m:oMath>
          <m:sSub>
            <m:sSubPr>
              <m:ctrlPr>
                <w:rPr>
                  <w:rFonts w:hint="default" w:ascii="Cambria Math" w:hAnsi="Cambria Math"/>
                </w:rPr>
              </m:ctrlPr>
            </m:sSubPr>
            <m:e>
              <m:acc>
                <m:accPr>
                  <m:ctrlPr>
                    <w:rPr>
                      <w:rFonts w:hint="default" w:ascii="Cambria Math" w:hAnsi="Cambria Math"/>
                    </w:rPr>
                  </m:ctrlPr>
                </m:accPr>
                <m:e>
                  <m:r>
                    <m:rPr>
                      <m:sty m:val="p"/>
                    </m:rPr>
                    <w:rPr>
                      <w:rFonts w:hint="default" w:ascii="Times New Roman" w:hAnsi="Times New Roman"/>
                    </w:rPr>
                    <m:t>L</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0,0</m:t>
              </m:r>
              <m:ctrlPr>
                <w:rPr>
                  <w:rFonts w:hint="default" w:ascii="Cambria Math" w:hAnsi="Cambria Math"/>
                </w:rPr>
              </m:ctrlPr>
            </m:sub>
          </m:sSub>
          <m:r>
            <m:rPr>
              <m:sty m:val="p"/>
            </m:rPr>
            <w:rPr>
              <w:rFonts w:hint="default" w:ascii="Times New Roman" w:hAnsi="Times New Roman"/>
            </w:rPr>
            <m:t>=2</m:t>
          </m:r>
          <m:sSub>
            <m:sSubPr>
              <m:ctrlPr>
                <w:rPr>
                  <w:rFonts w:hint="default" w:ascii="Cambria Math" w:hAnsi="Cambria Math"/>
                </w:rPr>
              </m:ctrlPr>
            </m:sSubPr>
            <m:e>
              <m:r>
                <m:rPr>
                  <m:sty m:val="p"/>
                </m:rPr>
                <w:rPr>
                  <w:rFonts w:hint="default" w:ascii="Times New Roman" w:hAnsi="Times New Roman"/>
                </w:rPr>
                <m:t>L</m:t>
              </m:r>
              <m:ctrlPr>
                <w:rPr>
                  <w:rFonts w:hint="default" w:ascii="Cambria Math" w:hAnsi="Cambria Math"/>
                </w:rPr>
              </m:ctrlPr>
            </m:e>
            <m:sub>
              <m:r>
                <m:rPr>
                  <m:sty m:val="p"/>
                </m:rPr>
                <w:rPr>
                  <w:rFonts w:hint="default" w:ascii="Times New Roman" w:hAnsi="Times New Roman"/>
                </w:rPr>
                <m:t>0,10</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L</m:t>
              </m:r>
              <m:ctrlPr>
                <w:rPr>
                  <w:rFonts w:hint="default" w:ascii="Cambria Math" w:hAnsi="Cambria Math"/>
                </w:rPr>
              </m:ctrlPr>
            </m:e>
            <m:sub>
              <m:r>
                <m:rPr>
                  <m:sty m:val="p"/>
                </m:rPr>
                <w:rPr>
                  <w:rFonts w:hint="default" w:ascii="Times New Roman" w:hAnsi="Times New Roman"/>
                </w:rPr>
                <m:t>0,20</m:t>
              </m:r>
              <m:ctrlPr>
                <w:rPr>
                  <w:rFonts w:hint="default" w:ascii="Cambria Math" w:hAnsi="Cambria Math"/>
                </w:rPr>
              </m:ctrlPr>
            </m:sub>
          </m:sSub>
          <m:r>
            <m:rPr>
              <m:sty m:val="p"/>
            </m:rPr>
            <w:rPr>
              <w:rFonts w:hint="default" w:ascii="Times New Roman" w:hAnsi="Times New Roman"/>
            </w:rPr>
            <m:t>,  </m:t>
          </m:r>
          <m:sSub>
            <m:sSubPr>
              <m:ctrlPr>
                <w:rPr>
                  <w:rFonts w:hint="default" w:ascii="Cambria Math" w:hAnsi="Cambria Math"/>
                </w:rPr>
              </m:ctrlPr>
            </m:sSubPr>
            <m:e>
              <m:acc>
                <m:accPr>
                  <m:ctrlPr>
                    <w:rPr>
                      <w:rFonts w:hint="default" w:ascii="Cambria Math" w:hAnsi="Cambria Math"/>
                    </w:rPr>
                  </m:ctrlPr>
                </m:accPr>
                <m:e>
                  <m:r>
                    <m:rPr>
                      <m:sty m:val="p"/>
                    </m:rPr>
                    <w:rPr>
                      <w:rFonts w:hint="default" w:ascii="Times New Roman" w:hAnsi="Times New Roman"/>
                    </w:rPr>
                    <m:t>G</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0,0</m:t>
              </m:r>
              <m:ctrlPr>
                <w:rPr>
                  <w:rFonts w:hint="default" w:ascii="Cambria Math" w:hAnsi="Cambria Math"/>
                </w:rPr>
              </m:ctrlPr>
            </m:sub>
          </m:sSub>
          <m:r>
            <m:rPr>
              <m:sty m:val="p"/>
            </m:rPr>
            <w:rPr>
              <w:rFonts w:hint="default" w:ascii="Times New Roman" w:hAnsi="Times New Roman"/>
            </w:rPr>
            <m:t>=0</m:t>
          </m:r>
        </m:oMath>
      </m:oMathPara>
    </w:p>
    <w:p w14:paraId="78F91D88">
      <w:pPr>
        <w:bidi w:val="0"/>
        <m:rPr/>
        <w:rPr>
          <w:rFonts w:hint="default"/>
          <w:lang w:val="en-US" w:eastAsia="zh-CN"/>
        </w:rPr>
      </w:pPr>
      <w:r>
        <m:rPr/>
        <w:rPr>
          <w:rFonts w:hint="default"/>
          <w:lang w:val="en-US" w:eastAsia="zh-CN"/>
        </w:rPr>
        <w:t>原始功率（kW）乘以</w:t>
      </w:r>
      <m:oMath>
        <m:r>
          <m:rPr>
            <m:sty m:val="p"/>
          </m:rPr>
          <w:rPr>
            <w:rFonts w:hint="default" w:ascii="Times New Roman" w:hAnsi="Times New Roman"/>
          </w:rPr>
          <m:t>Δt</m:t>
        </m:r>
      </m:oMath>
      <w:r>
        <m:rPr/>
        <w:rPr>
          <w:rFonts w:hint="default"/>
          <w:lang w:val="en-US" w:eastAsia="zh-CN"/>
        </w:rPr>
        <w:t>得到各时段能量（kWh）：</w:t>
      </w:r>
    </w:p>
    <w:p w14:paraId="54D93747">
      <w:pPr>
        <w:bidi w:val="0"/>
        <m:rPr/>
        <w:rPr>
          <w:rFonts w:hint="default"/>
        </w:rPr>
      </w:pPr>
      <m:oMathPara>
        <m:oMath>
          <m:sSub>
            <m:sSubPr>
              <m:ctrlPr>
                <w:rPr>
                  <w:rFonts w:hint="default" w:ascii="Cambria Math" w:hAnsi="Cambria Math"/>
                </w:rPr>
              </m:ctrlPr>
            </m:sSubPr>
            <m:e>
              <m:r>
                <m:rPr>
                  <m:sty m:val="p"/>
                </m:rPr>
                <w:rPr>
                  <w:rFonts w:hint="default" w:ascii="Times New Roman" w:hAnsi="Times New Roman"/>
                </w:rPr>
                <m:t>L</m:t>
              </m:r>
              <m:ctrlPr>
                <w:rPr>
                  <w:rFonts w:ascii="Cambria Math" w:hAnsi="Cambria Math"/>
                </w:rPr>
              </m:ctrlPr>
            </m:e>
            <m:sub>
              <m:r>
                <m:rPr>
                  <m:sty m:val="p"/>
                </m:rPr>
                <w:rPr>
                  <w:rFonts w:hint="default" w:ascii="Times New Roman" w:hAnsi="Times New Roman"/>
                </w:rPr>
                <m:t>d,t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acc>
                <m:accPr>
                  <m:chr m:val="̄"/>
                  <m:ctrlPr>
                    <w:rPr>
                      <w:rFonts w:hint="default" w:ascii="Cambria Math" w:hAnsi="Cambria Math"/>
                    </w:rPr>
                  </m:ctrlPr>
                </m:accPr>
                <m:e>
                  <m:r>
                    <m:rPr>
                      <m:sty m:val="p"/>
                    </m:rPr>
                    <w:rPr>
                      <w:rFonts w:hint="default" w:ascii="Times New Roman" w:hAnsi="Times New Roman"/>
                    </w:rPr>
                    <m:t>L</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Sub>
          <m:r>
            <m:rPr>
              <m:sty m:val="p"/>
            </m:rPr>
            <w:rPr>
              <w:rFonts w:hint="default" w:ascii="Times New Roman" w:hAnsi="Times New Roman"/>
            </w:rPr>
            <m:t>Δt, </m:t>
          </m:r>
          <m:sSub>
            <m:sSubPr>
              <m:ctrlPr>
                <w:rPr>
                  <w:rFonts w:hint="default" w:ascii="Cambria Math" w:hAnsi="Cambria Math"/>
                </w:rPr>
              </m:ctrlPr>
            </m:sSubPr>
            <m:e>
              <m:r>
                <m:rPr>
                  <m:sty m:val="p"/>
                </m:rPr>
                <w:rPr>
                  <w:rFonts w:hint="default" w:ascii="Times New Roman" w:hAnsi="Times New Roman"/>
                </w:rPr>
                <m:t>G</m:t>
              </m:r>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acc>
                <m:accPr>
                  <m:chr m:val="̄"/>
                  <m:ctrlPr>
                    <w:rPr>
                      <w:rFonts w:hint="default" w:ascii="Cambria Math" w:hAnsi="Cambria Math"/>
                    </w:rPr>
                  </m:ctrlPr>
                </m:accPr>
                <m:e>
                  <m:r>
                    <m:rPr>
                      <m:sty m:val="p"/>
                    </m:rPr>
                    <w:rPr>
                      <w:rFonts w:hint="default" w:ascii="Times New Roman" w:hAnsi="Times New Roman"/>
                    </w:rPr>
                    <m:t>G</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Sub>
          <m:r>
            <m:rPr>
              <m:sty m:val="p"/>
            </m:rPr>
            <w:rPr>
              <w:rFonts w:hint="default" w:ascii="Times New Roman" w:hAnsi="Times New Roman"/>
            </w:rPr>
            <m:t>Δt</m:t>
          </m:r>
        </m:oMath>
      </m:oMathPara>
    </w:p>
    <w:p w14:paraId="02042D7B">
      <w:pPr>
        <w:bidi w:val="0"/>
        <m:rPr/>
        <w:rPr>
          <w:rFonts w:hint="eastAsia"/>
          <w:lang w:val="en-US" w:eastAsia="zh-CN"/>
        </w:rPr>
      </w:pPr>
      <w:r>
        <m:rPr/>
        <w:rPr>
          <w:rFonts w:hint="eastAsia"/>
          <w:lang w:val="en-US" w:eastAsia="zh-CN"/>
        </w:rPr>
        <w:t>其中</w:t>
      </w:r>
      <m:oMath>
        <m:r>
          <m:rPr>
            <m:sty m:val="p"/>
          </m:rPr>
          <w:rPr>
            <w:rFonts w:hint="default" w:ascii="Times New Roman" w:hAnsi="Times New Roman"/>
          </w:rPr>
          <m:t>L,G</m:t>
        </m:r>
      </m:oMath>
      <w:r>
        <m:rPr/>
        <w:rPr>
          <w:rFonts w:hint="eastAsia"/>
          <w:lang w:val="en-US" w:eastAsia="zh-CN"/>
        </w:rPr>
        <w:t>为附件 2 的功率值。该唯一插补值对正式输出（2月1日起）的影响经敏感性检验可忽略（见xx节）。</w:t>
      </w:r>
    </w:p>
    <w:p w14:paraId="5D048004">
      <w:pPr>
        <w:pStyle w:val="4"/>
        <w:bidi w:val="0"/>
        <m:rPr/>
        <w:rPr>
          <w:rFonts w:hint="eastAsia"/>
          <w:lang w:val="en-US" w:eastAsia="zh-CN"/>
        </w:rPr>
      </w:pPr>
      <w:r>
        <m:rPr/>
        <w:rPr>
          <w:rFonts w:hint="eastAsia"/>
          <w:lang w:val="en-US" w:eastAsia="zh-CN"/>
        </w:rPr>
        <w:t>净负荷预测与残差参数生成</w:t>
      </w:r>
    </w:p>
    <w:p w14:paraId="38EAD945">
      <w:pPr>
        <w:bidi w:val="0"/>
        <m:rPr/>
        <w:rPr>
          <w:rFonts w:hint="eastAsia"/>
          <w:lang w:val="en-US" w:eastAsia="zh-CN"/>
        </w:rPr>
      </w:pPr>
      <w:r>
        <m:rPr/>
        <w:rPr>
          <w:rFonts w:hint="eastAsia"/>
          <w:lang w:val="en-US" w:eastAsia="zh-CN"/>
        </w:rPr>
        <w:t>问题二背景下每日 0:00 制定当日计划购电策略时，当日实际负载与光伏尚未确认，因此无法直接利用实际净负荷进行计划决策。因此首先基于目标计划日之前的历史数据分别对负载与光伏进行预测，并在此基础上利用历史预测残差构造多个净负荷场景，为后续随机优化模型提供输入。预测方法的有效性将在后文模型检验部分通过滚动检验进一步验证（见xx节）。</w:t>
      </w:r>
    </w:p>
    <w:p w14:paraId="25E4DC5B">
      <w:pPr>
        <w:pStyle w:val="5"/>
        <w:numPr>
          <w:ilvl w:val="0"/>
          <w:numId w:val="4"/>
        </w:numPr>
        <w:bidi w:val="0"/>
        <m:rPr/>
        <w:rPr>
          <w:rFonts w:hint="eastAsia"/>
          <w:lang w:val="en-US" w:eastAsia="zh-CN"/>
        </w:rPr>
      </w:pPr>
      <w:r>
        <m:rPr/>
        <w:rPr>
          <w:rFonts w:hint="eastAsia"/>
          <w:lang w:val="en-US" w:eastAsia="zh-CN"/>
        </w:rPr>
        <w:t>负载与光伏预测</w:t>
      </w:r>
    </w:p>
    <w:p w14:paraId="3DB3ECFE">
      <w:pPr>
        <w:bidi w:val="0"/>
        <w:rPr>
          <w:rFonts w:hint="eastAsia"/>
          <w:lang w:val="en-US" w:eastAsia="zh-CN"/>
        </w:rPr>
      </w:pPr>
      <w:r>
        <m:rPr/>
        <w:rPr>
          <w:rFonts w:hint="eastAsia"/>
          <w:lang w:val="en-US" w:eastAsia="zh-CN"/>
        </w:rPr>
        <w:t>为满足每日 0:00 制定购电计划时的信息约束，负载与光伏的预测仅使用目标日之前已经获得的历史数据。设第</w:t>
      </w:r>
      <m:oMath>
        <m:r>
          <m:rPr>
            <m:sty m:val="p"/>
          </m:rPr>
          <w:rPr>
            <w:rFonts w:hint="eastAsia" w:ascii="Times New Roman" w:hAnsi="Times New Roman"/>
            <w:lang w:val="en-US" w:eastAsia="zh-CN"/>
          </w:rPr>
          <m:t>d</m:t>
        </m:r>
      </m:oMath>
      <w:r>
        <m:rPr/>
        <w:rPr>
          <w:rFonts w:hint="eastAsia"/>
          <w:lang w:val="en-US" w:eastAsia="zh-CN"/>
        </w:rPr>
        <w:t>天的负载和光伏点预测分别为</w:t>
      </w:r>
      <m:oMath>
        <m:sSub>
          <m:sSubPr>
            <m:ctrlPr>
              <w:rPr>
                <w:rFonts w:hint="default" w:ascii="Cambria Math" w:hAnsi="Cambria Math"/>
              </w:rPr>
            </m:ctrlPr>
          </m:sSubPr>
          <m:e>
            <m:r>
              <m:rPr>
                <m:sty m:val="p"/>
              </m:rPr>
              <w:rPr>
                <w:rFonts w:hint="default" w:ascii="Times New Roman" w:hAnsi="Times New Roman"/>
              </w:rPr>
              <m:t>L</m:t>
            </m:r>
            <m:ctrlPr>
              <w:rPr>
                <w:rFonts w:ascii="Cambria Math" w:hAnsi="Cambria Math"/>
              </w:rPr>
            </m:ctrlPr>
          </m:e>
          <m:sub>
            <m:r>
              <m:rPr>
                <m:sty m:val="p"/>
              </m:rPr>
              <w:rPr>
                <w:rFonts w:hint="default" w:ascii="Times New Roman" w:hAnsi="Times New Roman"/>
              </w:rPr>
              <m:t>d</m:t>
            </m:r>
            <m:ctrlPr>
              <w:rPr>
                <w:rFonts w:ascii="Cambria Math" w:hAnsi="Cambria Math"/>
              </w:rPr>
            </m:ctrlPr>
          </m:sub>
        </m:sSub>
      </m:oMath>
      <w:r>
        <w:rPr>
          <w:rFonts w:hint="eastAsia"/>
          <w:lang w:val="en-US" w:eastAsia="zh-CN"/>
        </w:rPr>
        <w:t>和</w:t>
      </w:r>
      <m:oMath>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d</m:t>
            </m:r>
            <m:ctrlPr>
              <w:rPr>
                <w:rFonts w:ascii="Cambria Math" w:hAnsi="Cambria Math"/>
              </w:rPr>
            </m:ctrlPr>
          </m:sub>
        </m:sSub>
      </m:oMath>
      <w:r>
        <w:rPr>
          <w:rFonts w:hint="eastAsia"/>
          <w:lang w:eastAsia="zh-CN"/>
        </w:rPr>
        <w:t>，</w:t>
      </w:r>
      <w:r>
        <w:rPr>
          <w:rFonts w:hint="eastAsia"/>
          <w:lang w:val="en-US" w:eastAsia="zh-CN"/>
        </w:rPr>
        <w:t>则预测规则为：</w:t>
      </w:r>
    </w:p>
    <w:p w14:paraId="2F76E13C">
      <w:pPr>
        <w:bidi w:val="0"/>
        <w:rPr>
          <w:rFonts w:hint="default"/>
        </w:rPr>
      </w:pPr>
      <m:oMathPara>
        <m:oMath>
          <m:sSub>
            <m:sSubPr>
              <m:ctrlPr>
                <w:rPr>
                  <w:rFonts w:hint="default" w:ascii="Cambria Math" w:hAnsi="Cambria Math"/>
                </w:rPr>
              </m:ctrlPr>
            </m:sSubPr>
            <m:e>
              <m:r>
                <m:rPr>
                  <m:sty m:val="p"/>
                </m:rPr>
                <w:rPr>
                  <w:rFonts w:hint="default" w:ascii="Times New Roman" w:hAnsi="Times New Roman"/>
                </w:rPr>
                <m:t>L</m:t>
              </m:r>
              <m:ctrlPr>
                <w:rPr>
                  <w:rFonts w:ascii="Cambria Math" w:hAnsi="Cambria Math"/>
                </w:rPr>
              </m:ctrlPr>
            </m:e>
            <m:sub>
              <m:r>
                <m:rPr>
                  <m:sty m:val="p"/>
                </m:rPr>
                <w:rPr>
                  <w:rFonts w:hint="default" w:ascii="Times New Roman" w:hAnsi="Times New Roman"/>
                </w:rPr>
                <m:t>d</m:t>
              </m:r>
              <m:ctrlPr>
                <w:rPr>
                  <w:rFonts w:ascii="Cambria Math" w:hAnsi="Cambria Math"/>
                </w:rPr>
              </m:ctrlPr>
            </m:sub>
          </m:sSub>
          <m:r>
            <m:rPr>
              <m:sty m:val="p"/>
            </m:rPr>
            <w:rPr>
              <w:rFonts w:hint="default" w:ascii="Times New Roman" w:hAnsi="Times New Roman"/>
            </w:rPr>
            <m:t>=</m:t>
          </m:r>
          <m:d>
            <m:dPr>
              <m:begChr m:val="{"/>
              <m:endChr m:val=""/>
              <m:ctrlPr>
                <w:rPr>
                  <w:rFonts w:hint="default" w:ascii="Cambria Math" w:hAnsi="Cambria Math"/>
                </w:rPr>
              </m:ctrlPr>
            </m:dPr>
            <m:e>
              <m:eqArr>
                <m:eqArrPr>
                  <m:ctrlPr>
                    <w:rPr>
                      <w:rFonts w:hint="default" w:ascii="Cambria Math" w:hAnsi="Cambria Math"/>
                    </w:rPr>
                  </m:ctrlPr>
                </m:eqArrPr>
                <m:e>
                  <m:sSup>
                    <m:sSupPr>
                      <m:ctrlPr>
                        <w:rPr>
                          <w:rFonts w:hint="default" w:ascii="Cambria Math" w:hAnsi="Cambria Math"/>
                        </w:rPr>
                      </m:ctrlPr>
                    </m:sSupPr>
                    <m:e>
                      <m:r>
                        <m:rPr>
                          <m:sty m:val="p"/>
                        </m:rPr>
                        <w:rPr>
                          <w:rFonts w:hint="default" w:ascii="Times New Roman" w:hAnsi="Times New Roman"/>
                        </w:rPr>
                        <m:t>L</m:t>
                      </m:r>
                      <m:ctrlPr>
                        <w:rPr>
                          <w:rFonts w:ascii="Cambria Math" w:hAnsi="Cambria Math"/>
                        </w:rPr>
                      </m:ctrlPr>
                    </m:e>
                    <m:sup>
                      <m:r>
                        <m:rPr>
                          <m:sty m:val="p"/>
                        </m:rPr>
                        <w:rPr>
                          <w:rFonts w:hint="default" w:ascii="Times New Roman" w:hAnsi="Times New Roman"/>
                        </w:rPr>
                        <m:t>typ</m:t>
                      </m:r>
                      <m:ctrlPr>
                        <w:rPr>
                          <w:rFonts w:ascii="Cambria Math" w:hAnsi="Cambria Math"/>
                        </w:rPr>
                      </m:ctrlPr>
                    </m:sup>
                  </m:sSup>
                  <m:r>
                    <m:rPr>
                      <m:sty m:val="p"/>
                    </m:rPr>
                    <w:rPr>
                      <w:rFonts w:hint="default" w:ascii="Times New Roman" w:hAnsi="Times New Roman"/>
                    </w:rPr>
                    <m:t>,d=0,</m:t>
                  </m:r>
                  <m:ctrlPr>
                    <w:rPr>
                      <w:rFonts w:hint="default" w:ascii="Cambria Math" w:hAnsi="Cambria Math"/>
                    </w:rPr>
                  </m:ctrlPr>
                </m:e>
                <m:e>
                  <m:r>
                    <m:rPr>
                      <m:sty m:val="p"/>
                    </m:rPr>
                    <w:rPr>
                      <w:rFonts w:hint="default" w:ascii="Times New Roman" w:hAnsi="Times New Roman"/>
                    </w:rPr>
                    <m:t>1d</m:t>
                  </m:r>
                  <m:nary>
                    <m:naryPr>
                      <m:chr m:val="∑"/>
                      <m:limLoc m:val="subSup"/>
                      <m:ctrlPr>
                        <w:rPr>
                          <w:rFonts w:hint="default" w:ascii="Cambria Math" w:hAnsi="Cambria Math"/>
                        </w:rPr>
                      </m:ctrlPr>
                    </m:naryPr>
                    <m:sub>
                      <m:r>
                        <m:rPr>
                          <m:sty m:val="p"/>
                        </m:rPr>
                        <w:rPr>
                          <w:rFonts w:hint="default" w:ascii="Times New Roman" w:hAnsi="Times New Roman"/>
                        </w:rPr>
                        <m:t>j=0</m:t>
                      </m:r>
                      <m:ctrlPr>
                        <w:rPr>
                          <w:rFonts w:ascii="Cambria Math" w:hAnsi="Cambria Math"/>
                        </w:rPr>
                      </m:ctrlPr>
                    </m:sub>
                    <m:sup>
                      <m:r>
                        <m:rPr>
                          <m:sty m:val="p"/>
                        </m:rPr>
                        <w:rPr>
                          <w:rFonts w:hint="default" w:ascii="Times New Roman" w:hAnsi="Times New Roman"/>
                        </w:rPr>
                        <m:t>d−1</m:t>
                      </m:r>
                      <m:ctrlPr>
                        <w:rPr>
                          <w:rFonts w:ascii="Cambria Math" w:hAnsi="Cambria Math"/>
                        </w:rPr>
                      </m:ctrlPr>
                    </m:sup>
                    <m:e>
                      <m:sSub>
                        <m:sSubPr>
                          <m:ctrlPr>
                            <w:rPr>
                              <w:rFonts w:hint="default" w:ascii="Cambria Math" w:hAnsi="Cambria Math"/>
                            </w:rPr>
                          </m:ctrlPr>
                        </m:sSubPr>
                        <m:e>
                          <m:r>
                            <m:rPr>
                              <m:sty m:val="p"/>
                            </m:rPr>
                            <w:rPr>
                              <w:rFonts w:hint="default" w:ascii="Times New Roman" w:hAnsi="Times New Roman"/>
                            </w:rPr>
                            <m:t>L</m:t>
                          </m:r>
                          <m:ctrlPr>
                            <w:rPr>
                              <w:rFonts w:ascii="Cambria Math" w:hAnsi="Cambria Math"/>
                            </w:rPr>
                          </m:ctrlPr>
                        </m:e>
                        <m:sub>
                          <m:r>
                            <m:rPr>
                              <m:sty m:val="p"/>
                            </m:rPr>
                            <w:rPr>
                              <w:rFonts w:hint="default" w:ascii="Times New Roman" w:hAnsi="Times New Roman"/>
                            </w:rPr>
                            <m:t>j</m:t>
                          </m:r>
                          <m:ctrlPr>
                            <w:rPr>
                              <w:rFonts w:ascii="Cambria Math" w:hAnsi="Cambria Math"/>
                            </w:rPr>
                          </m:ctrlPr>
                        </m:sub>
                      </m:sSub>
                      <m:ctrlPr>
                        <w:rPr>
                          <w:rFonts w:hint="default" w:ascii="Cambria Math" w:hAnsi="Cambria Math"/>
                        </w:rPr>
                      </m:ctrlPr>
                    </m:e>
                  </m:nary>
                  <m:r>
                    <m:rPr>
                      <m:sty m:val="p"/>
                    </m:rPr>
                    <w:rPr>
                      <w:rFonts w:hint="default" w:ascii="Times New Roman" w:hAnsi="Times New Roman"/>
                    </w:rPr>
                    <m:t>,1≤d&lt;7,</m:t>
                  </m:r>
                  <m:ctrlPr>
                    <w:rPr>
                      <w:rFonts w:hint="default" w:ascii="Cambria Math" w:hAnsi="Cambria Math"/>
                    </w:rPr>
                  </m:ctrlPr>
                </m:e>
                <m:e>
                  <m:sSub>
                    <m:sSubPr>
                      <m:ctrlPr>
                        <w:rPr>
                          <w:rFonts w:hint="default" w:ascii="Cambria Math" w:hAnsi="Cambria Math"/>
                        </w:rPr>
                      </m:ctrlPr>
                    </m:sSubPr>
                    <m:e>
                      <m:r>
                        <m:rPr>
                          <m:sty m:val="p"/>
                        </m:rPr>
                        <w:rPr>
                          <w:rFonts w:hint="default" w:ascii="Times New Roman" w:hAnsi="Times New Roman"/>
                        </w:rPr>
                        <m:t>L</m:t>
                      </m:r>
                      <m:ctrlPr>
                        <w:rPr>
                          <w:rFonts w:hint="default" w:ascii="Cambria Math" w:hAnsi="Cambria Math"/>
                        </w:rPr>
                      </m:ctrlPr>
                    </m:e>
                    <m:sub>
                      <m:r>
                        <m:rPr>
                          <m:sty m:val="p"/>
                        </m:rPr>
                        <w:rPr>
                          <w:rFonts w:hint="default" w:ascii="Times New Roman" w:hAnsi="Times New Roman"/>
                        </w:rPr>
                        <m:t>d−7</m:t>
                      </m:r>
                      <m:ctrlPr>
                        <w:rPr>
                          <w:rFonts w:hint="default" w:ascii="Cambria Math" w:hAnsi="Cambria Math"/>
                        </w:rPr>
                      </m:ctrlPr>
                    </m:sub>
                  </m:sSub>
                  <m:r>
                    <m:rPr>
                      <m:sty m:val="p"/>
                    </m:rPr>
                    <w:rPr>
                      <w:rFonts w:hint="default" w:ascii="Times New Roman" w:hAnsi="Times New Roman"/>
                    </w:rPr>
                    <m:t>,d≥7,</m:t>
                  </m:r>
                  <m:ctrlPr>
                    <w:rPr>
                      <w:rFonts w:hint="default" w:ascii="Cambria Math" w:hAnsi="Cambria Math"/>
                    </w:rPr>
                  </m:ctrlPr>
                </m:e>
              </m:eqArr>
              <m:ctrlPr>
                <w:rPr>
                  <w:rFonts w:hint="default" w:ascii="Cambria Math" w:hAnsi="Cambria Math"/>
                </w:rPr>
              </m:ctrlPr>
            </m:e>
          </m:d>
          <m:r>
            <m:rPr>
              <m:sty m:val="p"/>
            </m:rPr>
            <w:rPr>
              <w:rFonts w:hint="default" w:ascii="Times New Roman" w:hAnsi="Times New Roman"/>
            </w:rPr>
            <m:t>  </m:t>
          </m:r>
          <m:sSub>
            <m:sSubPr>
              <m:ctrlPr>
                <w:rPr>
                  <w:rFonts w:hint="default" w:ascii="Cambria Math" w:hAnsi="Cambria Math"/>
                </w:rPr>
              </m:ctrlPr>
            </m:sSubPr>
            <m:e>
              <m:r>
                <m:rPr>
                  <m:sty m:val="p"/>
                </m:rPr>
                <w:rPr>
                  <w:rFonts w:hint="default" w:ascii="Times New Roman" w:hAnsi="Times New Roman"/>
                </w:rPr>
                <m:t>G</m:t>
              </m:r>
              <m:ctrlPr>
                <w:rPr>
                  <w:rFonts w:hint="default" w:ascii="Cambria Math" w:hAnsi="Cambria Math"/>
                </w:rPr>
              </m:ctrlPr>
            </m:e>
            <m:sub>
              <m:r>
                <m:rPr>
                  <m:sty m:val="p"/>
                </m:rPr>
                <w:rPr>
                  <w:rFonts w:hint="default" w:ascii="Times New Roman" w:hAnsi="Times New Roman"/>
                </w:rPr>
                <m:t>d</m:t>
              </m:r>
              <m:ctrlPr>
                <w:rPr>
                  <w:rFonts w:hint="default" w:ascii="Cambria Math" w:hAnsi="Cambria Math"/>
                </w:rPr>
              </m:ctrlPr>
            </m:sub>
          </m:sSub>
          <m:r>
            <m:rPr>
              <m:sty m:val="p"/>
            </m:rPr>
            <w:rPr>
              <w:rFonts w:hint="default" w:ascii="Times New Roman" w:hAnsi="Times New Roman"/>
            </w:rPr>
            <m:t>=</m:t>
          </m:r>
          <m:d>
            <m:dPr>
              <m:begChr m:val="{"/>
              <m:endChr m:val=""/>
              <m:ctrlPr>
                <w:rPr>
                  <w:rFonts w:hint="default" w:ascii="Cambria Math" w:hAnsi="Cambria Math"/>
                </w:rPr>
              </m:ctrlPr>
            </m:dPr>
            <m:e>
              <m:eqArr>
                <m:eqArrPr>
                  <m:ctrlPr>
                    <w:rPr>
                      <w:rFonts w:hint="default" w:ascii="Cambria Math" w:hAnsi="Cambria Math"/>
                    </w:rPr>
                  </m:ctrlPr>
                </m:eqArrPr>
                <m:e>
                  <m:sSup>
                    <m:sSupPr>
                      <m:ctrlPr>
                        <w:rPr>
                          <w:rFonts w:hint="default" w:ascii="Cambria Math" w:hAnsi="Cambria Math"/>
                        </w:rPr>
                      </m:ctrlPr>
                    </m:sSupPr>
                    <m:e>
                      <m:r>
                        <m:rPr>
                          <m:sty m:val="p"/>
                        </m:rPr>
                        <w:rPr>
                          <w:rFonts w:hint="default" w:ascii="Times New Roman" w:hAnsi="Times New Roman"/>
                        </w:rPr>
                        <m:t>G</m:t>
                      </m:r>
                      <m:ctrlPr>
                        <w:rPr>
                          <w:rFonts w:hint="default" w:ascii="Cambria Math" w:hAnsi="Cambria Math"/>
                        </w:rPr>
                      </m:ctrlPr>
                    </m:e>
                    <m:sup>
                      <m:r>
                        <m:rPr>
                          <m:sty m:val="p"/>
                        </m:rPr>
                        <w:rPr>
                          <w:rFonts w:hint="default" w:ascii="Times New Roman" w:hAnsi="Times New Roman"/>
                        </w:rPr>
                        <m:t>typ</m:t>
                      </m:r>
                      <m:ctrlPr>
                        <w:rPr>
                          <w:rFonts w:hint="default" w:ascii="Cambria Math" w:hAnsi="Cambria Math"/>
                        </w:rPr>
                      </m:ctrlPr>
                    </m:sup>
                  </m:sSup>
                  <m:r>
                    <m:rPr>
                      <m:sty m:val="p"/>
                    </m:rPr>
                    <w:rPr>
                      <w:rFonts w:hint="default" w:ascii="Times New Roman" w:hAnsi="Times New Roman"/>
                    </w:rPr>
                    <m:t>,d=0,</m:t>
                  </m:r>
                  <m:ctrlPr>
                    <w:rPr>
                      <w:rFonts w:hint="default" w:ascii="Cambria Math" w:hAnsi="Cambria Math"/>
                    </w:rPr>
                  </m:ctrlPr>
                </m:e>
                <m:e>
                  <m:r>
                    <m:rPr>
                      <m:sty m:val="p"/>
                    </m:rPr>
                    <w:rPr>
                      <w:rFonts w:hint="default" w:ascii="Times New Roman" w:hAnsi="Times New Roman"/>
                    </w:rPr>
                    <m:t>1d</m:t>
                  </m:r>
                  <m:nary>
                    <m:naryPr>
                      <m:chr m:val="∑"/>
                      <m:limLoc m:val="subSup"/>
                      <m:ctrlPr>
                        <w:rPr>
                          <w:rFonts w:hint="default" w:ascii="Cambria Math" w:hAnsi="Cambria Math"/>
                        </w:rPr>
                      </m:ctrlPr>
                    </m:naryPr>
                    <m:sub>
                      <m:r>
                        <m:rPr>
                          <m:sty m:val="p"/>
                        </m:rPr>
                        <w:rPr>
                          <w:rFonts w:hint="default" w:ascii="Times New Roman" w:hAnsi="Times New Roman"/>
                        </w:rPr>
                        <m:t>j=0</m:t>
                      </m:r>
                      <m:ctrlPr>
                        <w:rPr>
                          <w:rFonts w:hint="default" w:ascii="Cambria Math" w:hAnsi="Cambria Math"/>
                        </w:rPr>
                      </m:ctrlPr>
                    </m:sub>
                    <m:sup>
                      <m:r>
                        <m:rPr>
                          <m:sty m:val="p"/>
                        </m:rPr>
                        <w:rPr>
                          <w:rFonts w:hint="default" w:ascii="Times New Roman" w:hAnsi="Times New Roman"/>
                        </w:rPr>
                        <m:t>d−1</m:t>
                      </m:r>
                      <m:ctrlPr>
                        <w:rPr>
                          <w:rFonts w:hint="default" w:ascii="Cambria Math" w:hAnsi="Cambria Math"/>
                        </w:rPr>
                      </m:ctrlPr>
                    </m:sup>
                    <m:e>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j</m:t>
                          </m:r>
                          <m:ctrlPr>
                            <w:rPr>
                              <w:rFonts w:ascii="Cambria Math" w:hAnsi="Cambria Math"/>
                            </w:rPr>
                          </m:ctrlPr>
                        </m:sub>
                      </m:sSub>
                      <m:ctrlPr>
                        <w:rPr>
                          <w:rFonts w:hint="default" w:ascii="Cambria Math" w:hAnsi="Cambria Math"/>
                        </w:rPr>
                      </m:ctrlPr>
                    </m:e>
                  </m:nary>
                  <m:r>
                    <m:rPr>
                      <m:sty m:val="p"/>
                    </m:rPr>
                    <w:rPr>
                      <w:rFonts w:hint="default" w:ascii="Times New Roman" w:hAnsi="Times New Roman"/>
                    </w:rPr>
                    <m:t>,1≤d&lt;7,</m:t>
                  </m:r>
                  <m:ctrlPr>
                    <w:rPr>
                      <w:rFonts w:hint="default" w:ascii="Cambria Math" w:hAnsi="Cambria Math"/>
                    </w:rPr>
                  </m:ctrlPr>
                </m:e>
                <m:e>
                  <m:sSub>
                    <m:sSubPr>
                      <m:ctrlPr>
                        <w:rPr>
                          <w:rFonts w:hint="default" w:ascii="Cambria Math" w:hAnsi="Cambria Math"/>
                        </w:rPr>
                      </m:ctrlPr>
                    </m:sSubPr>
                    <m:e>
                      <m:r>
                        <m:rPr>
                          <m:sty m:val="p"/>
                        </m:rPr>
                        <w:rPr>
                          <w:rFonts w:hint="default" w:ascii="Times New Roman" w:hAnsi="Times New Roman"/>
                        </w:rPr>
                        <m:t>G</m:t>
                      </m:r>
                      <m:ctrlPr>
                        <w:rPr>
                          <w:rFonts w:hint="default" w:ascii="Cambria Math" w:hAnsi="Cambria Math"/>
                        </w:rPr>
                      </m:ctrlPr>
                    </m:e>
                    <m:sub>
                      <m:r>
                        <m:rPr>
                          <m:sty m:val="p"/>
                        </m:rPr>
                        <w:rPr>
                          <w:rFonts w:hint="default" w:ascii="Times New Roman" w:hAnsi="Times New Roman"/>
                        </w:rPr>
                        <m:t>d−7</m:t>
                      </m:r>
                      <m:ctrlPr>
                        <w:rPr>
                          <w:rFonts w:hint="default" w:ascii="Cambria Math" w:hAnsi="Cambria Math"/>
                        </w:rPr>
                      </m:ctrlPr>
                    </m:sub>
                  </m:sSub>
                  <m:r>
                    <m:rPr>
                      <m:sty m:val="p"/>
                    </m:rPr>
                    <w:rPr>
                      <w:rFonts w:hint="default" w:ascii="Times New Roman" w:hAnsi="Times New Roman"/>
                    </w:rPr>
                    <m:t>,d≥7,</m:t>
                  </m:r>
                  <m:ctrlPr>
                    <w:rPr>
                      <w:rFonts w:hint="default" w:ascii="Cambria Math" w:hAnsi="Cambria Math"/>
                    </w:rPr>
                  </m:ctrlPr>
                </m:e>
              </m:eqArr>
              <m:ctrlPr>
                <w:rPr>
                  <w:rFonts w:hint="default" w:ascii="Cambria Math" w:hAnsi="Cambria Math"/>
                </w:rPr>
              </m:ctrlPr>
            </m:e>
          </m:d>
        </m:oMath>
      </m:oMathPara>
    </w:p>
    <w:p w14:paraId="1822B5B5">
      <w:pPr>
        <w:bidi w:val="0"/>
        <m:rPr/>
        <w:rPr>
          <w:rFonts w:hint="default"/>
          <w:lang w:val="en-US" w:eastAsia="zh-CN"/>
        </w:rPr>
      </w:pPr>
      <m:oMath>
        <m:sSup>
          <m:sSupPr>
            <m:ctrlPr>
              <w:rPr>
                <w:rFonts w:hint="default" w:ascii="Cambria Math" w:hAnsi="Cambria Math"/>
              </w:rPr>
            </m:ctrlPr>
          </m:sSupPr>
          <m:e>
            <m:r>
              <m:rPr>
                <m:sty m:val="p"/>
              </m:rPr>
              <w:rPr>
                <w:rFonts w:hint="default" w:ascii="Times New Roman" w:hAnsi="Times New Roman"/>
              </w:rPr>
              <m:t>L</m:t>
            </m:r>
            <m:ctrlPr>
              <w:rPr>
                <w:rFonts w:ascii="Cambria Math" w:hAnsi="Cambria Math"/>
              </w:rPr>
            </m:ctrlPr>
          </m:e>
          <m:sup>
            <m:r>
              <m:rPr>
                <m:sty m:val="p"/>
              </m:rPr>
              <w:rPr>
                <w:rFonts w:hint="default" w:ascii="Times New Roman" w:hAnsi="Times New Roman"/>
              </w:rPr>
              <m:t>typ</m:t>
            </m:r>
            <m:ctrlPr>
              <w:rPr>
                <w:rFonts w:ascii="Cambria Math" w:hAnsi="Cambria Math"/>
              </w:rPr>
            </m:ctrlPr>
          </m:sup>
        </m:sSup>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G</m:t>
            </m:r>
            <m:ctrlPr>
              <w:rPr>
                <w:rFonts w:ascii="Cambria Math" w:hAnsi="Cambria Math"/>
              </w:rPr>
            </m:ctrlPr>
          </m:e>
          <m:sup>
            <m:r>
              <m:rPr>
                <m:sty m:val="p"/>
              </m:rPr>
              <w:rPr>
                <w:rFonts w:hint="default" w:ascii="Times New Roman" w:hAnsi="Times New Roman"/>
              </w:rPr>
              <m:t>typ</m:t>
            </m:r>
            <m:ctrlPr>
              <w:rPr>
                <w:rFonts w:ascii="Cambria Math" w:hAnsi="Cambria Math"/>
              </w:rPr>
            </m:ctrlPr>
          </m:sup>
        </m:sSup>
      </m:oMath>
      <w:r>
        <m:rPr/>
        <w:rPr>
          <w:rFonts w:hint="default"/>
          <w:lang w:val="en-US" w:eastAsia="zh-CN"/>
        </w:rPr>
        <w:t>为附件 1 典型日负载与光伏。当历史数据不足 7 日时，采用已有历史日的平均值进行预测；当历史数据达到 7 日后，采用上周同日的负载与光伏数据作为目标日预测值。</w:t>
      </w:r>
    </w:p>
    <w:p w14:paraId="01E5F1C6">
      <w:pPr>
        <w:bidi w:val="0"/>
        <m:rPr/>
        <w:rPr>
          <w:rFonts w:hint="default"/>
          <w:lang w:val="en-US" w:eastAsia="zh-CN"/>
        </w:rPr>
      </w:pPr>
      <w:r>
        <m:rPr/>
        <w:rPr>
          <w:rFonts w:hint="default"/>
          <w:lang w:val="en-US" w:eastAsia="zh-CN"/>
        </w:rPr>
        <w:t>在分别得到负载与光伏预测后，将二者作差得到第d日第t时段的净负荷点预测为：</w:t>
      </w:r>
    </w:p>
    <w:p w14:paraId="390E7B42">
      <w:pPr>
        <w:bidi w:val="0"/>
        <w:rPr>
          <w:rFonts w:hint="default"/>
        </w:rPr>
      </w:pPr>
      <m:oMathPara>
        <m:oMath>
          <m:sSub>
            <m:sSubPr>
              <m:ctrlPr>
                <w:rPr>
                  <w:rFonts w:hint="default" w:ascii="Cambria Math" w:hAnsi="Cambria Math"/>
                </w:rPr>
              </m:ctrlPr>
            </m:sSubPr>
            <m:e>
              <m:acc>
                <m:accPr>
                  <m:ctrlPr>
                    <w:rPr>
                      <w:rFonts w:hint="default" w:ascii="Cambria Math" w:hAnsi="Cambria Math"/>
                    </w:rPr>
                  </m:ctrlPr>
                </m:accPr>
                <m:e>
                  <m:r>
                    <m:rPr>
                      <m:sty m:val="p"/>
                    </m:rPr>
                    <w:rPr>
                      <w:rFonts w:hint="default" w:ascii="Times New Roman" w:hAnsi="Times New Roman"/>
                    </w:rPr>
                    <m:t>n</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acc>
                <m:accPr>
                  <m:ctrlPr>
                    <w:rPr>
                      <w:rFonts w:hint="default" w:ascii="Cambria Math" w:hAnsi="Cambria Math"/>
                    </w:rPr>
                  </m:ctrlPr>
                </m:accPr>
                <m:e>
                  <m:r>
                    <m:rPr>
                      <m:sty m:val="p"/>
                    </m:rPr>
                    <w:rPr>
                      <w:rFonts w:hint="default" w:ascii="Times New Roman" w:hAnsi="Times New Roman"/>
                    </w:rPr>
                    <m:t>L</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acc>
                <m:accPr>
                  <m:ctrlPr>
                    <w:rPr>
                      <w:rFonts w:hint="default" w:ascii="Cambria Math" w:hAnsi="Cambria Math"/>
                    </w:rPr>
                  </m:ctrlPr>
                </m:accPr>
                <m:e>
                  <m:r>
                    <m:rPr>
                      <m:sty m:val="p"/>
                    </m:rPr>
                    <w:rPr>
                      <w:rFonts w:hint="default" w:ascii="Times New Roman" w:hAnsi="Times New Roman"/>
                    </w:rPr>
                    <m:t>G</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Sub>
        </m:oMath>
      </m:oMathPara>
    </w:p>
    <w:p w14:paraId="68E7ECC2">
      <w:pPr>
        <w:bidi w:val="0"/>
        <m:rPr/>
        <w:rPr>
          <w:rFonts w:hint="default"/>
          <w:lang w:val="en-US" w:eastAsia="zh-CN"/>
        </w:rPr>
      </w:pPr>
      <w:r>
        <w:rPr>
          <w:rFonts w:hint="eastAsia"/>
          <w:lang w:val="en-US" w:eastAsia="zh-CN"/>
        </w:rPr>
        <w:t>对于</w:t>
      </w:r>
      <m:oMath>
        <m:r>
          <m:rPr>
            <m:sty m:val="p"/>
          </m:rPr>
          <w:rPr>
            <w:rFonts w:hint="default" w:ascii="Times New Roman" w:hAnsi="Times New Roman"/>
          </w:rPr>
          <m:t>d≥7</m:t>
        </m:r>
      </m:oMath>
      <w:r>
        <m:rPr/>
        <w:rPr>
          <w:rFonts w:hint="eastAsia"/>
          <w:lang w:val="en-US" w:eastAsia="zh-CN"/>
        </w:rPr>
        <w:t>的主预测，有</w:t>
      </w:r>
      <m:oMath>
        <m:sSub>
          <m:sSubPr>
            <m:ctrlPr>
              <w:rPr>
                <w:rFonts w:hint="default" w:ascii="Cambria Math" w:hAnsi="Cambria Math"/>
              </w:rPr>
            </m:ctrlPr>
          </m:sSubPr>
          <m:e>
            <m:acc>
              <m:accPr>
                <m:ctrlPr>
                  <w:rPr>
                    <w:rFonts w:hint="default" w:ascii="Cambria Math" w:hAnsi="Cambria Math"/>
                  </w:rPr>
                </m:ctrlPr>
              </m:accPr>
              <m:e>
                <m:r>
                  <m:rPr>
                    <m:sty m:val="p"/>
                  </m:rPr>
                  <w:rPr>
                    <w:rFonts w:hint="default" w:ascii="Times New Roman" w:hAnsi="Times New Roman"/>
                  </w:rPr>
                  <m:t>n</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d</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L</m:t>
            </m:r>
            <m:ctrlPr>
              <w:rPr>
                <w:rFonts w:hint="default" w:ascii="Cambria Math" w:hAnsi="Cambria Math"/>
              </w:rPr>
            </m:ctrlPr>
          </m:e>
          <m:sub>
            <m:r>
              <m:rPr>
                <m:sty m:val="p"/>
              </m:rPr>
              <w:rPr>
                <w:rFonts w:hint="default" w:ascii="Times New Roman" w:hAnsi="Times New Roman"/>
              </w:rPr>
              <m:t>d−7</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G</m:t>
            </m:r>
            <m:ctrlPr>
              <w:rPr>
                <w:rFonts w:hint="default" w:ascii="Cambria Math" w:hAnsi="Cambria Math"/>
              </w:rPr>
            </m:ctrlPr>
          </m:e>
          <m:sub>
            <m:r>
              <m:rPr>
                <m:sty m:val="p"/>
              </m:rPr>
              <w:rPr>
                <w:rFonts w:hint="default" w:ascii="Times New Roman" w:hAnsi="Times New Roman"/>
              </w:rPr>
              <m:t>d−7</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n</m:t>
            </m:r>
            <m:ctrlPr>
              <w:rPr>
                <w:rFonts w:hint="default" w:ascii="Cambria Math" w:hAnsi="Cambria Math"/>
              </w:rPr>
            </m:ctrlPr>
          </m:e>
          <m:sub>
            <m:r>
              <m:rPr>
                <m:sty m:val="p"/>
              </m:rPr>
              <w:rPr>
                <w:rFonts w:hint="default" w:ascii="Times New Roman" w:hAnsi="Times New Roman"/>
              </w:rPr>
              <m:t>d−7</m:t>
            </m:r>
            <m:ctrlPr>
              <w:rPr>
                <w:rFonts w:hint="default" w:ascii="Cambria Math" w:hAnsi="Cambria Math"/>
              </w:rPr>
            </m:ctrlPr>
          </m:sub>
        </m:sSub>
      </m:oMath>
      <w:r>
        <w:rPr>
          <w:rFonts w:hint="eastAsia"/>
          <w:lang w:eastAsia="zh-CN"/>
        </w:rPr>
        <w:t>，</w:t>
      </w:r>
      <w:r>
        <w:rPr>
          <w:rFonts w:hint="eastAsia"/>
          <w:lang w:val="en-US" w:eastAsia="zh-CN"/>
        </w:rPr>
        <w:t>即采用“上周同日”的净负荷作为目标日净负荷的预测。由于整个预测过程仅调用目标日之前的历史数据，从而避免使用尚未实际发生的数据。</w:t>
      </w:r>
    </w:p>
    <w:p w14:paraId="028FE930">
      <w:pPr>
        <w:pStyle w:val="5"/>
        <w:numPr>
          <w:ilvl w:val="0"/>
          <w:numId w:val="4"/>
        </w:numPr>
        <w:bidi w:val="0"/>
        <w:spacing w:line="288" w:lineRule="auto"/>
        <m:rPr/>
        <w:rPr>
          <w:rFonts w:hint="eastAsia"/>
          <w:lang w:val="en-US" w:eastAsia="zh-CN"/>
        </w:rPr>
      </w:pPr>
      <w:r>
        <m:rPr/>
        <w:rPr>
          <w:rFonts w:hint="eastAsia"/>
          <w:lang w:val="en-US" w:eastAsia="zh-CN"/>
        </w:rPr>
        <w:t>残差生成及预测场景构造</w:t>
      </w:r>
    </w:p>
    <w:p w14:paraId="1ACE0966">
      <w:pPr>
        <w:bidi w:val="0"/>
        <m:rPr/>
        <w:rPr>
          <w:rFonts w:hint="eastAsia"/>
          <w:lang w:val="en-US" w:eastAsia="zh-CN"/>
        </w:rPr>
      </w:pPr>
      <w:r>
        <m:rPr/>
        <w:rPr>
          <w:rFonts w:hint="eastAsia"/>
          <w:lang w:val="en-US" w:eastAsia="zh-CN"/>
        </w:rPr>
        <w:t>由于每天的实际负载和光伏出力都会存在一定波动，如果仅依靠一条预测结果，无法完全代表当天可能出现的实际情况。因此本问参考过去预测出现过的误差，构造多种可能的净负荷情况，供后续预测购电计划使用。</w:t>
      </w:r>
    </w:p>
    <w:p w14:paraId="5759164D">
      <w:pPr>
        <w:bidi w:val="0"/>
        <m:rPr/>
        <w:rPr>
          <w:rFonts w:hint="eastAsia"/>
          <w:lang w:val="en-US" w:eastAsia="zh-CN"/>
        </w:rPr>
      </w:pPr>
      <w:r>
        <m:rPr/>
        <w:rPr>
          <w:rFonts w:hint="eastAsia"/>
          <w:lang w:val="en-US" w:eastAsia="zh-CN"/>
        </w:rPr>
        <w:t>首先分别定义负载残差、光伏残差以及净负荷残差：</w:t>
      </w:r>
    </w:p>
    <w:p w14:paraId="34A8DF0E">
      <w:pPr>
        <w:bidi w:val="0"/>
        <m:rPr/>
        <w:rPr>
          <w:rFonts w:hint="default"/>
          <w:lang w:val="en-US" w:eastAsia="zh-CN"/>
        </w:rPr>
      </w:pPr>
      <m:oMathPara>
        <m:oMath>
          <m:sSubSup>
            <m:sSubSupPr>
              <m:ctrlPr>
                <w:rPr>
                  <w:rFonts w:hint="default" w:ascii="Cambria Math" w:hAnsi="Cambria Math"/>
                </w:rPr>
              </m:ctrlPr>
            </m:sSubSup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L</m:t>
              </m:r>
              <m:ctrlPr>
                <w:rPr>
                  <w:rFonts w:ascii="Cambria Math" w:hAnsi="Cambria Math"/>
                </w:rPr>
              </m:ctrlPr>
            </m:sup>
          </m:sSubSup>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L</m:t>
              </m:r>
              <m:ctrlPr>
                <w:rPr>
                  <w:rFonts w:ascii="Cambria Math" w:hAnsi="Cambria Math"/>
                </w:rPr>
              </m:ctrlPr>
            </m:e>
            <m:sub>
              <m:r>
                <m:rPr>
                  <m:sty m:val="p"/>
                </m:rPr>
                <w:rPr>
                  <w:rFonts w:hint="default" w:ascii="Times New Roman" w:hAnsi="Times New Roman"/>
                </w:rPr>
                <m:t>d,t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acc>
                <m:accPr>
                  <m:ctrlPr>
                    <w:rPr>
                      <w:rFonts w:hint="default" w:ascii="Cambria Math" w:hAnsi="Cambria Math"/>
                    </w:rPr>
                  </m:ctrlPr>
                </m:accPr>
                <m:e>
                  <m:r>
                    <m:rPr>
                      <m:sty m:val="p"/>
                    </m:rPr>
                    <w:rPr>
                      <w:rFonts w:hint="default" w:ascii="Times New Roman" w:hAnsi="Times New Roman"/>
                    </w:rPr>
                    <m:t>L</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Sub>
          <m:r>
            <m:rPr>
              <m:sty m:val="p"/>
            </m:rPr>
            <w:rPr>
              <w:rFonts w:hint="default" w:ascii="Times New Roman" w:hAnsi="Times New Roman"/>
            </w:rPr>
            <m:t>, </m:t>
          </m:r>
          <m:sSubSup>
            <m:sSubSupPr>
              <m:ctrlPr>
                <w:rPr>
                  <w:rFonts w:hint="default" w:ascii="Cambria Math" w:hAnsi="Cambria Math"/>
                </w:rPr>
              </m:ctrlPr>
            </m:sSubSupPr>
            <m:e>
              <m:r>
                <m:rPr>
                  <m:sty m:val="p"/>
                </m:rPr>
                <w:rPr>
                  <w:rFonts w:hint="default" w:ascii="Times New Roman" w:hAnsi="Times New Roman"/>
                </w:rPr>
                <m:t>r</m:t>
              </m:r>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up>
              <m:r>
                <m:rPr>
                  <m:sty m:val="p"/>
                </m:rPr>
                <w:rPr>
                  <w:rFonts w:hint="default" w:ascii="Times New Roman" w:hAnsi="Times New Roman"/>
                </w:rPr>
                <m:t>G</m:t>
              </m:r>
              <m:ctrlPr>
                <w:rPr>
                  <w:rFonts w:hint="default" w:ascii="Cambria Math" w:hAnsi="Cambria Math"/>
                </w:rPr>
              </m:ctrlPr>
            </m:sup>
          </m:sSubSup>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G</m:t>
              </m:r>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acc>
                <m:accPr>
                  <m:ctrlPr>
                    <w:rPr>
                      <w:rFonts w:hint="default" w:ascii="Cambria Math" w:hAnsi="Cambria Math"/>
                    </w:rPr>
                  </m:ctrlPr>
                </m:accPr>
                <m:e>
                  <m:r>
                    <m:rPr>
                      <m:sty m:val="p"/>
                    </m:rPr>
                    <w:rPr>
                      <w:rFonts w:hint="default" w:ascii="Times New Roman" w:hAnsi="Times New Roman"/>
                    </w:rPr>
                    <m:t>G</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Sub>
          <m:r>
            <m:rPr>
              <m:sty m:val="p"/>
            </m:rPr>
            <w:rPr>
              <w:rFonts w:hint="default" w:ascii="Times New Roman" w:hAnsi="Times New Roman"/>
            </w:rPr>
            <m:t>, </m:t>
          </m:r>
          <m:sSub>
            <m:sSubPr>
              <m:ctrlPr>
                <w:rPr>
                  <w:rFonts w:hint="default" w:ascii="Cambria Math" w:hAnsi="Cambria Math"/>
                </w:rPr>
              </m:ctrlPr>
            </m:sSubPr>
            <m:e>
              <m:r>
                <m:rPr>
                  <m:sty m:val="p"/>
                </m:rPr>
                <w:rPr>
                  <w:rFonts w:hint="default" w:ascii="Times New Roman" w:hAnsi="Times New Roman"/>
                </w:rPr>
                <m:t>r</m:t>
              </m:r>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Sub>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r</m:t>
              </m:r>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up>
              <m:r>
                <m:rPr>
                  <m:sty m:val="p"/>
                </m:rPr>
                <w:rPr>
                  <w:rFonts w:hint="default" w:ascii="Times New Roman" w:hAnsi="Times New Roman"/>
                </w:rPr>
                <m:t>L</m:t>
              </m:r>
              <m:ctrlPr>
                <w:rPr>
                  <w:rFonts w:hint="default" w:ascii="Cambria Math" w:hAnsi="Cambria Math"/>
                </w:rPr>
              </m:ctrlPr>
            </m:sup>
          </m:sSubSup>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r</m:t>
              </m:r>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up>
              <m:r>
                <m:rPr>
                  <m:sty m:val="p"/>
                </m:rPr>
                <w:rPr>
                  <w:rFonts w:hint="default" w:ascii="Times New Roman" w:hAnsi="Times New Roman"/>
                </w:rPr>
                <m:t>G</m:t>
              </m:r>
              <m:ctrlPr>
                <w:rPr>
                  <w:rFonts w:hint="default" w:ascii="Cambria Math" w:hAnsi="Cambria Math"/>
                </w:rPr>
              </m:ctrlPr>
            </m:sup>
          </m:sSubSup>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n</m:t>
              </m:r>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acc>
                <m:accPr>
                  <m:ctrlPr>
                    <w:rPr>
                      <w:rFonts w:hint="default" w:ascii="Cambria Math" w:hAnsi="Cambria Math"/>
                    </w:rPr>
                  </m:ctrlPr>
                </m:accPr>
                <m:e>
                  <m:r>
                    <m:rPr>
                      <m:sty m:val="p"/>
                    </m:rPr>
                    <w:rPr>
                      <w:rFonts w:hint="default" w:ascii="Times New Roman" w:hAnsi="Times New Roman"/>
                    </w:rPr>
                    <m:t>n</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Sub>
        </m:oMath>
      </m:oMathPara>
    </w:p>
    <w:p w14:paraId="3EFF7D99">
      <w:pPr>
        <w:bidi w:val="0"/>
        <w:rPr>
          <w:rFonts w:hint="eastAsia"/>
          <w:lang w:val="en-US" w:eastAsia="zh-CN"/>
        </w:rPr>
      </w:pPr>
      <w:r>
        <m:rPr/>
        <w:rPr>
          <w:rFonts w:hint="eastAsia"/>
          <w:lang w:val="en-US" w:eastAsia="zh-CN"/>
        </w:rPr>
        <w:t>残差表示实际值与相应点预测值之间的偏差。对于目标日d，从历史回看窗口</w:t>
      </w:r>
      <m:oMath>
        <m:r>
          <m:rPr>
            <m:sty m:val="p"/>
          </m:rPr>
          <w:rPr>
            <w:rFonts w:hint="default" w:ascii="Times New Roman" w:hAnsi="Times New Roman"/>
            <w:lang w:val="en-US" w:eastAsia="zh-CN"/>
          </w:rPr>
          <m:t>{</m:t>
        </m:r>
        <m:r>
          <m:rPr>
            <m:sty m:val="p"/>
          </m:rPr>
          <w:rPr>
            <w:rFonts w:hint="default" w:ascii="Times New Roman" w:hAnsi="Times New Roman"/>
          </w:rPr>
          <m:t>j:</m:t>
        </m:r>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max</m:t>
                </m:r>
                <m:ctrlPr>
                  <w:rPr>
                    <w:rFonts w:ascii="Cambria Math" w:hAnsi="Cambria Math"/>
                  </w:rPr>
                </m:ctrlPr>
              </m:e>
              <m:lim>
                <m:ctrlPr>
                  <w:rPr>
                    <w:rFonts w:ascii="Cambria Math" w:hAnsi="Cambria Math"/>
                  </w:rPr>
                </m:ctrlPr>
              </m:lim>
            </m:limLow>
            <m:ctrlPr>
              <w:rPr>
                <w:rFonts w:hint="default" w:ascii="Cambria Math" w:hAnsi="Cambria Math"/>
              </w:rPr>
            </m:ctrlPr>
          </m:fName>
          <m:e>
            <m:r>
              <m:rPr>
                <m:sty m:val="p"/>
              </m:rPr>
              <w:rPr>
                <w:rFonts w:hint="default" w:ascii="Times New Roman" w:hAnsi="Times New Roman"/>
              </w:rPr>
              <m:t>(0,d−K)≤j&lt;d</m:t>
            </m:r>
            <m:ctrlPr>
              <w:rPr>
                <w:rFonts w:hint="default" w:ascii="Cambria Math" w:hAnsi="Cambria Math"/>
              </w:rPr>
            </m:ctrlPr>
          </m:e>
        </m:func>
      </m:oMath>
      <w:r>
        <w:rPr>
          <w:rFonts w:hint="eastAsia"/>
          <w:lang w:val="en-US" w:eastAsia="zh-CN"/>
        </w:rPr>
        <w:t>}(K=28)中无放回抽取S个历史日</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j</m:t>
            </m:r>
            <m:ctrlPr>
              <w:rPr>
                <w:rFonts w:ascii="Cambria Math" w:hAnsi="Cambria Math"/>
              </w:rPr>
            </m:ctrlPr>
          </m:e>
          <m:sub>
            <m:r>
              <m:rPr>
                <m:sty m:val="p"/>
              </m:rPr>
              <w:rPr>
                <w:rFonts w:hint="default" w:ascii="Times New Roman" w:hAnsi="Times New Roman"/>
              </w:rPr>
              <m:t>1</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j</m:t>
            </m:r>
            <m:ctrlPr>
              <w:rPr>
                <w:rFonts w:ascii="Cambria Math" w:hAnsi="Cambria Math"/>
              </w:rPr>
            </m:ctrlPr>
          </m:e>
          <m:sub>
            <m:r>
              <m:rPr>
                <m:sty m:val="p"/>
              </m:rPr>
              <w:rPr>
                <w:rFonts w:hint="default" w:ascii="Times New Roman" w:hAnsi="Times New Roman"/>
              </w:rPr>
              <m:t>S</m:t>
            </m:r>
            <m:ctrlPr>
              <w:rPr>
                <w:rFonts w:ascii="Cambria Math" w:hAnsi="Cambria Math"/>
              </w:rPr>
            </m:ctrlPr>
          </m:sub>
        </m:sSub>
        <m:r>
          <m:rPr>
            <m:sty m:val="p"/>
          </m:rPr>
          <w:rPr>
            <w:rFonts w:hint="default" w:ascii="Times New Roman" w:hAnsi="Times New Roman"/>
          </w:rPr>
          <m:t>}</m:t>
        </m:r>
      </m:oMath>
      <w:r>
        <m:rPr/>
        <w:rPr>
          <w:rFonts w:hint="eastAsia"/>
          <w:lang w:eastAsia="zh-CN"/>
        </w:rPr>
        <w:t>，每选取一个历史日，就把这一天实际出现过的负载和光伏预测误差，加入目标日原本的净负荷预测中，</w:t>
      </w:r>
      <w:r>
        <m:rPr/>
        <w:rPr>
          <w:rFonts w:hint="eastAsia"/>
          <w:lang w:val="en-US" w:eastAsia="zh-CN"/>
        </w:rPr>
        <w:t>从而得到一种可能的净负荷情况</w:t>
      </w:r>
      <w:r>
        <w:rPr>
          <w:rFonts w:hint="eastAsia"/>
          <w:lang w:val="en-US" w:eastAsia="zh-CN"/>
        </w:rPr>
        <w:t>：</w:t>
      </w:r>
    </w:p>
    <w:p w14:paraId="5F8E6F10">
      <w:pPr>
        <w:bidi w:val="0"/>
        <m:rPr/>
        <w:rPr>
          <w:rFonts w:hint="default"/>
        </w:rPr>
      </w:pPr>
      <m:oMathPara>
        <m:oMath>
          <m:sSubSup>
            <m:sSubSupPr>
              <m:ctrlPr>
                <w:rPr>
                  <w:rFonts w:hint="default" w:ascii="Cambria Math" w:hAnsi="Cambria Math"/>
                </w:rPr>
              </m:ctrlPr>
            </m:sSubSup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(s)</m:t>
              </m:r>
              <m:ctrlPr>
                <w:rPr>
                  <w:rFonts w:ascii="Cambria Math" w:hAnsi="Cambria Math"/>
                </w:rPr>
              </m:ctrlPr>
            </m:sup>
          </m:sSubSup>
          <m:r>
            <m:rPr>
              <m:sty m:val="p"/>
            </m:rPr>
            <w:rPr>
              <w:rFonts w:hint="default" w:ascii="Times New Roman" w:hAnsi="Times New Roman"/>
            </w:rPr>
            <m:t>=</m:t>
          </m:r>
          <m:sSub>
            <m:sSubPr>
              <m:ctrlPr>
                <w:rPr>
                  <w:rFonts w:hint="default" w:ascii="Cambria Math" w:hAnsi="Cambria Math"/>
                </w:rPr>
              </m:ctrlPr>
            </m:sSubPr>
            <m:e>
              <m:acc>
                <m:accPr>
                  <m:ctrlPr>
                    <w:rPr>
                      <w:rFonts w:hint="default" w:ascii="Cambria Math" w:hAnsi="Cambria Math"/>
                    </w:rPr>
                  </m:ctrlPr>
                </m:accPr>
                <m:e>
                  <m:r>
                    <m:rPr>
                      <m:sty m:val="p"/>
                    </m:rPr>
                    <w:rPr>
                      <w:rFonts w:hint="default" w:ascii="Times New Roman" w:hAnsi="Times New Roman"/>
                    </w:rPr>
                    <m:t>n</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Sub>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r</m:t>
              </m:r>
              <m:ctrlPr>
                <w:rPr>
                  <w:rFonts w:hint="default" w:ascii="Cambria Math" w:hAnsi="Cambria Math"/>
                </w:rPr>
              </m:ctrlPr>
            </m:e>
            <m:sub>
              <m:sSub>
                <m:sSubPr>
                  <m:ctrlPr>
                    <w:rPr>
                      <w:rFonts w:hint="default" w:ascii="Cambria Math" w:hAnsi="Cambria Math"/>
                    </w:rPr>
                  </m:ctrlPr>
                </m:sSubPr>
                <m:e>
                  <m:r>
                    <m:rPr>
                      <m:sty m:val="p"/>
                    </m:rPr>
                    <w:rPr>
                      <w:rFonts w:hint="default" w:ascii="Times New Roman" w:hAnsi="Times New Roman"/>
                    </w:rPr>
                    <m:t>j</m:t>
                  </m:r>
                  <m:ctrlPr>
                    <w:rPr>
                      <w:rFonts w:ascii="Cambria Math" w:hAnsi="Cambria Math"/>
                    </w:rPr>
                  </m:ctrlPr>
                </m:e>
                <m:sub>
                  <m:r>
                    <m:rPr>
                      <m:sty m:val="p"/>
                    </m:rPr>
                    <w:rPr>
                      <w:rFonts w:hint="default" w:ascii="Times New Roman" w:hAnsi="Times New Roman"/>
                    </w:rPr>
                    <m:t>s</m:t>
                  </m:r>
                  <m:ctrlPr>
                    <w:rPr>
                      <w:rFonts w:ascii="Cambria Math" w:hAnsi="Cambria Math"/>
                    </w:rPr>
                  </m:ctrlPr>
                </m:sub>
              </m:sSub>
              <m:r>
                <m:rPr>
                  <m:sty m:val="p"/>
                </m:rPr>
                <w:rPr>
                  <w:rFonts w:hint="default" w:ascii="Times New Roman" w:hAnsi="Times New Roman"/>
                </w:rPr>
                <m:t>,t</m:t>
              </m:r>
              <m:ctrlPr>
                <w:rPr>
                  <w:rFonts w:hint="default" w:ascii="Cambria Math" w:hAnsi="Cambria Math"/>
                </w:rPr>
              </m:ctrlPr>
            </m:sub>
            <m:sup>
              <m:r>
                <m:rPr>
                  <m:sty m:val="p"/>
                </m:rPr>
                <w:rPr>
                  <w:rFonts w:hint="default" w:ascii="Times New Roman" w:hAnsi="Times New Roman"/>
                </w:rPr>
                <m:t>L</m:t>
              </m:r>
              <m:ctrlPr>
                <w:rPr>
                  <w:rFonts w:hint="default" w:ascii="Cambria Math" w:hAnsi="Cambria Math"/>
                </w:rPr>
              </m:ctrlPr>
            </m:sup>
          </m:sSubSup>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r</m:t>
              </m:r>
              <m:ctrlPr>
                <w:rPr>
                  <w:rFonts w:hint="default" w:ascii="Cambria Math" w:hAnsi="Cambria Math"/>
                </w:rPr>
              </m:ctrlPr>
            </m:e>
            <m:sub>
              <m:sSub>
                <m:sSubPr>
                  <m:ctrlPr>
                    <w:rPr>
                      <w:rFonts w:hint="default" w:ascii="Cambria Math" w:hAnsi="Cambria Math"/>
                    </w:rPr>
                  </m:ctrlPr>
                </m:sSubPr>
                <m:e>
                  <m:r>
                    <m:rPr>
                      <m:sty m:val="p"/>
                    </m:rPr>
                    <w:rPr>
                      <w:rFonts w:hint="default" w:ascii="Times New Roman" w:hAnsi="Times New Roman"/>
                    </w:rPr>
                    <m:t>j</m:t>
                  </m:r>
                  <m:ctrlPr>
                    <w:rPr>
                      <w:rFonts w:ascii="Cambria Math" w:hAnsi="Cambria Math"/>
                    </w:rPr>
                  </m:ctrlPr>
                </m:e>
                <m:sub>
                  <m:r>
                    <m:rPr>
                      <m:sty m:val="p"/>
                    </m:rPr>
                    <w:rPr>
                      <w:rFonts w:hint="default" w:ascii="Times New Roman" w:hAnsi="Times New Roman"/>
                    </w:rPr>
                    <m:t>s</m:t>
                  </m:r>
                  <m:ctrlPr>
                    <w:rPr>
                      <w:rFonts w:ascii="Cambria Math" w:hAnsi="Cambria Math"/>
                    </w:rPr>
                  </m:ctrlPr>
                </m:sub>
              </m:sSub>
              <m:r>
                <m:rPr>
                  <m:sty m:val="p"/>
                </m:rPr>
                <w:rPr>
                  <w:rFonts w:hint="default" w:ascii="Times New Roman" w:hAnsi="Times New Roman"/>
                </w:rPr>
                <m:t>,t</m:t>
              </m:r>
              <m:ctrlPr>
                <w:rPr>
                  <w:rFonts w:hint="default" w:ascii="Cambria Math" w:hAnsi="Cambria Math"/>
                </w:rPr>
              </m:ctrlPr>
            </m:sub>
            <m:sup>
              <m:r>
                <m:rPr>
                  <m:sty m:val="p"/>
                </m:rPr>
                <w:rPr>
                  <w:rFonts w:hint="default" w:ascii="Times New Roman" w:hAnsi="Times New Roman"/>
                </w:rPr>
                <m:t>G</m:t>
              </m:r>
              <m:ctrlPr>
                <w:rPr>
                  <w:rFonts w:hint="default" w:ascii="Cambria Math" w:hAnsi="Cambria Math"/>
                </w:rPr>
              </m:ctrlPr>
            </m:sup>
          </m:sSubSup>
          <m:r>
            <m:rPr>
              <m:sty m:val="p"/>
            </m:rPr>
            <w:rPr>
              <w:rFonts w:hint="default" w:ascii="Times New Roman" w:hAnsi="Times New Roman"/>
            </w:rPr>
            <m:t>=</m:t>
          </m:r>
          <m:sSub>
            <m:sSubPr>
              <m:ctrlPr>
                <w:rPr>
                  <w:rFonts w:hint="default" w:ascii="Cambria Math" w:hAnsi="Cambria Math"/>
                </w:rPr>
              </m:ctrlPr>
            </m:sSubPr>
            <m:e>
              <m:acc>
                <m:accPr>
                  <m:ctrlPr>
                    <w:rPr>
                      <w:rFonts w:hint="default" w:ascii="Cambria Math" w:hAnsi="Cambria Math"/>
                    </w:rPr>
                  </m:ctrlPr>
                </m:accPr>
                <m:e>
                  <m:r>
                    <m:rPr>
                      <m:sty m:val="p"/>
                    </m:rPr>
                    <w:rPr>
                      <w:rFonts w:hint="default" w:ascii="Times New Roman" w:hAnsi="Times New Roman"/>
                    </w:rPr>
                    <m:t>n</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r</m:t>
              </m:r>
              <m:ctrlPr>
                <w:rPr>
                  <w:rFonts w:hint="default" w:ascii="Cambria Math" w:hAnsi="Cambria Math"/>
                </w:rPr>
              </m:ctrlPr>
            </m:e>
            <m:sub>
              <m:sSub>
                <m:sSubPr>
                  <m:ctrlPr>
                    <w:rPr>
                      <w:rFonts w:hint="default" w:ascii="Cambria Math" w:hAnsi="Cambria Math"/>
                    </w:rPr>
                  </m:ctrlPr>
                </m:sSubPr>
                <m:e>
                  <m:r>
                    <m:rPr>
                      <m:sty m:val="p"/>
                    </m:rPr>
                    <w:rPr>
                      <w:rFonts w:hint="default" w:ascii="Times New Roman" w:hAnsi="Times New Roman"/>
                    </w:rPr>
                    <m:t>j</m:t>
                  </m:r>
                  <m:ctrlPr>
                    <w:rPr>
                      <w:rFonts w:ascii="Cambria Math" w:hAnsi="Cambria Math"/>
                    </w:rPr>
                  </m:ctrlPr>
                </m:e>
                <m:sub>
                  <m:r>
                    <m:rPr>
                      <m:sty m:val="p"/>
                    </m:rPr>
                    <w:rPr>
                      <w:rFonts w:hint="default" w:ascii="Times New Roman" w:hAnsi="Times New Roman"/>
                    </w:rPr>
                    <m:t>s</m:t>
                  </m:r>
                  <m:ctrlPr>
                    <w:rPr>
                      <w:rFonts w:ascii="Cambria Math" w:hAnsi="Cambria Math"/>
                    </w:rPr>
                  </m:ctrlPr>
                </m:sub>
              </m:s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, s=1,…,S</m:t>
          </m:r>
        </m:oMath>
      </m:oMathPara>
    </w:p>
    <w:p w14:paraId="192A0F2A">
      <w:pPr>
        <w:bidi w:val="0"/>
        <m:rPr/>
        <w:rPr>
          <w:rFonts w:hint="default"/>
          <w:lang w:val="en-US" w:eastAsia="zh-CN"/>
        </w:rPr>
      </w:pPr>
      <w:r>
        <m:rPr/>
        <w:rPr>
          <w:rFonts w:hint="eastAsia"/>
          <w:lang w:val="en-US" w:eastAsia="zh-CN"/>
        </w:rPr>
        <w:t>由于同一日负载与光伏预测偏差可能会受到相同外部条件影响（如阴雨天负载偏高、光伏偏低），致使实际净负荷高于预测结果。如果分别从两个不同日期选取误差，就可能把历史上没有同时出现过的两种情况组合在一起，因此取同一历史日的负载残差与光伏残差构造预测场景，使构造结果尽可能贴近真实历史情况。该模型</w:t>
      </w:r>
      <w:r>
        <m:rPr/>
        <w:rPr>
          <w:rFonts w:hint="default"/>
          <w:lang w:val="en-US" w:eastAsia="zh-CN"/>
        </w:rPr>
        <w:t>每天选取</w:t>
      </w:r>
      <w:r>
        <m:rPr/>
        <w:rPr>
          <w:rFonts w:hint="eastAsia"/>
          <w:lang w:val="en-US" w:eastAsia="zh-CN"/>
        </w:rPr>
        <w:t>S=12</w:t>
      </w:r>
      <w:r>
        <m:rPr/>
        <w:rPr>
          <w:rFonts w:hint="default"/>
          <w:lang w:val="en-US" w:eastAsia="zh-CN"/>
        </w:rPr>
        <w:t>个历史日，因此可以得到 12 种不同的净负荷可能情况。这些结果将在后续模型中用于制定当天的计划购电量。</w:t>
      </w:r>
    </w:p>
    <w:p w14:paraId="25B7C439">
      <w:pPr>
        <w:pStyle w:val="3"/>
        <w:bidi w:val="0"/>
        <w:rPr>
          <w:rFonts w:hint="eastAsia"/>
          <w:lang w:val="en-US" w:eastAsia="zh-CN"/>
        </w:rPr>
      </w:pPr>
      <w:r>
        <w:rPr>
          <w:rFonts w:hint="eastAsia"/>
          <w:lang w:val="en-US" w:eastAsia="zh-CN"/>
        </w:rPr>
        <w:t>两阶段随机混合整数线性规划模型建立</w:t>
      </w:r>
    </w:p>
    <w:p w14:paraId="17481669">
      <w:pPr>
        <w:pStyle w:val="4"/>
        <w:bidi w:val="0"/>
      </w:pPr>
      <w:r>
        <w:rPr>
          <w:rFonts w:hint="eastAsia"/>
          <w:lang w:val="en-US" w:eastAsia="zh-CN"/>
        </w:rPr>
        <w:t>目标函数与公式说明</w:t>
      </w:r>
    </w:p>
    <w:p w14:paraId="77C383A0">
      <w:pPr>
        <w:bidi w:val="0"/>
        <w:rPr>
          <w:rFonts w:hint="eastAsia"/>
          <w:lang w:val="en-US" w:eastAsia="zh-CN"/>
        </w:rPr>
      </w:pPr>
      <w:r>
        <w:rPr>
          <w:rFonts w:hint="eastAsia"/>
          <w:lang w:val="en-US" w:eastAsia="zh-CN"/>
        </w:rPr>
        <w:t>针对问题二中“0:00 提前制定购电计划，而实际运行过程中，储能充放电和紧急购电则可以根据实际供需情况进行调整”的特点，基于这一决策顺序，该问题要求在多个可能净负荷场景下，选择合理的日前计划购电量，使计划购电费用与期望紧急购电费用之和最小。因此建立标准的两阶段随机混合整数线性规划模型，将全天决策划分为 Here-and-Now 与 Wait-and-See 两个阶段。</w:t>
      </w:r>
    </w:p>
    <w:p w14:paraId="7EC60167">
      <w:pPr>
        <w:bidi w:val="0"/>
        <w:rPr>
          <w:rFonts w:hint="default"/>
          <w:lang w:val="en-US" w:eastAsia="zh-CN"/>
        </w:rPr>
      </w:pPr>
      <w:r>
        <w:rPr>
          <w:rFonts w:hint="eastAsia"/>
          <w:lang w:val="en-US" w:eastAsia="zh-CN"/>
        </w:rPr>
        <w:t>第一阶段在当天 0:00 根据已有历史数据、净负荷预测以及生成的多个可能场景，确定全天各个 10 min 时段的计划购电量</w:t>
      </w:r>
      <m:oMath>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w:rPr>
          <w:rFonts w:hint="eastAsia"/>
          <w:lang w:val="en-US" w:eastAsia="zh-CN"/>
        </w:rPr>
        <w:t>。计划一经确定，当天运行过程中不再修改。第二阶段则针对不同净负荷场景，对储能充放电、紧急购电及富余电量处理进行联合优化，其中紧急购电仅承担当前时段的供电补缺作用。当居民负载依次由当期光伏发电、全天计划购电以及模型选定的储能放电量共同承担后，若仍存在未满足的用电需求，剩余部分才由紧急购电补足。</w:t>
      </w:r>
    </w:p>
    <w:p w14:paraId="7B973491">
      <w:pPr>
        <w:bidi w:val="0"/>
        <w:rPr>
          <w:rFonts w:hint="eastAsia"/>
          <w:lang w:val="en-US" w:eastAsia="zh-CN"/>
        </w:rPr>
      </w:pPr>
      <w:r>
        <w:rPr>
          <w:rFonts w:hint="eastAsia"/>
          <w:lang w:val="en-US" w:eastAsia="zh-CN"/>
        </w:rPr>
        <w:t>综上，以计划购电费用与不同场景下期望补救费用之和最小为目标，建立总体优化模型：</w:t>
      </w:r>
    </w:p>
    <w:p w14:paraId="3A46B2E8">
      <w:pPr>
        <w:bidi w:val="0"/>
        <w:rPr>
          <w:rFonts w:hint="eastAsia"/>
          <w:lang w:val="en-US" w:eastAsia="zh-CN"/>
        </w:rPr>
      </w:pPr>
      <m:oMathPara>
        <m:oMath>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min</m:t>
                  </m:r>
                  <m:ctrlPr>
                    <w:rPr>
                      <w:rFonts w:ascii="Cambria Math" w:hAnsi="Cambria Math"/>
                    </w:rPr>
                  </m:ctrlPr>
                </m:e>
                <m:lim>
                  <m:r>
                    <m:rPr>
                      <m:sty m:val="p"/>
                    </m:rPr>
                    <w:rPr>
                      <w:rFonts w:hint="default" w:ascii="Times New Roman" w:hAnsi="Times New Roman"/>
                    </w:rPr>
                    <m:t>g,c,q,w,e,E,z</m:t>
                  </m:r>
                  <m:ctrlPr>
                    <w:rPr>
                      <w:rFonts w:ascii="Cambria Math" w:hAnsi="Cambria Math"/>
                    </w:rPr>
                  </m:ctrlPr>
                </m:lim>
              </m:limLow>
              <m:ctrlPr>
                <w:rPr>
                  <w:rFonts w:hint="default" w:ascii="Cambria Math" w:hAnsi="Cambria Math"/>
                </w:rPr>
              </m:ctrlPr>
            </m:fName>
            <m:e>
              <m:nary>
                <m:naryPr>
                  <m:chr m:val="∑"/>
                  <m:limLoc m:val="subSup"/>
                  <m:ctrlPr>
                    <w:rPr>
                      <w:rFonts w:hint="default" w:ascii="Cambria Math" w:hAnsi="Cambria Math"/>
                    </w:rPr>
                  </m:ctrlPr>
                </m:naryPr>
                <m:sub>
                  <m:r>
                    <m:rPr>
                      <m:sty m:val="p"/>
                    </m:rPr>
                    <w:rPr>
                      <w:rFonts w:hint="default" w:ascii="Times New Roman" w:hAnsi="Times New Roman"/>
                    </w:rPr>
                    <m:t>t=0</m:t>
                  </m:r>
                  <m:ctrlPr>
                    <w:rPr>
                      <w:rFonts w:ascii="Cambria Math" w:hAnsi="Cambria Math"/>
                    </w:rPr>
                  </m:ctrlPr>
                </m:sub>
                <m:sup>
                  <m:r>
                    <m:rPr>
                      <m:sty m:val="p"/>
                    </m:rPr>
                    <w:rPr>
                      <w:rFonts w:hint="default" w:ascii="Times New Roman" w:hAnsi="Times New Roman"/>
                    </w:rPr>
                    <m:t>N−1</m:t>
                  </m:r>
                  <m:ctrlPr>
                    <w:rPr>
                      <w:rFonts w:ascii="Cambria Math" w:hAnsi="Cambria Math"/>
                    </w:rPr>
                  </m:ctrlPr>
                </m:sup>
                <m:e>
                  <m:r>
                    <m:rPr>
                      <m:sty m:val="p"/>
                    </m:rPr>
                    <w:rPr>
                      <w:rFonts w:hint="default" w:ascii="Times New Roman" w:hAnsi="Times New Roman"/>
                      <w:lang w:val="en-US" w:eastAsia="zh-CN"/>
                    </w:rPr>
                    <m:t xml:space="preserve"> </m:t>
                  </m:r>
                  <m:ctrlPr>
                    <w:rPr>
                      <w:rFonts w:ascii="Cambria Math" w:hAnsi="Cambria Math"/>
                    </w:rPr>
                  </m:ctrlPr>
                </m:e>
              </m:nary>
              <m:ctrlPr>
                <w:rPr>
                  <w:rFonts w:hint="default" w:ascii="Cambria Math" w:hAnsi="Cambria Math"/>
                </w:rPr>
              </m:ctrlPr>
            </m:e>
          </m:func>
          <m:sSub>
            <m:sSubPr>
              <m:ctrlPr>
                <w:rPr>
                  <w:rFonts w:hint="default" w:ascii="Cambria Math" w:hAnsi="Cambria Math"/>
                </w:rPr>
              </m:ctrlPr>
            </m:sSubPr>
            <m:e>
              <m:r>
                <m:rPr>
                  <m:sty m:val="p"/>
                </m:rPr>
                <w:rPr>
                  <w:rFonts w:hint="default" w:ascii="Times New Roman" w:hAnsi="Times New Roman"/>
                </w:rPr>
                <m:t>p</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sSub>
            <m:sSubPr>
              <m:ctrlPr>
                <w:rPr>
                  <w:rFonts w:hint="default" w:ascii="Cambria Math" w:hAnsi="Cambria Math"/>
                </w:rPr>
              </m:ctrlPr>
            </m:sSubPr>
            <m:e>
              <m:r>
                <m:rPr>
                  <m:sty m:val="p"/>
                </m:rPr>
                <w:rPr>
                  <w:rFonts w:hint="default" w:ascii="Times New Roman" w:hAnsi="Times New Roman"/>
                </w:rPr>
                <m:t>g</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hint="default" w:ascii="Cambria Math" w:hAnsi="Cambria Math"/>
                </w:rPr>
              </m:ctrlPr>
            </m:num>
            <m:den>
              <m:r>
                <m:rPr>
                  <m:sty m:val="p"/>
                </m:rPr>
                <w:rPr>
                  <w:rFonts w:hint="default" w:ascii="Times New Roman" w:hAnsi="Times New Roman"/>
                </w:rPr>
                <m:t>S</m:t>
              </m:r>
              <m:ctrlPr>
                <w:rPr>
                  <w:rFonts w:hint="default" w:ascii="Cambria Math" w:hAnsi="Cambria Math"/>
                </w:rPr>
              </m:ctrlPr>
            </m:den>
          </m:f>
          <m:nary>
            <m:naryPr>
              <m:chr m:val="∑"/>
              <m:limLoc m:val="subSup"/>
              <m:ctrlPr>
                <w:rPr>
                  <w:rFonts w:hint="default" w:ascii="Cambria Math" w:hAnsi="Cambria Math"/>
                </w:rPr>
              </m:ctrlPr>
            </m:naryPr>
            <m:sub>
              <m:r>
                <m:rPr>
                  <m:sty m:val="p"/>
                </m:rPr>
                <w:rPr>
                  <w:rFonts w:hint="default" w:ascii="Times New Roman" w:hAnsi="Times New Roman"/>
                </w:rPr>
                <m:t>s=1</m:t>
              </m:r>
              <m:ctrlPr>
                <w:rPr>
                  <w:rFonts w:hint="default" w:ascii="Cambria Math" w:hAnsi="Cambria Math"/>
                </w:rPr>
              </m:ctrlPr>
            </m:sub>
            <m:sup>
              <m:r>
                <m:rPr>
                  <m:sty m:val="p"/>
                </m:rPr>
                <w:rPr>
                  <w:rFonts w:hint="default" w:ascii="Times New Roman" w:hAnsi="Times New Roman"/>
                </w:rPr>
                <m:t>S</m:t>
              </m:r>
              <m:ctrlPr>
                <w:rPr>
                  <w:rFonts w:hint="default" w:ascii="Cambria Math" w:hAnsi="Cambria Math"/>
                </w:rPr>
              </m:ctrlPr>
            </m:sup>
            <m:e>
              <m:nary>
                <m:naryPr>
                  <m:chr m:val="∑"/>
                  <m:limLoc m:val="subSup"/>
                  <m:ctrlPr>
                    <w:rPr>
                      <w:rFonts w:hint="default" w:ascii="Cambria Math" w:hAnsi="Cambria Math"/>
                    </w:rPr>
                  </m:ctrlPr>
                </m:naryPr>
                <m:sub>
                  <m:r>
                    <m:rPr>
                      <m:sty m:val="p"/>
                    </m:rPr>
                    <w:rPr>
                      <w:rFonts w:hint="default" w:ascii="Times New Roman" w:hAnsi="Times New Roman"/>
                    </w:rPr>
                    <m:t>t=0</m:t>
                  </m:r>
                  <m:ctrlPr>
                    <w:rPr>
                      <w:rFonts w:ascii="Cambria Math" w:hAnsi="Cambria Math"/>
                    </w:rPr>
                  </m:ctrlPr>
                </m:sub>
                <m:sup>
                  <m:r>
                    <m:rPr>
                      <m:sty m:val="p"/>
                    </m:rPr>
                    <w:rPr>
                      <w:rFonts w:hint="default" w:ascii="Times New Roman" w:hAnsi="Times New Roman"/>
                    </w:rPr>
                    <m:t>N−1</m:t>
                  </m:r>
                  <m:ctrlPr>
                    <w:rPr>
                      <w:rFonts w:ascii="Cambria Math" w:hAnsi="Cambria Math"/>
                    </w:rPr>
                  </m:ctrlPr>
                </m:sup>
                <m:e>
                  <m:r>
                    <m:rPr>
                      <m:sty m:val="p"/>
                    </m:rPr>
                    <w:rPr>
                      <w:rFonts w:hint="default" w:ascii="Times New Roman" w:hAnsi="Times New Roman"/>
                      <w:lang w:val="en-US" w:eastAsia="zh-CN"/>
                    </w:rPr>
                    <m:t xml:space="preserve"> </m:t>
                  </m:r>
                  <m:ctrlPr>
                    <w:rPr>
                      <w:rFonts w:ascii="Cambria Math" w:hAnsi="Cambria Math"/>
                    </w:rPr>
                  </m:ctrlPr>
                </m:e>
              </m:nary>
              <m:ctrlPr>
                <w:rPr>
                  <w:rFonts w:hint="default" w:ascii="Cambria Math" w:hAnsi="Cambria Math"/>
                </w:rPr>
              </m:ctrlPr>
            </m:e>
          </m:nary>
          <m:d>
            <m:dPr>
              <m:begChr m:val="["/>
              <m:endChr m:val="]"/>
              <m:ctrlPr>
                <w:rPr>
                  <w:rFonts w:hint="default" w:ascii="Cambria Math" w:hAnsi="Cambria Math"/>
                </w:rPr>
              </m:ctrlPr>
            </m:dPr>
            <m:e>
              <m:r>
                <m:rPr>
                  <m:sty m:val="p"/>
                </m:rPr>
                <w:rPr>
                  <w:rFonts w:hint="default" w:ascii="Times New Roman" w:hAnsi="Times New Roman"/>
                </w:rPr>
                <m:t>λ</m:t>
              </m:r>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t</m:t>
                  </m:r>
                  <m:ctrlPr>
                    <w:rPr>
                      <w:rFonts w:ascii="Cambria Math" w:hAnsi="Cambria Math"/>
                    </w:rPr>
                  </m:ctrlPr>
                </m:sub>
              </m:sSub>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s,t</m:t>
                  </m:r>
                  <m:ctrlPr>
                    <w:rPr>
                      <w:rFonts w:ascii="Cambria Math" w:hAnsi="Cambria Math"/>
                    </w:rPr>
                  </m:ctrlPr>
                </m:sub>
              </m:sSub>
              <m:r>
                <m:rPr>
                  <m:sty m:val="p"/>
                </m:rPr>
                <w:rPr>
                  <w:rFonts w:hint="default" w:ascii="Times New Roman" w:hAnsi="Times New Roman"/>
                </w:rPr>
                <m:t>+ε</m:t>
              </m:r>
              <m:d>
                <m:dPr>
                  <m:ctrlPr>
                    <w:rPr>
                      <w:rFonts w:hint="default" w:ascii="Cambria Math" w:hAnsi="Cambria Math"/>
                    </w:rPr>
                  </m:ctrlPr>
                </m:dPr>
                <m:e>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s,t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s,t</m:t>
                      </m:r>
                      <m:ctrlPr>
                        <w:rPr>
                          <w:rFonts w:ascii="Cambria Math" w:hAnsi="Cambria Math"/>
                        </w:rPr>
                      </m:ctrlPr>
                    </m:sub>
                  </m:sSub>
                  <m:ctrlPr>
                    <w:rPr>
                      <w:rFonts w:hint="default" w:ascii="Cambria Math" w:hAnsi="Cambria Math"/>
                    </w:rPr>
                  </m:ctrlPr>
                </m:e>
              </m:d>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v</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rPr>
                    <m:t>s,N</m:t>
                  </m:r>
                  <m:ctrlPr>
                    <w:rPr>
                      <w:rFonts w:hint="default" w:ascii="Cambria Math" w:hAnsi="Cambria Math"/>
                    </w:rPr>
                  </m:ctrlPr>
                </m:sub>
              </m:sSub>
              <m:ctrlPr>
                <w:rPr>
                  <w:rFonts w:hint="default" w:ascii="Cambria Math" w:hAnsi="Cambria Math"/>
                </w:rPr>
              </m:ctrlPr>
            </m:e>
          </m:d>
        </m:oMath>
      </m:oMathPara>
    </w:p>
    <w:p w14:paraId="6DF14A69">
      <w:pPr>
        <w:bidi w:val="0"/>
        <w:rPr>
          <w:rFonts w:hint="eastAsia"/>
          <w:lang w:val="en-US" w:eastAsia="zh-CN"/>
        </w:rPr>
      </w:pPr>
      <w:r>
        <w:rPr>
          <w:rFonts w:hint="eastAsia"/>
          <w:lang w:val="en-US" w:eastAsia="zh-CN"/>
        </w:rPr>
        <w:t>该</w:t>
      </w:r>
      <w:r>
        <w:rPr>
          <w:rFonts w:hint="eastAsia"/>
        </w:rPr>
        <w:t>模型的主要约束统一表示</w:t>
      </w:r>
      <w:r>
        <w:rPr>
          <w:rFonts w:hint="eastAsia"/>
          <w:lang w:val="en-US" w:eastAsia="zh-CN"/>
        </w:rPr>
        <w:t>如下：</w:t>
      </w:r>
    </w:p>
    <w:p w14:paraId="6EE1F3E0">
      <w:pPr>
        <w:bidi w:val="0"/>
        <w:rPr>
          <w:rFonts w:hint="default"/>
        </w:rPr>
      </w:pPr>
      <m:oMathPara>
        <m:oMath>
          <m:d>
            <m:dPr>
              <m:begChr m:val="{"/>
              <m:endChr m:val=""/>
              <m:ctrlPr>
                <w:rPr>
                  <w:rFonts w:hint="default" w:ascii="Cambria Math" w:hAnsi="Cambria Math"/>
                </w:rPr>
              </m:ctrlPr>
            </m:dPr>
            <m:e>
              <m:eqArr>
                <m:eqArrPr>
                  <m:ctrlPr>
                    <w:rPr>
                      <w:rFonts w:hint="default" w:ascii="Cambria Math" w:hAnsi="Cambria Math"/>
                    </w:rPr>
                  </m:ctrlPr>
                </m:eqArrPr>
                <m:e>
                  <m:f>
                    <m:fPr>
                      <m:type m:val="nobar"/>
                      <m:ctrlPr>
                        <w:rPr>
                          <w:rFonts w:hint="default" w:ascii="Cambria Math" w:hAnsi="Cambria Math"/>
                        </w:rPr>
                      </m:ctrlPr>
                    </m:fPr>
                    <m:num>
                      <m:m>
                        <m:mPr>
                          <m:mcs>
                            <m:mc>
                              <m:mcPr>
                                <m:count m:val="2"/>
                                <m:mcJc m:val="center"/>
                              </m:mcPr>
                            </m:mc>
                          </m:mcs>
                          <m:ctrlPr>
                            <w:rPr>
                              <w:rFonts w:hint="default" w:ascii="Cambria Math" w:hAnsi="Cambria Math"/>
                            </w:rPr>
                          </m:ctrlPr>
                        </m:mPr>
                        <m:mr>
                          <m:e>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s,t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s,t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s,t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s,t</m:t>
                                </m:r>
                                <m:ctrlPr>
                                  <w:rPr>
                                    <w:rFonts w:ascii="Cambria Math" w:hAnsi="Cambria Math"/>
                                  </w:rPr>
                                </m:ctrlPr>
                              </m:sub>
                            </m:sSub>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(s)</m:t>
                                </m:r>
                                <m:ctrlPr>
                                  <w:rPr>
                                    <w:rFonts w:ascii="Cambria Math" w:hAnsi="Cambria Math"/>
                                  </w:rPr>
                                </m:ctrlPr>
                              </m:sup>
                            </m:sSubSup>
                            <m:ctrlPr>
                              <w:rPr>
                                <w:rFonts w:hint="default" w:ascii="Cambria Math" w:hAnsi="Cambria Math"/>
                              </w:rPr>
                            </m:ctrlPr>
                          </m:e>
                          <m:e>
                            <m:r>
                              <m:rPr>
                                <m:sty m:val="p"/>
                              </m:rPr>
                              <w:rPr>
                                <w:rFonts w:hint="default" w:ascii="Times New Roman" w:hAnsi="Times New Roman"/>
                              </w:rPr>
                              <m:t>（1）</m:t>
                            </m:r>
                            <m:ctrlPr>
                              <w:rPr>
                                <w:rFonts w:hint="default" w:ascii="Cambria Math" w:hAnsi="Cambria Math"/>
                              </w:rPr>
                            </m:ctrlPr>
                          </m:e>
                        </m:mr>
                        <m:mr>
                          <m:e>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s,t+1</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s,t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η</m:t>
                                </m:r>
                                <m:ctrlPr>
                                  <w:rPr>
                                    <w:rFonts w:ascii="Cambria Math" w:hAnsi="Cambria Math"/>
                                  </w:rPr>
                                </m:ctrlPr>
                              </m:e>
                              <m:sub>
                                <m:r>
                                  <m:rPr>
                                    <m:sty m:val="p"/>
                                  </m:rPr>
                                  <w:rPr>
                                    <w:rFonts w:hint="default" w:ascii="Times New Roman" w:hAnsi="Times New Roman"/>
                                  </w:rPr>
                                  <m:t>c</m:t>
                                </m:r>
                                <m:ctrlPr>
                                  <w:rPr>
                                    <w:rFonts w:ascii="Cambria Math" w:hAnsi="Cambria Math"/>
                                  </w:rPr>
                                </m:ctrlPr>
                              </m:sub>
                            </m:sSub>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s,t</m:t>
                                </m:r>
                                <m:ctrlPr>
                                  <w:rPr>
                                    <w:rFonts w:ascii="Cambria Math" w:hAnsi="Cambria Math"/>
                                  </w:rPr>
                                </m:ctrlPr>
                              </m:sub>
                            </m:sSub>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sSub>
                                  <m:sSubPr>
                                    <m:ctrlPr>
                                      <w:rPr>
                                        <w:rFonts w:hint="default" w:ascii="Cambria Math" w:hAnsi="Cambria Math"/>
                                      </w:rPr>
                                    </m:ctrlPr>
                                  </m:sSubPr>
                                  <m:e>
                                    <m:r>
                                      <m:rPr>
                                        <m:sty m:val="p"/>
                                      </m:rPr>
                                      <w:rPr>
                                        <w:rFonts w:hint="default" w:ascii="Times New Roman" w:hAnsi="Times New Roman"/>
                                      </w:rPr>
                                      <m:t>η</m:t>
                                    </m:r>
                                    <m:ctrlPr>
                                      <w:rPr>
                                        <w:rFonts w:ascii="Cambria Math" w:hAnsi="Cambria Math"/>
                                      </w:rPr>
                                    </m:ctrlPr>
                                  </m:e>
                                  <m:sub>
                                    <m:r>
                                      <m:rPr>
                                        <m:sty m:val="p"/>
                                      </m:rPr>
                                      <w:rPr>
                                        <w:rFonts w:hint="default" w:ascii="Times New Roman" w:hAnsi="Times New Roman"/>
                                      </w:rPr>
                                      <m:t>d</m:t>
                                    </m:r>
                                    <m:ctrlPr>
                                      <w:rPr>
                                        <w:rFonts w:ascii="Cambria Math" w:hAnsi="Cambria Math"/>
                                      </w:rPr>
                                    </m:ctrlPr>
                                  </m:sub>
                                </m:sSub>
                                <m:ctrlPr>
                                  <w:rPr>
                                    <w:rFonts w:hint="default" w:ascii="Cambria Math" w:hAnsi="Cambria Math"/>
                                  </w:rPr>
                                </m:ctrlPr>
                              </m:den>
                            </m:f>
                            <m:sSub>
                              <m:sSubPr>
                                <m:ctrlPr>
                                  <w:rPr>
                                    <w:rFonts w:hint="default" w:ascii="Cambria Math" w:hAnsi="Cambria Math"/>
                                  </w:rPr>
                                </m:ctrlPr>
                              </m:sSubPr>
                              <m:e>
                                <m:r>
                                  <m:rPr>
                                    <m:sty m:val="p"/>
                                  </m:rPr>
                                  <w:rPr>
                                    <w:rFonts w:hint="default" w:ascii="Times New Roman" w:hAnsi="Times New Roman"/>
                                  </w:rPr>
                                  <m:t>q</m:t>
                                </m:r>
                                <m:ctrlPr>
                                  <w:rPr>
                                    <w:rFonts w:hint="default" w:ascii="Cambria Math" w:hAnsi="Cambria Math"/>
                                  </w:rPr>
                                </m:ctrlPr>
                              </m:e>
                              <m:sub>
                                <m:r>
                                  <m:rPr>
                                    <m:sty m:val="p"/>
                                  </m:rPr>
                                  <w:rPr>
                                    <w:rFonts w:hint="default" w:ascii="Times New Roman" w:hAnsi="Times New Roman"/>
                                  </w:rPr>
                                  <m:t>s,t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rPr>
                                  <m:t>s,0</m:t>
                                </m:r>
                                <m:ctrlPr>
                                  <w:rPr>
                                    <w:rFonts w:hint="default" w:ascii="Cambria Math" w:hAnsi="Cambria Math"/>
                                  </w:rPr>
                                </m:ctrlPr>
                              </m:sub>
                            </m:sSub>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rPr>
                                  <m:t>0</m:t>
                                </m:r>
                                <m:ctrlPr>
                                  <w:rPr>
                                    <w:rFonts w:hint="default" w:ascii="Cambria Math" w:hAnsi="Cambria Math"/>
                                  </w:rPr>
                                </m:ctrlPr>
                              </m:sub>
                              <m:sup>
                                <m:r>
                                  <m:rPr>
                                    <m:sty m:val="p"/>
                                  </m:rPr>
                                  <w:rPr>
                                    <w:rFonts w:hint="default" w:ascii="Times New Roman" w:hAnsi="Times New Roman"/>
                                  </w:rPr>
                                  <m:t>(d)</m:t>
                                </m:r>
                                <m:ctrlPr>
                                  <w:rPr>
                                    <w:rFonts w:hint="default" w:ascii="Cambria Math" w:hAnsi="Cambria Math"/>
                                  </w:rPr>
                                </m:ctrlPr>
                              </m:sup>
                            </m:sSubSup>
                            <m:ctrlPr>
                              <w:rPr>
                                <w:rFonts w:hint="default" w:ascii="Cambria Math" w:hAnsi="Cambria Math"/>
                              </w:rPr>
                            </m:ctrlPr>
                          </m:e>
                          <m:e>
                            <m:r>
                              <m:rPr>
                                <m:sty m:val="p"/>
                              </m:rPr>
                              <w:rPr>
                                <w:rFonts w:hint="default" w:ascii="Times New Roman" w:hAnsi="Times New Roman"/>
                              </w:rPr>
                              <m:t>（2）</m:t>
                            </m:r>
                            <m:ctrlPr>
                              <w:rPr>
                                <w:rFonts w:hint="default" w:ascii="Cambria Math" w:hAnsi="Cambria Math"/>
                              </w:rPr>
                            </m:ctrlPr>
                          </m:e>
                        </m:mr>
                        <m:mr>
                          <m:e>
                            <m:r>
                              <m:rPr>
                                <m:sty m:val="p"/>
                              </m:rPr>
                              <w:rPr>
                                <w:rFonts w:hint="default" w:ascii="Times New Roman" w:hAnsi="Times New Roman"/>
                              </w:rPr>
                              <m:t>0≤</m:t>
                            </m:r>
                            <m:sSub>
                              <m:sSubPr>
                                <m:ctrlPr>
                                  <w:rPr>
                                    <w:rFonts w:hint="default" w:ascii="Cambria Math" w:hAnsi="Cambria Math"/>
                                  </w:rPr>
                                </m:ctrlPr>
                              </m:sSubPr>
                              <m:e>
                                <m:r>
                                  <m:rPr>
                                    <m:sty m:val="p"/>
                                  </m:rPr>
                                  <w:rPr>
                                    <w:rFonts w:hint="default" w:ascii="Times New Roman" w:hAnsi="Times New Roman"/>
                                  </w:rPr>
                                  <m:t>g</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,0≤</m:t>
                            </m:r>
                            <m:sSub>
                              <m:sSubPr>
                                <m:ctrlPr>
                                  <w:rPr>
                                    <w:rFonts w:hint="default" w:ascii="Cambria Math" w:hAnsi="Cambria Math"/>
                                  </w:rPr>
                                </m:ctrlPr>
                              </m:sSubPr>
                              <m:e>
                                <m:r>
                                  <m:rPr>
                                    <m:sty m:val="p"/>
                                  </m:rPr>
                                  <w:rPr>
                                    <w:rFonts w:hint="default" w:ascii="Times New Roman" w:hAnsi="Times New Roman"/>
                                  </w:rPr>
                                  <m:t>c</m:t>
                                </m:r>
                                <m:ctrlPr>
                                  <w:rPr>
                                    <w:rFonts w:hint="default" w:ascii="Cambria Math" w:hAnsi="Cambria Math"/>
                                  </w:rPr>
                                </m:ctrlPr>
                              </m:e>
                              <m:sub>
                                <m:r>
                                  <m:rPr>
                                    <m:sty m:val="p"/>
                                  </m:rPr>
                                  <w:rPr>
                                    <w:rFonts w:hint="default" w:ascii="Times New Roman" w:hAnsi="Times New Roman"/>
                                  </w:rPr>
                                  <m:t>s,t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q</m:t>
                                </m:r>
                                <m:ctrlPr>
                                  <w:rPr>
                                    <w:rFonts w:hint="default" w:ascii="Cambria Math" w:hAnsi="Cambria Math"/>
                                  </w:rPr>
                                </m:ctrlPr>
                              </m:e>
                              <m:sub>
                                <m:r>
                                  <m:rPr>
                                    <m:sty m:val="p"/>
                                  </m:rPr>
                                  <w:rPr>
                                    <w:rFonts w:hint="default" w:ascii="Times New Roman" w:hAnsi="Times New Roman"/>
                                  </w:rPr>
                                  <m:t>s,t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C</m:t>
                                </m:r>
                                <m:ctrlPr>
                                  <w:rPr>
                                    <w:rFonts w:hint="default" w:ascii="Cambria Math" w:hAnsi="Cambria Math"/>
                                  </w:rPr>
                                </m:ctrlPr>
                              </m:e>
                              <m:sub>
                                <m:r>
                                  <m:rPr>
                                    <m:sty m:val="p"/>
                                  </m:rPr>
                                  <w:rPr>
                                    <w:rFonts w:hint="default" w:ascii="Times New Roman" w:hAnsi="Times New Roman"/>
                                  </w:rPr>
                                  <m:t>max</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rPr>
                                  <m:t>s,t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w</m:t>
                                </m:r>
                                <m:ctrlPr>
                                  <w:rPr>
                                    <w:rFonts w:hint="default" w:ascii="Cambria Math" w:hAnsi="Cambria Math"/>
                                  </w:rPr>
                                </m:ctrlPr>
                              </m:e>
                              <m:sub>
                                <m:r>
                                  <m:rPr>
                                    <m:sty m:val="p"/>
                                  </m:rPr>
                                  <w:rPr>
                                    <w:rFonts w:hint="default" w:ascii="Times New Roman" w:hAnsi="Times New Roman"/>
                                  </w:rPr>
                                  <m:t>s,t</m:t>
                                </m:r>
                                <m:ctrlPr>
                                  <w:rPr>
                                    <w:rFonts w:hint="default" w:ascii="Cambria Math" w:hAnsi="Cambria Math"/>
                                  </w:rPr>
                                </m:ctrlPr>
                              </m:sub>
                            </m:sSub>
                            <m:r>
                              <m:rPr>
                                <m:sty m:val="p"/>
                              </m:rPr>
                              <w:rPr>
                                <w:rFonts w:hint="default" w:ascii="Times New Roman" w:hAnsi="Times New Roman"/>
                              </w:rPr>
                              <m:t>≥0,</m:t>
                            </m:r>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rPr>
                                  <m:t>min</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rPr>
                                  <m:t>s,t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rPr>
                                  <m:t>max</m:t>
                                </m:r>
                                <m:ctrlPr>
                                  <w:rPr>
                                    <w:rFonts w:hint="default" w:ascii="Cambria Math" w:hAnsi="Cambria Math"/>
                                  </w:rPr>
                                </m:ctrlPr>
                              </m:sub>
                            </m:sSub>
                            <m:ctrlPr>
                              <w:rPr>
                                <w:rFonts w:hint="default" w:ascii="Cambria Math" w:hAnsi="Cambria Math"/>
                              </w:rPr>
                            </m:ctrlPr>
                          </m:e>
                          <m:e>
                            <m:r>
                              <m:rPr>
                                <m:sty m:val="p"/>
                              </m:rPr>
                              <w:rPr>
                                <w:rFonts w:hint="default" w:ascii="Times New Roman" w:hAnsi="Times New Roman"/>
                              </w:rPr>
                              <m:t>（3）</m:t>
                            </m:r>
                            <m:ctrlPr>
                              <w:rPr>
                                <w:rFonts w:hint="default" w:ascii="Cambria Math" w:hAnsi="Cambria Math"/>
                              </w:rPr>
                            </m:ctrlPr>
                          </m:e>
                        </m:mr>
                        <m:mr>
                          <m:e>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rPr>
                                  <m:t>s,t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M</m:t>
                                </m:r>
                                <m:ctrlPr>
                                  <w:rPr>
                                    <w:rFonts w:hint="default" w:ascii="Cambria Math" w:hAnsi="Cambria Math"/>
                                  </w:rPr>
                                </m:ctrlPr>
                              </m:e>
                              <m:sub>
                                <m:r>
                                  <m:rPr>
                                    <m:sty m:val="p"/>
                                  </m:rPr>
                                  <w:rPr>
                                    <w:rFonts w:hint="default" w:ascii="Times New Roman" w:hAnsi="Times New Roman"/>
                                  </w:rPr>
                                  <m:t>e</m:t>
                                </m:r>
                                <m:ctrlPr>
                                  <w:rPr>
                                    <w:rFonts w:hint="default" w:ascii="Cambria Math" w:hAnsi="Cambria Math"/>
                                  </w:rPr>
                                </m:ctrlPr>
                              </m:sub>
                            </m:sSub>
                            <m:sSub>
                              <m:sSubPr>
                                <m:ctrlPr>
                                  <w:rPr>
                                    <w:rFonts w:hint="default" w:ascii="Cambria Math" w:hAnsi="Cambria Math"/>
                                  </w:rPr>
                                </m:ctrlPr>
                              </m:sSubPr>
                              <m:e>
                                <m:r>
                                  <m:rPr>
                                    <m:sty m:val="p"/>
                                  </m:rPr>
                                  <w:rPr>
                                    <w:rFonts w:hint="default" w:ascii="Times New Roman" w:hAnsi="Times New Roman"/>
                                  </w:rPr>
                                  <m:t>z</m:t>
                                </m:r>
                                <m:ctrlPr>
                                  <w:rPr>
                                    <w:rFonts w:hint="default" w:ascii="Cambria Math" w:hAnsi="Cambria Math"/>
                                  </w:rPr>
                                </m:ctrlPr>
                              </m:e>
                              <m:sub>
                                <m:r>
                                  <m:rPr>
                                    <m:sty m:val="p"/>
                                  </m:rPr>
                                  <w:rPr>
                                    <w:rFonts w:hint="default" w:ascii="Times New Roman" w:hAnsi="Times New Roman"/>
                                  </w:rPr>
                                  <m:t>s,t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c</m:t>
                                </m:r>
                                <m:ctrlPr>
                                  <w:rPr>
                                    <w:rFonts w:hint="default" w:ascii="Cambria Math" w:hAnsi="Cambria Math"/>
                                  </w:rPr>
                                </m:ctrlPr>
                              </m:e>
                              <m:sub>
                                <m:r>
                                  <m:rPr>
                                    <m:sty m:val="p"/>
                                  </m:rPr>
                                  <w:rPr>
                                    <w:rFonts w:hint="default" w:ascii="Times New Roman" w:hAnsi="Times New Roman"/>
                                  </w:rPr>
                                  <m:t>s,t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C</m:t>
                                </m:r>
                                <m:ctrlPr>
                                  <w:rPr>
                                    <w:rFonts w:hint="default" w:ascii="Cambria Math" w:hAnsi="Cambria Math"/>
                                  </w:rPr>
                                </m:ctrlPr>
                              </m:e>
                              <m:sub>
                                <m:r>
                                  <m:rPr>
                                    <m:sty m:val="p"/>
                                  </m:rPr>
                                  <w:rPr>
                                    <w:rFonts w:hint="default" w:ascii="Times New Roman" w:hAnsi="Times New Roman"/>
                                  </w:rPr>
                                  <m:t>max</m:t>
                                </m:r>
                                <m:ctrlPr>
                                  <w:rPr>
                                    <w:rFonts w:hint="default" w:ascii="Cambria Math" w:hAnsi="Cambria Math"/>
                                  </w:rPr>
                                </m:ctrlPr>
                              </m:sub>
                            </m:sSub>
                            <m:r>
                              <m:rPr>
                                <m:sty m:val="p"/>
                              </m:rPr>
                              <w:rPr>
                                <w:rFonts w:hint="default" w:ascii="Times New Roman" w:hAnsi="Times New Roman"/>
                              </w:rPr>
                              <m:t>(1−</m:t>
                            </m:r>
                            <m:sSub>
                              <m:sSubPr>
                                <m:ctrlPr>
                                  <w:rPr>
                                    <w:rFonts w:hint="default" w:ascii="Cambria Math" w:hAnsi="Cambria Math"/>
                                  </w:rPr>
                                </m:ctrlPr>
                              </m:sSubPr>
                              <m:e>
                                <m:r>
                                  <m:rPr>
                                    <m:sty m:val="p"/>
                                  </m:rPr>
                                  <w:rPr>
                                    <w:rFonts w:hint="default" w:ascii="Times New Roman" w:hAnsi="Times New Roman"/>
                                  </w:rPr>
                                  <m:t>z</m:t>
                                </m:r>
                                <m:ctrlPr>
                                  <w:rPr>
                                    <w:rFonts w:hint="default" w:ascii="Cambria Math" w:hAnsi="Cambria Math"/>
                                  </w:rPr>
                                </m:ctrlPr>
                              </m:e>
                              <m:sub>
                                <m:r>
                                  <m:rPr>
                                    <m:sty m:val="p"/>
                                  </m:rPr>
                                  <w:rPr>
                                    <w:rFonts w:hint="default" w:ascii="Times New Roman" w:hAnsi="Times New Roman"/>
                                  </w:rPr>
                                  <m:t>s,t</m:t>
                                </m:r>
                                <m:ctrlPr>
                                  <w:rPr>
                                    <w:rFonts w:hint="default" w:ascii="Cambria Math" w:hAnsi="Cambria Math"/>
                                  </w:rPr>
                                </m:ctrlPr>
                              </m:sub>
                            </m:sSub>
                            <m:r>
                              <m:rPr>
                                <m:sty m:val="p"/>
                              </m:rPr>
                              <w:rPr>
                                <w:rFonts w:hint="default" w:ascii="Times New Roman" w:hAnsi="Times New Roman"/>
                              </w:rPr>
                              <m:t>),0≤</m:t>
                            </m:r>
                            <m:sSub>
                              <m:sSubPr>
                                <m:ctrlPr>
                                  <w:rPr>
                                    <w:rFonts w:hint="default" w:ascii="Cambria Math" w:hAnsi="Cambria Math"/>
                                  </w:rPr>
                                </m:ctrlPr>
                              </m:sSubPr>
                              <m:e>
                                <m:r>
                                  <m:rPr>
                                    <m:sty m:val="p"/>
                                  </m:rPr>
                                  <w:rPr>
                                    <w:rFonts w:hint="default" w:ascii="Times New Roman" w:hAnsi="Times New Roman"/>
                                  </w:rPr>
                                  <m:t>w</m:t>
                                </m:r>
                                <m:ctrlPr>
                                  <w:rPr>
                                    <w:rFonts w:hint="default" w:ascii="Cambria Math" w:hAnsi="Cambria Math"/>
                                  </w:rPr>
                                </m:ctrlPr>
                              </m:e>
                              <m:sub>
                                <m:r>
                                  <m:rPr>
                                    <m:sty m:val="p"/>
                                  </m:rPr>
                                  <w:rPr>
                                    <w:rFonts w:hint="default" w:ascii="Times New Roman" w:hAnsi="Times New Roman"/>
                                  </w:rPr>
                                  <m:t>s,t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M</m:t>
                                </m:r>
                                <m:ctrlPr>
                                  <w:rPr>
                                    <w:rFonts w:hint="default" w:ascii="Cambria Math" w:hAnsi="Cambria Math"/>
                                  </w:rPr>
                                </m:ctrlPr>
                              </m:e>
                              <m:sub>
                                <m:r>
                                  <m:rPr>
                                    <m:sty m:val="p"/>
                                  </m:rPr>
                                  <w:rPr>
                                    <w:rFonts w:hint="default" w:ascii="Times New Roman" w:hAnsi="Times New Roman"/>
                                  </w:rPr>
                                  <m:t>w</m:t>
                                </m:r>
                                <m:ctrlPr>
                                  <w:rPr>
                                    <w:rFonts w:hint="default" w:ascii="Cambria Math" w:hAnsi="Cambria Math"/>
                                  </w:rPr>
                                </m:ctrlPr>
                              </m:sub>
                            </m:sSub>
                            <m:r>
                              <m:rPr>
                                <m:sty m:val="p"/>
                              </m:rPr>
                              <w:rPr>
                                <w:rFonts w:hint="default" w:ascii="Times New Roman" w:hAnsi="Times New Roman"/>
                              </w:rPr>
                              <m:t>(1−</m:t>
                            </m:r>
                            <m:sSub>
                              <m:sSubPr>
                                <m:ctrlPr>
                                  <w:rPr>
                                    <w:rFonts w:hint="default" w:ascii="Cambria Math" w:hAnsi="Cambria Math"/>
                                  </w:rPr>
                                </m:ctrlPr>
                              </m:sSubPr>
                              <m:e>
                                <m:r>
                                  <m:rPr>
                                    <m:sty m:val="p"/>
                                  </m:rPr>
                                  <w:rPr>
                                    <w:rFonts w:hint="default" w:ascii="Times New Roman" w:hAnsi="Times New Roman"/>
                                  </w:rPr>
                                  <m:t>z</m:t>
                                </m:r>
                                <m:ctrlPr>
                                  <w:rPr>
                                    <w:rFonts w:hint="default" w:ascii="Cambria Math" w:hAnsi="Cambria Math"/>
                                  </w:rPr>
                                </m:ctrlPr>
                              </m:e>
                              <m:sub>
                                <m:r>
                                  <m:rPr>
                                    <m:sty m:val="p"/>
                                  </m:rPr>
                                  <w:rPr>
                                    <w:rFonts w:hint="default" w:ascii="Times New Roman" w:hAnsi="Times New Roman"/>
                                  </w:rPr>
                                  <m:t>s,t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z</m:t>
                                </m:r>
                                <m:ctrlPr>
                                  <w:rPr>
                                    <w:rFonts w:hint="default" w:ascii="Cambria Math" w:hAnsi="Cambria Math"/>
                                  </w:rPr>
                                </m:ctrlPr>
                              </m:e>
                              <m:sub>
                                <m:r>
                                  <m:rPr>
                                    <m:sty m:val="p"/>
                                  </m:rPr>
                                  <w:rPr>
                                    <w:rFonts w:hint="default" w:ascii="Times New Roman" w:hAnsi="Times New Roman"/>
                                  </w:rPr>
                                  <m:t>s,t</m:t>
                                </m:r>
                                <m:ctrlPr>
                                  <w:rPr>
                                    <w:rFonts w:hint="default" w:ascii="Cambria Math" w:hAnsi="Cambria Math"/>
                                  </w:rPr>
                                </m:ctrlPr>
                              </m:sub>
                            </m:sSub>
                            <m:r>
                              <m:rPr>
                                <m:sty m:val="p"/>
                              </m:rPr>
                              <w:rPr>
                                <w:rFonts w:hint="default" w:ascii="Times New Roman" w:hAnsi="Times New Roman"/>
                              </w:rPr>
                              <m:t>∈{0,1}</m:t>
                            </m:r>
                            <m:ctrlPr>
                              <w:rPr>
                                <w:rFonts w:hint="default" w:ascii="Cambria Math" w:hAnsi="Cambria Math"/>
                              </w:rPr>
                            </m:ctrlPr>
                          </m:e>
                          <m:e>
                            <m:r>
                              <m:rPr>
                                <m:sty m:val="p"/>
                              </m:rPr>
                              <w:rPr>
                                <w:rFonts w:hint="default" w:ascii="Times New Roman" w:hAnsi="Times New Roman"/>
                              </w:rPr>
                              <m:t>（4）</m:t>
                            </m:r>
                            <m:ctrlPr>
                              <w:rPr>
                                <w:rFonts w:hint="default" w:ascii="Cambria Math" w:hAnsi="Cambria Math"/>
                              </w:rPr>
                            </m:ctrlPr>
                          </m:e>
                        </m:mr>
                        <m:mr>
                          <m:e>
                            <m:sSub>
                              <m:sSubPr>
                                <m:ctrlPr>
                                  <w:rPr>
                                    <w:rFonts w:hint="default" w:ascii="Cambria Math" w:hAnsi="Cambria Math"/>
                                  </w:rPr>
                                </m:ctrlPr>
                              </m:sSubPr>
                              <m:e>
                                <m:r>
                                  <m:rPr>
                                    <m:sty m:val="p"/>
                                  </m:rPr>
                                  <w:rPr>
                                    <w:rFonts w:hint="default" w:ascii="Times New Roman" w:hAnsi="Times New Roman"/>
                                  </w:rPr>
                                  <m:t>v</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η</m:t>
                                </m:r>
                                <m:ctrlPr>
                                  <w:rPr>
                                    <w:rFonts w:hint="default" w:ascii="Cambria Math" w:hAnsi="Cambria Math"/>
                                  </w:rPr>
                                </m:ctrlPr>
                              </m:e>
                              <m:sub>
                                <m:r>
                                  <m:rPr>
                                    <m:sty m:val="p"/>
                                  </m:rPr>
                                  <w:rPr>
                                    <w:rFonts w:hint="default" w:ascii="Times New Roman" w:hAnsi="Times New Roman"/>
                                  </w:rPr>
                                  <m:t>d</m:t>
                                </m:r>
                                <m:ctrlPr>
                                  <w:rPr>
                                    <w:rFonts w:hint="default" w:ascii="Cambria Math" w:hAnsi="Cambria Math"/>
                                  </w:rPr>
                                </m:ctrlPr>
                              </m:sub>
                            </m:sSub>
                            <m:acc>
                              <m:accPr>
                                <m:ctrlPr>
                                  <w:rPr>
                                    <w:rFonts w:hint="default" w:ascii="Cambria Math" w:hAnsi="Cambria Math"/>
                                  </w:rPr>
                                </m:ctrlPr>
                              </m:accPr>
                              <m:e>
                                <m:r>
                                  <m:rPr>
                                    <m:sty m:val="p"/>
                                  </m:rPr>
                                  <w:rPr>
                                    <w:rFonts w:hint="default" w:ascii="Times New Roman" w:hAnsi="Times New Roman"/>
                                  </w:rPr>
                                  <m:t>p</m:t>
                                </m:r>
                                <m:ctrlPr>
                                  <w:rPr>
                                    <w:rFonts w:hint="default" w:ascii="Cambria Math" w:hAnsi="Cambria Math"/>
                                  </w:rPr>
                                </m:ctrlPr>
                              </m:e>
                            </m:acc>
                            <m:r>
                              <m:rPr>
                                <m:sty m:val="p"/>
                              </m:rPr>
                              <w:rPr>
                                <w:rFonts w:hint="default" w:ascii="Times New Roman" w:hAnsi="Times New Roman"/>
                              </w:rPr>
                              <m:t>,</m:t>
                            </m:r>
                            <m:acc>
                              <m:accPr>
                                <m:ctrlPr>
                                  <w:rPr>
                                    <w:rFonts w:hint="default" w:ascii="Cambria Math" w:hAnsi="Cambria Math"/>
                                  </w:rPr>
                                </m:ctrlPr>
                              </m:accPr>
                              <m:e>
                                <m:r>
                                  <m:rPr>
                                    <m:sty m:val="p"/>
                                  </m:rPr>
                                  <w:rPr>
                                    <w:rFonts w:hint="default" w:ascii="Times New Roman" w:hAnsi="Times New Roman"/>
                                  </w:rPr>
                                  <m:t>p</m:t>
                                </m:r>
                                <m:ctrlPr>
                                  <w:rPr>
                                    <w:rFonts w:hint="default" w:ascii="Cambria Math" w:hAnsi="Cambria Math"/>
                                  </w:rPr>
                                </m:ctrlPr>
                              </m:e>
                            </m:acc>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hint="default" w:ascii="Cambria Math" w:hAnsi="Cambria Math"/>
                                  </w:rPr>
                                </m:ctrlPr>
                              </m:num>
                              <m:den>
                                <m:r>
                                  <m:rPr>
                                    <m:sty m:val="p"/>
                                  </m:rPr>
                                  <w:rPr>
                                    <w:rFonts w:hint="default" w:ascii="Times New Roman" w:hAnsi="Times New Roman"/>
                                  </w:rPr>
                                  <m:t>N</m:t>
                                </m:r>
                                <m:ctrlPr>
                                  <w:rPr>
                                    <w:rFonts w:hint="default" w:ascii="Cambria Math" w:hAnsi="Cambria Math"/>
                                  </w:rPr>
                                </m:ctrlPr>
                              </m:den>
                            </m:f>
                            <m:nary>
                              <m:naryPr>
                                <m:chr m:val="∑"/>
                                <m:limLoc m:val="subSup"/>
                                <m:ctrlPr>
                                  <w:rPr>
                                    <w:rFonts w:hint="default" w:ascii="Cambria Math" w:hAnsi="Cambria Math"/>
                                  </w:rPr>
                                </m:ctrlPr>
                              </m:naryPr>
                              <m:sub>
                                <m:r>
                                  <m:rPr>
                                    <m:sty m:val="p"/>
                                  </m:rPr>
                                  <w:rPr>
                                    <w:rFonts w:hint="default" w:ascii="Times New Roman" w:hAnsi="Times New Roman"/>
                                  </w:rPr>
                                  <m:t>t=0</m:t>
                                </m:r>
                                <m:ctrlPr>
                                  <w:rPr>
                                    <w:rFonts w:hint="default" w:ascii="Cambria Math" w:hAnsi="Cambria Math"/>
                                  </w:rPr>
                                </m:ctrlPr>
                              </m:sub>
                              <m:sup>
                                <m:r>
                                  <m:rPr>
                                    <m:sty m:val="p"/>
                                  </m:rPr>
                                  <w:rPr>
                                    <w:rFonts w:hint="default" w:ascii="Times New Roman" w:hAnsi="Times New Roman"/>
                                  </w:rPr>
                                  <m:t>N−1</m:t>
                                </m:r>
                                <m:ctrlPr>
                                  <w:rPr>
                                    <w:rFonts w:hint="default" w:ascii="Cambria Math" w:hAnsi="Cambria Math"/>
                                  </w:rPr>
                                </m:ctrlPr>
                              </m:sup>
                              <m:e>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t</m:t>
                                    </m:r>
                                    <m:ctrlPr>
                                      <w:rPr>
                                        <w:rFonts w:ascii="Cambria Math" w:hAnsi="Cambria Math"/>
                                      </w:rPr>
                                    </m:ctrlPr>
                                  </m:sub>
                                </m:sSub>
                                <m:ctrlPr>
                                  <w:rPr>
                                    <w:rFonts w:hint="default" w:ascii="Cambria Math" w:hAnsi="Cambria Math"/>
                                  </w:rPr>
                                </m:ctrlPr>
                              </m:e>
                            </m:nary>
                            <m:ctrlPr>
                              <w:rPr>
                                <w:rFonts w:hint="default" w:ascii="Cambria Math" w:hAnsi="Cambria Math"/>
                              </w:rPr>
                            </m:ctrlPr>
                          </m:e>
                          <m:e>
                            <m:r>
                              <m:rPr>
                                <m:sty m:val="p"/>
                              </m:rPr>
                              <w:rPr>
                                <w:rFonts w:hint="default" w:ascii="Times New Roman" w:hAnsi="Times New Roman"/>
                              </w:rPr>
                              <m:t>（5）</m:t>
                            </m:r>
                            <m:ctrlPr>
                              <w:rPr>
                                <w:rFonts w:hint="default" w:ascii="Cambria Math" w:hAnsi="Cambria Math"/>
                              </w:rPr>
                            </m:ctrlPr>
                          </m:e>
                        </m:mr>
                        <m:mr>
                          <m:e>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s,t</m:t>
                                </m:r>
                                <m:ctrlPr>
                                  <w:rPr>
                                    <w:rFonts w:ascii="Cambria Math" w:hAnsi="Cambria Math"/>
                                  </w:rPr>
                                </m:ctrlPr>
                              </m:sub>
                            </m:sSub>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(s)</m:t>
                                </m:r>
                                <m:ctrlPr>
                                  <w:rPr>
                                    <w:rFonts w:ascii="Cambria Math" w:hAnsi="Cambria Math"/>
                                  </w:rPr>
                                </m:ctrlPr>
                              </m:sup>
                            </m:sSubSup>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ctrlPr>
                              <w:rPr>
                                <w:rFonts w:hint="default" w:ascii="Cambria Math" w:hAnsi="Cambria Math"/>
                              </w:rPr>
                            </m:ctrlPr>
                          </m:e>
                          <m:e>
                            <m:r>
                              <m:rPr>
                                <m:sty m:val="p"/>
                              </m:rPr>
                              <w:rPr>
                                <w:rFonts w:hint="eastAsia" w:ascii="Times New Roman" w:hAnsi="Times New Roman"/>
                                <w:lang w:eastAsia="zh-CN"/>
                              </w:rPr>
                              <m:t>（</m:t>
                            </m:r>
                            <m:r>
                              <m:rPr>
                                <m:sty m:val="p"/>
                              </m:rPr>
                              <w:rPr>
                                <w:rFonts w:hint="default" w:ascii="Times New Roman" w:hAnsi="Times New Roman"/>
                                <w:lang w:val="en-US" w:eastAsia="zh-CN"/>
                              </w:rPr>
                              <m:t>6</m:t>
                            </m:r>
                            <m:r>
                              <m:rPr>
                                <m:sty m:val="p"/>
                              </m:rPr>
                              <w:rPr>
                                <w:rFonts w:hint="eastAsia" w:ascii="Times New Roman" w:hAnsi="Times New Roman"/>
                                <w:lang w:eastAsia="zh-CN"/>
                              </w:rPr>
                              <m:t>）</m:t>
                            </m:r>
                            <m:ctrlPr>
                              <w:rPr>
                                <w:rFonts w:hint="default" w:ascii="Cambria Math" w:hAnsi="Cambria Math"/>
                              </w:rPr>
                            </m:ctrlPr>
                          </m:e>
                        </m:mr>
                        <m:mr>
                          <m:e>
                            <m:sSub>
                              <m:sSubPr>
                                <m:ctrlPr>
                                  <w:rPr>
                                    <w:rFonts w:hint="default" w:ascii="Cambria Math" w:hAnsi="Cambria Math"/>
                                  </w:rPr>
                                </m:ctrlPr>
                              </m:sSub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min</m:t>
                                    </m:r>
                                    <m:ctrlPr>
                                      <w:rPr>
                                        <w:rFonts w:ascii="Cambria Math" w:hAnsi="Cambria Math"/>
                                      </w:rPr>
                                    </m:ctrlPr>
                                  </m:e>
                                  <m:lim>
                                    <m:r>
                                      <m:rPr>
                                        <m:sty m:val="p"/>
                                      </m:rPr>
                                      <w:rPr>
                                        <w:rFonts w:hint="default" w:ascii="Times New Roman" w:hAnsi="Times New Roman"/>
                                        <w:lang w:val="en-US" w:eastAsia="zh-CN"/>
                                      </w:rPr>
                                      <m:t xml:space="preserve"> </m:t>
                                    </m:r>
                                    <m:ctrlPr>
                                      <w:rPr>
                                        <w:rFonts w:ascii="Cambria Math" w:hAnsi="Cambria Math"/>
                                      </w:rPr>
                                    </m:ctrlPr>
                                  </m:lim>
                                </m:limLow>
                                <m:ctrlPr>
                                  <w:rPr>
                                    <w:rFonts w:hint="default" w:ascii="Cambria Math" w:hAnsi="Cambria Math"/>
                                  </w:rPr>
                                </m:ctrlPr>
                              </m:fName>
                              <m:e>
                                <m:d>
                                  <m:dPr>
                                    <m:begChr m:val="{"/>
                                    <m:endChr m:val="}"/>
                                    <m:ctrlPr>
                                      <w:rPr>
                                        <w:rFonts w:hint="default" w:ascii="Cambria Math" w:hAnsi="Cambria Math"/>
                                      </w:rPr>
                                    </m:ctrlPr>
                                  </m:dPr>
                                  <m:e>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acc>
                                          <m:accPr>
                                            <m:chr m:val="̄"/>
                                            <m:ctrlPr>
                                              <w:rPr>
                                                <w:rFonts w:hint="default" w:ascii="Cambria Math" w:hAnsi="Cambria Math"/>
                                              </w:rPr>
                                            </m:ctrlPr>
                                          </m:accPr>
                                          <m:e>
                                            <m:r>
                                              <m:rPr>
                                                <m:sty m:val="p"/>
                                              </m:rPr>
                                              <w:rPr>
                                                <w:rFonts w:hint="default" w:ascii="Times New Roman" w:hAnsi="Times New Roman"/>
                                              </w:rPr>
                                              <m:t>q</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C</m:t>
                                        </m:r>
                                        <m:ctrlPr>
                                          <w:rPr>
                                            <w:rFonts w:hint="default" w:ascii="Cambria Math" w:hAnsi="Cambria Math"/>
                                          </w:rPr>
                                        </m:ctrlPr>
                                      </m:e>
                                      <m:sub>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max</m:t>
                                                </m:r>
                                                <m:ctrlPr>
                                                  <w:rPr>
                                                    <w:rFonts w:ascii="Cambria Math" w:hAnsi="Cambria Math"/>
                                                  </w:rPr>
                                                </m:ctrlPr>
                                              </m:e>
                                              <m:lim>
                                                <m:r>
                                                  <m:rPr>
                                                    <m:sty m:val="p"/>
                                                  </m:rPr>
                                                  <w:rPr>
                                                    <w:rFonts w:hint="default" w:ascii="Times New Roman" w:hAnsi="Times New Roman"/>
                                                    <w:lang w:val="en-US" w:eastAsia="zh-CN"/>
                                                  </w:rPr>
                                                  <m:t xml:space="preserve"> </m:t>
                                                </m:r>
                                                <m:ctrlPr>
                                                  <w:rPr>
                                                    <w:rFonts w:ascii="Cambria Math" w:hAnsi="Cambria Math"/>
                                                  </w:rPr>
                                                </m:ctrlPr>
                                              </m:lim>
                                            </m:limLow>
                                            <m:ctrlPr>
                                              <w:rPr>
                                                <w:rFonts w:hint="default" w:ascii="Cambria Math" w:hAnsi="Cambria Math"/>
                                              </w:rPr>
                                            </m:ctrlPr>
                                          </m:fName>
                                          <m:e>
                                            <m:r>
                                              <m:rPr>
                                                <m:sty m:val="p"/>
                                              </m:rPr>
                                              <w:rPr>
                                                <w:rFonts w:hint="default" w:ascii="Times New Roman" w:hAnsi="Times New Roman"/>
                                                <w:lang w:val="en-US" w:eastAsia="zh-CN"/>
                                              </w:rPr>
                                              <m:t xml:space="preserve"> </m:t>
                                            </m:r>
                                            <m:ctrlPr>
                                              <w:rPr>
                                                <w:rFonts w:hint="default" w:ascii="Cambria Math" w:hAnsi="Cambria Math"/>
                                              </w:rPr>
                                            </m:ctrlPr>
                                          </m:e>
                                        </m:func>
                                        <m:ctrlPr>
                                          <w:rPr>
                                            <w:rFonts w:hint="default" w:ascii="Cambria Math" w:hAnsi="Cambria Math"/>
                                          </w:rPr>
                                        </m:ctrlPr>
                                      </m:sub>
                                    </m:sSub>
                                    <m:r>
                                      <m:rPr>
                                        <m:sty m:val="p"/>
                                      </m:rPr>
                                      <w:rPr>
                                        <w:rFonts w:hint="default" w:ascii="Times New Roman" w:hAnsi="Times New Roman"/>
                                      </w:rPr>
                                      <m:t>,</m:t>
                                    </m:r>
                                    <m:d>
                                      <m:dPr>
                                        <m:ctrlPr>
                                          <w:rPr>
                                            <w:rFonts w:hint="default" w:ascii="Cambria Math" w:hAnsi="Cambria Math"/>
                                          </w:rPr>
                                        </m:ctrlPr>
                                      </m:dPr>
                                      <m:e>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min</m:t>
                                                    </m:r>
                                                    <m:ctrlPr>
                                                      <w:rPr>
                                                        <w:rFonts w:ascii="Cambria Math" w:hAnsi="Cambria Math"/>
                                                      </w:rPr>
                                                    </m:ctrlPr>
                                                  </m:e>
                                                  <m:lim>
                                                    <m:r>
                                                      <m:rPr>
                                                        <m:sty m:val="p"/>
                                                      </m:rPr>
                                                      <w:rPr>
                                                        <w:rFonts w:hint="default" w:ascii="Times New Roman" w:hAnsi="Times New Roman"/>
                                                        <w:lang w:val="en-US" w:eastAsia="zh-CN"/>
                                                      </w:rPr>
                                                      <m:t xml:space="preserve"> </m:t>
                                                    </m:r>
                                                    <m:ctrlPr>
                                                      <w:rPr>
                                                        <w:rFonts w:ascii="Cambria Math" w:hAnsi="Cambria Math"/>
                                                      </w:rPr>
                                                    </m:ctrlPr>
                                                  </m:lim>
                                                </m:limLow>
                                                <m:ctrlPr>
                                                  <w:rPr>
                                                    <w:rFonts w:hint="default" w:ascii="Cambria Math" w:hAnsi="Cambria Math"/>
                                                  </w:rPr>
                                                </m:ctrlPr>
                                              </m:fName>
                                              <m:e>
                                                <m:r>
                                                  <m:rPr>
                                                    <m:sty m:val="p"/>
                                                  </m:rPr>
                                                  <w:rPr>
                                                    <w:rFonts w:hint="default" w:ascii="Times New Roman" w:hAnsi="Times New Roman"/>
                                                    <w:lang w:val="en-US" w:eastAsia="zh-CN"/>
                                                  </w:rPr>
                                                  <m:t xml:space="preserve"> </m:t>
                                                </m:r>
                                                <m:ctrlPr>
                                                  <w:rPr>
                                                    <w:rFonts w:hint="default" w:ascii="Cambria Math" w:hAnsi="Cambria Math"/>
                                                  </w:rPr>
                                                </m:ctrlPr>
                                              </m:e>
                                            </m:func>
                                            <m:ctrlPr>
                                              <w:rPr>
                                                <w:rFonts w:hint="default" w:ascii="Cambria Math" w:hAnsi="Cambria Math"/>
                                              </w:rPr>
                                            </m:ctrlPr>
                                          </m:sub>
                                        </m:sSub>
                                        <m:ctrlPr>
                                          <w:rPr>
                                            <w:rFonts w:hint="default" w:ascii="Cambria Math" w:hAnsi="Cambria Math"/>
                                          </w:rPr>
                                        </m:ctrlPr>
                                      </m:e>
                                    </m:d>
                                    <m:sSub>
                                      <m:sSubPr>
                                        <m:ctrlPr>
                                          <w:rPr>
                                            <w:rFonts w:hint="default" w:ascii="Cambria Math" w:hAnsi="Cambria Math"/>
                                          </w:rPr>
                                        </m:ctrlPr>
                                      </m:sSubPr>
                                      <m:e>
                                        <m:r>
                                          <m:rPr>
                                            <m:sty m:val="p"/>
                                          </m:rPr>
                                          <w:rPr>
                                            <w:rFonts w:hint="default" w:ascii="Times New Roman" w:hAnsi="Times New Roman"/>
                                          </w:rPr>
                                          <m:t>η</m:t>
                                        </m:r>
                                        <m:ctrlPr>
                                          <w:rPr>
                                            <w:rFonts w:hint="default" w:ascii="Cambria Math" w:hAnsi="Cambria Math"/>
                                          </w:rPr>
                                        </m:ctrlPr>
                                      </m:e>
                                      <m:sub>
                                        <m:r>
                                          <m:rPr>
                                            <m:sty m:val="p"/>
                                          </m:rPr>
                                          <w:rPr>
                                            <w:rFonts w:hint="default" w:ascii="Times New Roman" w:hAnsi="Times New Roman"/>
                                          </w:rPr>
                                          <m:t>d</m:t>
                                        </m:r>
                                        <m:ctrlPr>
                                          <w:rPr>
                                            <w:rFonts w:hint="default" w:ascii="Cambria Math" w:hAnsi="Cambria Math"/>
                                          </w:rPr>
                                        </m:ctrlPr>
                                      </m:sub>
                                    </m:sSub>
                                    <m:ctrlPr>
                                      <w:rPr>
                                        <w:rFonts w:hint="default" w:ascii="Cambria Math" w:hAnsi="Cambria Math"/>
                                      </w:rPr>
                                    </m:ctrlPr>
                                  </m:e>
                                </m:d>
                                <m:ctrlPr>
                                  <w:rPr>
                                    <w:rFonts w:hint="default" w:ascii="Cambria Math" w:hAnsi="Cambria Math"/>
                                  </w:rPr>
                                </m:ctrlPr>
                              </m:e>
                            </m:func>
                            <m:r>
                              <m:rPr>
                                <m:sty m:val="p"/>
                              </m:rPr>
                              <w:rPr>
                                <w:rFonts w:hint="default" w:ascii="Times New Roman" w:hAnsi="Times New Roman"/>
                              </w:rPr>
                              <m:t>, </m:t>
                            </m:r>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r</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q</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, </m:t>
                            </m:r>
                            <m:sSub>
                              <m:sSubPr>
                                <m:ctrlPr>
                                  <w:rPr>
                                    <w:rFonts w:hint="default" w:ascii="Cambria Math" w:hAnsi="Cambria Math"/>
                                  </w:rPr>
                                </m:ctrlPr>
                              </m:sSubPr>
                              <m:e>
                                <m:r>
                                  <m:rPr>
                                    <m:sty m:val="p"/>
                                  </m:rPr>
                                  <w:rPr>
                                    <w:rFonts w:hint="default" w:ascii="Times New Roman" w:hAnsi="Times New Roman"/>
                                  </w:rPr>
                                  <m:t>c</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w</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=0, </m:t>
                            </m:r>
                            <m:sSub>
                              <m:sSubPr>
                                <m:ctrlPr>
                                  <w:rPr>
                                    <w:rFonts w:hint="default" w:ascii="Cambria Math" w:hAnsi="Cambria Math"/>
                                  </w:rPr>
                                </m:ctrlPr>
                              </m:sSubPr>
                              <m:e>
                                <m:r>
                                  <m:rPr>
                                    <m:sty m:val="p"/>
                                  </m:rPr>
                                  <w:rPr>
                                    <w:rFonts w:hint="default" w:ascii="Times New Roman" w:hAnsi="Times New Roman"/>
                                  </w:rPr>
                                  <m:t>r</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&gt;0</m:t>
                            </m:r>
                            <m:ctrlPr>
                              <w:rPr>
                                <w:rFonts w:hint="default" w:ascii="Cambria Math" w:hAnsi="Cambria Math"/>
                              </w:rPr>
                            </m:ctrlPr>
                          </m:e>
                          <m:e>
                            <m:r>
                              <m:rPr>
                                <m:sty m:val="p"/>
                              </m:rPr>
                              <w:rPr>
                                <w:rFonts w:hint="eastAsia" w:ascii="Times New Roman" w:hAnsi="Times New Roman"/>
                                <w:lang w:eastAsia="zh-CN"/>
                              </w:rPr>
                              <m:t>（</m:t>
                            </m:r>
                            <m:r>
                              <m:rPr>
                                <m:sty m:val="p"/>
                              </m:rPr>
                              <w:rPr>
                                <w:rFonts w:hint="default" w:ascii="Times New Roman" w:hAnsi="Times New Roman"/>
                                <w:lang w:val="en-US" w:eastAsia="zh-CN"/>
                              </w:rPr>
                              <m:t>7</m:t>
                            </m:r>
                            <m:r>
                              <m:rPr>
                                <m:sty m:val="p"/>
                              </m:rPr>
                              <w:rPr>
                                <w:rFonts w:hint="eastAsia" w:ascii="Times New Roman" w:hAnsi="Times New Roman"/>
                                <w:lang w:eastAsia="zh-CN"/>
                              </w:rPr>
                              <m:t>）</m:t>
                            </m:r>
                            <m:ctrlPr>
                              <w:rPr>
                                <w:rFonts w:hint="default" w:ascii="Cambria Math" w:hAnsi="Cambria Math"/>
                              </w:rPr>
                            </m:ctrlPr>
                          </m:e>
                        </m:mr>
                        <m:mr>
                          <m:e>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min</m:t>
                                    </m:r>
                                    <m:ctrlPr>
                                      <w:rPr>
                                        <w:rFonts w:ascii="Cambria Math" w:hAnsi="Cambria Math"/>
                                      </w:rPr>
                                    </m:ctrlPr>
                                  </m:e>
                                  <m:lim>
                                    <m:r>
                                      <m:rPr>
                                        <m:sty m:val="p"/>
                                      </m:rPr>
                                      <w:rPr>
                                        <w:rFonts w:hint="default" w:ascii="Times New Roman" w:hAnsi="Times New Roman"/>
                                        <w:lang w:val="en-US" w:eastAsia="zh-CN"/>
                                      </w:rPr>
                                      <m:t xml:space="preserve"> </m:t>
                                    </m:r>
                                    <m:ctrlPr>
                                      <w:rPr>
                                        <w:rFonts w:ascii="Cambria Math" w:hAnsi="Cambria Math"/>
                                      </w:rPr>
                                    </m:ctrlPr>
                                  </m:lim>
                                </m:limLow>
                                <m:ctrlPr>
                                  <w:rPr>
                                    <w:rFonts w:hint="default" w:ascii="Cambria Math" w:hAnsi="Cambria Math"/>
                                  </w:rPr>
                                </m:ctrlPr>
                              </m:fName>
                              <m:e>
                                <m:d>
                                  <m:dPr>
                                    <m:begChr m:val="{"/>
                                    <m:endChr m:val="}"/>
                                    <m:ctrlPr>
                                      <w:rPr>
                                        <w:rFonts w:hint="default" w:ascii="Cambria Math" w:hAnsi="Cambria Math"/>
                                      </w:rPr>
                                    </m:ctrlPr>
                                  </m:dPr>
                                  <m:e>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max</m:t>
                                                </m:r>
                                                <m:ctrlPr>
                                                  <w:rPr>
                                                    <w:rFonts w:ascii="Cambria Math" w:hAnsi="Cambria Math"/>
                                                  </w:rPr>
                                                </m:ctrlPr>
                                              </m:e>
                                              <m:lim>
                                                <m:r>
                                                  <m:rPr>
                                                    <m:sty m:val="p"/>
                                                  </m:rPr>
                                                  <w:rPr>
                                                    <w:rFonts w:hint="default" w:ascii="Times New Roman" w:hAnsi="Times New Roman"/>
                                                    <w:lang w:val="en-US" w:eastAsia="zh-CN"/>
                                                  </w:rPr>
                                                  <m:t xml:space="preserve"> </m:t>
                                                </m:r>
                                                <m:ctrlPr>
                                                  <w:rPr>
                                                    <w:rFonts w:ascii="Cambria Math" w:hAnsi="Cambria Math"/>
                                                  </w:rPr>
                                                </m:ctrlPr>
                                              </m:lim>
                                            </m:limLow>
                                            <m:ctrlPr>
                                              <w:rPr>
                                                <w:rFonts w:hint="default" w:ascii="Cambria Math" w:hAnsi="Cambria Math"/>
                                              </w:rPr>
                                            </m:ctrlPr>
                                          </m:fName>
                                          <m:e>
                                            <m:r>
                                              <m:rPr>
                                                <m:sty m:val="p"/>
                                              </m:rPr>
                                              <w:rPr>
                                                <w:rFonts w:hint="default" w:ascii="Times New Roman" w:hAnsi="Times New Roman"/>
                                                <w:lang w:val="en-US" w:eastAsia="zh-CN"/>
                                              </w:rPr>
                                              <m:t xml:space="preserve"> </m:t>
                                            </m:r>
                                            <m:ctrlPr>
                                              <w:rPr>
                                                <w:rFonts w:hint="default" w:ascii="Cambria Math" w:hAnsi="Cambria Math"/>
                                              </w:rPr>
                                            </m:ctrlPr>
                                          </m:e>
                                        </m:func>
                                        <m:ctrlPr>
                                          <w:rPr>
                                            <w:rFonts w:hint="default" w:ascii="Cambria Math" w:hAnsi="Cambria Math"/>
                                          </w:rPr>
                                        </m:ctrlPr>
                                      </m:sub>
                                    </m:sSub>
                                    <m:r>
                                      <m:rPr>
                                        <m:sty m:val="p"/>
                                      </m:rPr>
                                      <w:rPr>
                                        <w:rFonts w:hint="default" w:ascii="Times New Roman" w:hAnsi="Times New Roman"/>
                                      </w:rPr>
                                      <m:t>,</m:t>
                                    </m:r>
                                    <m:f>
                                      <m:fPr>
                                        <m:ctrlPr>
                                          <w:rPr>
                                            <w:rFonts w:hint="default" w:ascii="Cambria Math" w:hAnsi="Cambria Math"/>
                                          </w:rPr>
                                        </m:ctrlPr>
                                      </m:fPr>
                                      <m:num>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max</m:t>
                                                    </m:r>
                                                    <m:ctrlPr>
                                                      <w:rPr>
                                                        <w:rFonts w:ascii="Cambria Math" w:hAnsi="Cambria Math"/>
                                                      </w:rPr>
                                                    </m:ctrlPr>
                                                  </m:e>
                                                  <m:lim>
                                                    <m:r>
                                                      <m:rPr>
                                                        <m:sty m:val="p"/>
                                                      </m:rPr>
                                                      <w:rPr>
                                                        <w:rFonts w:hint="default" w:ascii="Times New Roman" w:hAnsi="Times New Roman"/>
                                                        <w:lang w:val="en-US" w:eastAsia="zh-CN"/>
                                                      </w:rPr>
                                                      <m:t xml:space="preserve"> </m:t>
                                                    </m:r>
                                                    <m:ctrlPr>
                                                      <w:rPr>
                                                        <w:rFonts w:ascii="Cambria Math" w:hAnsi="Cambria Math"/>
                                                      </w:rPr>
                                                    </m:ctrlPr>
                                                  </m:lim>
                                                </m:limLow>
                                                <m:ctrlPr>
                                                  <w:rPr>
                                                    <w:rFonts w:hint="default" w:ascii="Cambria Math" w:hAnsi="Cambria Math"/>
                                                  </w:rPr>
                                                </m:ctrlPr>
                                              </m:fName>
                                              <m:e>
                                                <m:r>
                                                  <m:rPr>
                                                    <m:sty m:val="p"/>
                                                  </m:rPr>
                                                  <w:rPr>
                                                    <w:rFonts w:hint="default" w:ascii="Times New Roman" w:hAnsi="Times New Roman"/>
                                                    <w:lang w:val="en-US" w:eastAsia="zh-CN"/>
                                                  </w:rPr>
                                                  <m:t xml:space="preserve"> </m:t>
                                                </m:r>
                                                <m:ctrlPr>
                                                  <w:rPr>
                                                    <w:rFonts w:hint="default" w:ascii="Cambria Math" w:hAnsi="Cambria Math"/>
                                                  </w:rPr>
                                                </m:ctrlPr>
                                              </m:e>
                                            </m:func>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ctrlPr>
                                          <w:rPr>
                                            <w:rFonts w:hint="default" w:ascii="Cambria Math" w:hAnsi="Cambria Math"/>
                                          </w:rPr>
                                        </m:ctrlPr>
                                      </m:num>
                                      <m:den>
                                        <m:sSub>
                                          <m:sSubPr>
                                            <m:ctrlPr>
                                              <w:rPr>
                                                <w:rFonts w:hint="default" w:ascii="Cambria Math" w:hAnsi="Cambria Math"/>
                                              </w:rPr>
                                            </m:ctrlPr>
                                          </m:sSubPr>
                                          <m:e>
                                            <m:r>
                                              <m:rPr>
                                                <m:sty m:val="p"/>
                                              </m:rPr>
                                              <w:rPr>
                                                <w:rFonts w:hint="default" w:ascii="Times New Roman" w:hAnsi="Times New Roman"/>
                                              </w:rPr>
                                              <m:t>η</m:t>
                                            </m:r>
                                            <m:ctrlPr>
                                              <w:rPr>
                                                <w:rFonts w:hint="default" w:ascii="Cambria Math" w:hAnsi="Cambria Math"/>
                                              </w:rPr>
                                            </m:ctrlPr>
                                          </m:e>
                                          <m:sub>
                                            <m:r>
                                              <m:rPr>
                                                <m:sty m:val="p"/>
                                              </m:rPr>
                                              <w:rPr>
                                                <w:rFonts w:hint="default" w:ascii="Times New Roman" w:hAnsi="Times New Roman"/>
                                              </w:rPr>
                                              <m:t>c</m:t>
                                            </m:r>
                                            <m:ctrlPr>
                                              <w:rPr>
                                                <w:rFonts w:hint="default" w:ascii="Cambria Math" w:hAnsi="Cambria Math"/>
                                              </w:rPr>
                                            </m:ctrlPr>
                                          </m:sub>
                                        </m:sSub>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lang w:val="en-US" w:eastAsia="zh-CN"/>
                                  </w:rPr>
                                  <m:t>,</m:t>
                                </m:r>
                                <m:ctrlPr>
                                  <w:rPr>
                                    <w:rFonts w:hint="default" w:ascii="Cambria Math" w:hAnsi="Cambria Math"/>
                                  </w:rPr>
                                </m:ctrlPr>
                              </m:e>
                            </m:func>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lang w:val="en-US" w:eastAsia="zh-CN"/>
                              </w:rPr>
                              <m:t>,</m:t>
                            </m:r>
                            <m:sSub>
                              <m:sSubPr>
                                <m:ctrlPr>
                                  <w:rPr>
                                    <w:rFonts w:hint="default" w:ascii="Cambria Math" w:hAnsi="Cambria Math"/>
                                  </w:rPr>
                                </m:ctrlPr>
                              </m:sSub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=0,</m:t>
                            </m:r>
                            <m:sSub>
                              <m:sSubPr>
                                <m:ctrlPr>
                                  <w:rPr>
                                    <w:rFonts w:hint="default" w:ascii="Cambria Math" w:hAnsi="Cambria Math"/>
                                  </w:rPr>
                                </m:ctrlPr>
                              </m:sSubPr>
                              <m:e>
                                <m:r>
                                  <m:rPr>
                                    <m:sty m:val="p"/>
                                  </m:rPr>
                                  <w:rPr>
                                    <w:rFonts w:hint="default" w:ascii="Times New Roman" w:hAnsi="Times New Roman"/>
                                    <w:lang w:val="en-US" w:eastAsia="zh-CN"/>
                                  </w:rPr>
                                  <m:t xml:space="preserve"> </m:t>
                                </m:r>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≤0</m:t>
                            </m:r>
                            <m:ctrlPr>
                              <w:rPr>
                                <w:rFonts w:hint="default" w:ascii="Cambria Math" w:hAnsi="Cambria Math"/>
                              </w:rPr>
                            </m:ctrlPr>
                          </m:e>
                          <m:e>
                            <m:r>
                              <m:rPr>
                                <m:sty m:val="p"/>
                              </m:rPr>
                              <w:rPr>
                                <w:rFonts w:hint="default" w:ascii="Times New Roman" w:hAnsi="Times New Roman"/>
                                <w:lang w:val="en-US" w:eastAsia="zh-CN"/>
                              </w:rPr>
                              <m:t>(8)</m:t>
                            </m:r>
                            <m:ctrlPr>
                              <w:rPr>
                                <w:rFonts w:hint="default" w:ascii="Cambria Math" w:hAnsi="Cambria Math"/>
                              </w:rPr>
                            </m:ctrlPr>
                          </m:e>
                        </m:mr>
                      </m:m>
                      <m:ctrlPr>
                        <w:rPr>
                          <w:rFonts w:hint="default" w:ascii="Cambria Math" w:hAnsi="Cambria Math"/>
                        </w:rPr>
                      </m:ctrlPr>
                    </m:num>
                    <m:den>
                      <m:r>
                        <m:rPr>
                          <m:sty m:val="p"/>
                        </m:rPr>
                        <w:rPr>
                          <w:rFonts w:hint="default" w:ascii="Times New Roman" w:hAnsi="Times New Roman"/>
                          <w:lang w:val="en-US" w:eastAsia="zh-CN"/>
                        </w:rPr>
                        <m:t xml:space="preserve"> </m:t>
                      </m:r>
                      <m:ctrlPr>
                        <w:rPr>
                          <w:rFonts w:hint="default" w:ascii="Cambria Math" w:hAnsi="Cambria Math"/>
                        </w:rPr>
                      </m:ctrlPr>
                    </m:den>
                  </m:f>
                  <m:ctrlPr>
                    <w:rPr>
                      <w:rFonts w:hint="default" w:ascii="Cambria Math" w:hAnsi="Cambria Math"/>
                    </w:rPr>
                  </m:ctrlPr>
                </m:e>
                <m:e>
                  <m:r>
                    <m:rPr>
                      <m:sty m:val="p"/>
                    </m:rPr>
                    <w:rPr>
                      <w:rFonts w:hint="default" w:ascii="Times New Roman" w:hAnsi="Times New Roman"/>
                      <w:lang w:val="en-US" w:eastAsia="zh-CN"/>
                    </w:rPr>
                    <m:t xml:space="preserve"> </m:t>
                  </m:r>
                  <m:ctrlPr>
                    <w:rPr>
                      <w:rFonts w:hint="default" w:ascii="Cambria Math" w:hAnsi="Cambria Math"/>
                    </w:rPr>
                  </m:ctrlPr>
                </m:e>
              </m:eqArr>
              <m:ctrlPr>
                <w:rPr>
                  <w:rFonts w:hint="default" w:ascii="Cambria Math" w:hAnsi="Cambria Math"/>
                </w:rPr>
              </m:ctrlPr>
            </m:e>
          </m:d>
        </m:oMath>
      </m:oMathPara>
    </w:p>
    <w:p w14:paraId="09392F46">
      <w:pPr>
        <w:bidi w:val="0"/>
        <m:rPr/>
        <w:rPr>
          <w:rFonts w:hint="eastAsia"/>
          <w:lang w:val="en-US" w:eastAsia="zh-CN"/>
        </w:rPr>
      </w:pPr>
      <w:r>
        <w:rPr>
          <w:rFonts w:hint="eastAsia"/>
          <w:lang w:val="en-US" w:eastAsia="zh-CN"/>
        </w:rPr>
        <w:t>式（1）为电量平衡约束。在任意场景和任意时段内，计划购电量</w:t>
      </w:r>
      <m:oMath>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w:rPr>
          <w:rFonts w:hint="eastAsia"/>
          <w:lang w:val="en-US" w:eastAsia="zh-CN"/>
        </w:rPr>
        <w:t>、紧急购电量</w:t>
      </w:r>
      <m:oMath>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s,t</m:t>
            </m:r>
            <m:ctrlPr>
              <w:rPr>
                <w:rFonts w:ascii="Cambria Math" w:hAnsi="Cambria Math"/>
              </w:rPr>
            </m:ctrlPr>
          </m:sub>
        </m:sSub>
      </m:oMath>
      <w:r>
        <w:rPr>
          <w:rFonts w:hint="eastAsia"/>
          <w:lang w:val="en-US" w:eastAsia="zh-CN"/>
        </w:rPr>
        <w:t>与储能放电量</w:t>
      </w:r>
      <m:oMath>
        <m:sSub>
          <m:sSubPr>
            <m:ctrlPr>
              <w:rPr>
                <w:rFonts w:hint="default" w:ascii="Cambria Math" w:hAnsi="Cambria Math"/>
              </w:rPr>
            </m:ctrlPr>
          </m:sSub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s,t</m:t>
            </m:r>
            <m:ctrlPr>
              <w:rPr>
                <w:rFonts w:ascii="Cambria Math" w:hAnsi="Cambria Math"/>
              </w:rPr>
            </m:ctrlPr>
          </m:sub>
        </m:sSub>
      </m:oMath>
      <w:r>
        <w:rPr>
          <w:rFonts w:hint="eastAsia"/>
          <w:lang w:val="en-US" w:eastAsia="zh-CN"/>
        </w:rPr>
        <w:t>共同用于满足净负荷需求；当供电存在富余时，则可通过储能充电</w:t>
      </w:r>
      <m:oMath>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s,t</m:t>
            </m:r>
            <m:ctrlPr>
              <w:rPr>
                <w:rFonts w:ascii="Cambria Math" w:hAnsi="Cambria Math"/>
              </w:rPr>
            </m:ctrlPr>
          </m:sub>
        </m:sSub>
      </m:oMath>
      <w:r>
        <w:rPr>
          <w:rFonts w:hint="eastAsia"/>
          <w:lang w:val="en-US" w:eastAsia="zh-CN"/>
        </w:rPr>
        <w:t>或弃光</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s,t</m:t>
            </m:r>
            <m:ctrlPr>
              <w:rPr>
                <w:rFonts w:ascii="Cambria Math" w:hAnsi="Cambria Math"/>
              </w:rPr>
            </m:ctrlPr>
          </m:sub>
        </m:sSub>
      </m:oMath>
      <w:r>
        <w:rPr>
          <w:rFonts w:hint="eastAsia"/>
          <w:lang w:val="en-US" w:eastAsia="zh-CN"/>
        </w:rPr>
        <w:t>消纳，从而保证微网每个时段的电量供需平衡。</w:t>
      </w:r>
    </w:p>
    <w:p w14:paraId="0F19E861">
      <w:pPr>
        <w:bidi w:val="0"/>
        <w:rPr>
          <w:rFonts w:hint="eastAsia"/>
          <w:lang w:val="en-US" w:eastAsia="zh-CN"/>
        </w:rPr>
      </w:pPr>
      <w:r>
        <w:rPr>
          <w:rFonts w:hint="eastAsia"/>
          <w:lang w:val="en-US" w:eastAsia="zh-CN"/>
        </w:rPr>
        <w:t>式（2）为储能状态转移约束。储能设备当前时段的电量由上一时段储电量、实际充电量和放电量共同决定，其中</w:t>
      </w:r>
      <m:oMath>
        <m:sSub>
          <m:sSubPr>
            <m:ctrlPr>
              <w:rPr>
                <w:rFonts w:hint="default" w:ascii="Cambria Math" w:hAnsi="Cambria Math"/>
              </w:rPr>
            </m:ctrlPr>
          </m:sSubPr>
          <m:e>
            <m:r>
              <m:rPr>
                <m:sty m:val="p"/>
              </m:rPr>
              <w:rPr>
                <w:rFonts w:hint="default" w:ascii="Times New Roman" w:hAnsi="Times New Roman"/>
              </w:rPr>
              <m:t>η</m:t>
            </m:r>
            <m:ctrlPr>
              <w:rPr>
                <w:rFonts w:ascii="Cambria Math" w:hAnsi="Cambria Math"/>
              </w:rPr>
            </m:ctrlPr>
          </m:e>
          <m:sub>
            <m:r>
              <m:rPr>
                <m:sty m:val="p"/>
              </m:rPr>
              <w:rPr>
                <w:rFonts w:hint="default" w:ascii="Times New Roman" w:hAnsi="Times New Roman"/>
              </w:rPr>
              <m:t>c</m:t>
            </m:r>
            <m:ctrlPr>
              <w:rPr>
                <w:rFonts w:ascii="Cambria Math" w:hAnsi="Cambria Math"/>
              </w:rPr>
            </m:ctrlPr>
          </m:sub>
        </m:sSub>
      </m:oMath>
      <w:r>
        <w:rPr>
          <w:rFonts w:hint="eastAsia"/>
          <w:lang w:val="en-US" w:eastAsia="zh-CN"/>
        </w:rPr>
        <w:t>和</w:t>
      </w:r>
      <m:oMath>
        <m:sSub>
          <m:sSubPr>
            <m:ctrlPr>
              <w:rPr>
                <w:rFonts w:hint="default" w:ascii="Cambria Math" w:hAnsi="Cambria Math"/>
              </w:rPr>
            </m:ctrlPr>
          </m:sSubPr>
          <m:e>
            <m:r>
              <m:rPr>
                <m:sty m:val="p"/>
              </m:rPr>
              <w:rPr>
                <w:rFonts w:hint="default" w:ascii="Times New Roman" w:hAnsi="Times New Roman"/>
              </w:rPr>
              <m:t>η</m:t>
            </m:r>
            <m:ctrlPr>
              <w:rPr>
                <w:rFonts w:ascii="Cambria Math" w:hAnsi="Cambria Math"/>
              </w:rPr>
            </m:ctrlPr>
          </m:e>
          <m:sub>
            <m:r>
              <m:rPr>
                <m:sty m:val="p"/>
              </m:rPr>
              <w:rPr>
                <w:rFonts w:hint="default" w:ascii="Times New Roman" w:hAnsi="Times New Roman"/>
              </w:rPr>
              <m:t>d</m:t>
            </m:r>
            <m:ctrlPr>
              <w:rPr>
                <w:rFonts w:ascii="Cambria Math" w:hAnsi="Cambria Math"/>
              </w:rPr>
            </m:ctrlPr>
          </m:sub>
        </m:sSub>
      </m:oMath>
      <w:r>
        <w:rPr>
          <w:rFonts w:hint="eastAsia"/>
          <w:lang w:val="en-US" w:eastAsia="zh-CN"/>
        </w:rPr>
        <w:t xml:space="preserve">分别表示充放电效率。每天初始储电量 </w:t>
      </w:r>
      <m:oMath>
        <m:sSubSup>
          <m:sSubSupPr>
            <m:ctrlPr>
              <w:rPr>
                <w:rFonts w:hint="default" w:ascii="Cambria Math" w:hAnsi="Cambria Math"/>
              </w:rPr>
            </m:ctrlPr>
          </m:sSubSup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0</m:t>
            </m:r>
            <m:ctrlPr>
              <w:rPr>
                <w:rFonts w:ascii="Cambria Math" w:hAnsi="Cambria Math"/>
              </w:rPr>
            </m:ctrlPr>
          </m:sub>
          <m:sup>
            <m:r>
              <m:rPr>
                <m:sty m:val="p"/>
              </m:rPr>
              <w:rPr>
                <w:rFonts w:hint="default" w:ascii="Times New Roman" w:hAnsi="Times New Roman"/>
              </w:rPr>
              <m:t>(d)</m:t>
            </m:r>
            <m:ctrlPr>
              <w:rPr>
                <w:rFonts w:ascii="Cambria Math" w:hAnsi="Cambria Math"/>
              </w:rPr>
            </m:ctrlPr>
          </m:sup>
        </m:sSubSup>
      </m:oMath>
      <w:r>
        <w:rPr>
          <w:rFonts w:hint="eastAsia"/>
          <w:lang w:val="en-US" w:eastAsia="zh-CN"/>
        </w:rPr>
        <w:t xml:space="preserve"> 由前一天24:00的剩余储电量确定，从而保证储能状态在不同日期之间连续。</w:t>
      </w:r>
    </w:p>
    <w:p w14:paraId="2B79DA0A">
      <w:pPr>
        <w:bidi w:val="0"/>
        <w:rPr>
          <w:rFonts w:hint="default"/>
          <w:lang w:val="en-US" w:eastAsia="zh-CN"/>
        </w:rPr>
      </w:pPr>
      <w:r>
        <w:rPr>
          <w:rFonts w:hint="eastAsia"/>
          <w:lang w:val="en-US" w:eastAsia="zh-CN"/>
        </w:rPr>
        <w:t>式（3）为变量边界及储能运行约束。计划购电量、紧急购电量和弃光量均不得为负，同时储能充放电量受到单时段最大充放电能力</w:t>
      </w:r>
      <m:oMath>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max</m:t>
                    </m:r>
                    <m:ctrlPr>
                      <w:rPr>
                        <w:rFonts w:ascii="Cambria Math" w:hAnsi="Cambria Math"/>
                      </w:rPr>
                    </m:ctrlPr>
                  </m:e>
                  <m:lim>
                    <m:r>
                      <m:rPr>
                        <m:sty m:val="p"/>
                      </m:rPr>
                      <w:rPr>
                        <w:rFonts w:hint="default" w:ascii="Times New Roman" w:hAnsi="Times New Roman"/>
                        <w:lang w:val="en-US" w:eastAsia="zh-CN"/>
                      </w:rPr>
                      <m:t xml:space="preserve"> </m:t>
                    </m:r>
                    <m:ctrlPr>
                      <w:rPr>
                        <w:rFonts w:ascii="Cambria Math" w:hAnsi="Cambria Math"/>
                      </w:rPr>
                    </m:ctrlPr>
                  </m:lim>
                </m:limLow>
                <m:ctrlPr>
                  <w:rPr>
                    <w:rFonts w:hint="default" w:ascii="Cambria Math" w:hAnsi="Cambria Math"/>
                  </w:rPr>
                </m:ctrlPr>
              </m:fName>
              <m:e>
                <m:r>
                  <m:rPr>
                    <m:sty m:val="p"/>
                  </m:rPr>
                  <w:rPr>
                    <w:rFonts w:hint="default" w:ascii="Times New Roman" w:hAnsi="Times New Roman"/>
                    <w:lang w:val="en-US" w:eastAsia="zh-CN"/>
                  </w:rPr>
                  <m:t xml:space="preserve"> </m:t>
                </m:r>
                <m:ctrlPr>
                  <w:rPr>
                    <w:rFonts w:hint="default" w:ascii="Cambria Math" w:hAnsi="Cambria Math"/>
                  </w:rPr>
                </m:ctrlPr>
              </m:e>
            </m:func>
            <m:ctrlPr>
              <w:rPr>
                <w:rFonts w:hint="default" w:ascii="Cambria Math" w:hAnsi="Cambria Math"/>
              </w:rPr>
            </m:ctrlPr>
          </m:sub>
        </m:sSub>
      </m:oMath>
      <w:r>
        <w:rPr>
          <w:rFonts w:hint="eastAsia"/>
          <w:lang w:val="en-US" w:eastAsia="zh-CN"/>
        </w:rPr>
        <w:t xml:space="preserve">的限制，储电量始终保持在 </w:t>
      </w:r>
      <m:oMath>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min</m:t>
                    </m:r>
                    <m:ctrlPr>
                      <w:rPr>
                        <w:rFonts w:ascii="Cambria Math" w:hAnsi="Cambria Math"/>
                      </w:rPr>
                    </m:ctrlPr>
                  </m:e>
                  <m:lim>
                    <m:r>
                      <m:rPr>
                        <m:sty m:val="p"/>
                      </m:rPr>
                      <w:rPr>
                        <w:rFonts w:hint="default" w:ascii="Times New Roman" w:hAnsi="Times New Roman"/>
                        <w:lang w:val="en-US" w:eastAsia="zh-CN"/>
                      </w:rPr>
                      <m:t xml:space="preserve"> </m:t>
                    </m:r>
                    <m:ctrlPr>
                      <w:rPr>
                        <w:rFonts w:ascii="Cambria Math" w:hAnsi="Cambria Math"/>
                      </w:rPr>
                    </m:ctrlPr>
                  </m:lim>
                </m:limLow>
                <m:ctrlPr>
                  <w:rPr>
                    <w:rFonts w:hint="default" w:ascii="Cambria Math" w:hAnsi="Cambria Math"/>
                  </w:rPr>
                </m:ctrlPr>
              </m:fName>
              <m:e>
                <m:r>
                  <m:rPr>
                    <m:sty m:val="p"/>
                  </m:rPr>
                  <w:rPr>
                    <w:rFonts w:hint="default" w:ascii="Times New Roman" w:hAnsi="Times New Roman"/>
                    <w:lang w:val="en-US" w:eastAsia="zh-CN"/>
                  </w:rPr>
                  <m:t xml:space="preserve"> </m:t>
                </m:r>
                <m:ctrlPr>
                  <w:rPr>
                    <w:rFonts w:hint="default" w:ascii="Cambria Math" w:hAnsi="Cambria Math"/>
                  </w:rPr>
                </m:ctrlPr>
              </m:e>
            </m:func>
            <m:ctrlPr>
              <w:rPr>
                <w:rFonts w:hint="default" w:ascii="Cambria Math" w:hAnsi="Cambria Math"/>
              </w:rPr>
            </m:ctrlPr>
          </m:sub>
        </m:sSub>
      </m:oMath>
      <w:r>
        <w:rPr>
          <w:rFonts w:hint="eastAsia"/>
          <w:lang w:val="en-US" w:eastAsia="zh-CN"/>
        </w:rPr>
        <w:t>与</w:t>
      </w:r>
      <m:oMath>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max</m:t>
                    </m:r>
                    <m:ctrlPr>
                      <w:rPr>
                        <w:rFonts w:ascii="Cambria Math" w:hAnsi="Cambria Math"/>
                      </w:rPr>
                    </m:ctrlPr>
                  </m:e>
                  <m:lim>
                    <m:r>
                      <m:rPr>
                        <m:sty m:val="p"/>
                      </m:rPr>
                      <w:rPr>
                        <w:rFonts w:hint="default" w:ascii="Times New Roman" w:hAnsi="Times New Roman"/>
                        <w:lang w:val="en-US" w:eastAsia="zh-CN"/>
                      </w:rPr>
                      <m:t xml:space="preserve"> </m:t>
                    </m:r>
                    <m:ctrlPr>
                      <w:rPr>
                        <w:rFonts w:ascii="Cambria Math" w:hAnsi="Cambria Math"/>
                      </w:rPr>
                    </m:ctrlPr>
                  </m:lim>
                </m:limLow>
                <m:ctrlPr>
                  <w:rPr>
                    <w:rFonts w:hint="default" w:ascii="Cambria Math" w:hAnsi="Cambria Math"/>
                  </w:rPr>
                </m:ctrlPr>
              </m:fName>
              <m:e>
                <m:r>
                  <m:rPr>
                    <m:sty m:val="p"/>
                  </m:rPr>
                  <w:rPr>
                    <w:rFonts w:hint="default" w:ascii="Times New Roman" w:hAnsi="Times New Roman"/>
                    <w:lang w:val="en-US" w:eastAsia="zh-CN"/>
                  </w:rPr>
                  <m:t xml:space="preserve"> </m:t>
                </m:r>
                <m:ctrlPr>
                  <w:rPr>
                    <w:rFonts w:hint="default" w:ascii="Cambria Math" w:hAnsi="Cambria Math"/>
                  </w:rPr>
                </m:ctrlPr>
              </m:e>
            </m:func>
            <m:ctrlPr>
              <w:rPr>
                <w:rFonts w:hint="default" w:ascii="Cambria Math" w:hAnsi="Cambria Math"/>
              </w:rPr>
            </m:ctrlPr>
          </m:sub>
        </m:sSub>
      </m:oMath>
      <w:r>
        <w:rPr>
          <w:rFonts w:hint="eastAsia"/>
          <w:lang w:val="en-US" w:eastAsia="zh-CN"/>
        </w:rPr>
        <w:t>之间。根据题目给出的储能参数，最大充放电功率为5000 kW。</w:t>
      </w:r>
    </w:p>
    <w:p w14:paraId="627DF3B5">
      <w:pPr>
        <w:bidi w:val="0"/>
        <w:rPr>
          <w:rFonts w:hint="eastAsia"/>
          <w:lang w:val="en-US" w:eastAsia="zh-CN"/>
        </w:rPr>
      </w:pPr>
      <w:r>
        <w:rPr>
          <w:rFonts w:hint="eastAsia"/>
          <w:lang w:val="en-US" w:eastAsia="zh-CN"/>
        </w:rPr>
        <w:t>式（4）为紧急购电用途约束。通过引入二元变量</w:t>
      </w:r>
      <m:oMath>
        <m:sSub>
          <m:sSubPr>
            <m:ctrlPr>
              <w:rPr>
                <w:rFonts w:hint="default" w:ascii="Cambria Math" w:hAnsi="Cambria Math"/>
              </w:rPr>
            </m:ctrlPr>
          </m:sSubPr>
          <m:e>
            <m:r>
              <m:rPr>
                <m:sty m:val="p"/>
              </m:rPr>
              <w:rPr>
                <w:rFonts w:hint="default" w:ascii="Times New Roman" w:hAnsi="Times New Roman"/>
              </w:rPr>
              <m:t>z</m:t>
            </m:r>
            <m:ctrlPr>
              <w:rPr>
                <w:rFonts w:ascii="Cambria Math" w:hAnsi="Cambria Math"/>
              </w:rPr>
            </m:ctrlPr>
          </m:e>
          <m:sub>
            <m:r>
              <m:rPr>
                <m:sty m:val="p"/>
              </m:rPr>
              <w:rPr>
                <w:rFonts w:hint="default" w:ascii="Times New Roman" w:hAnsi="Times New Roman"/>
              </w:rPr>
              <m:t>s,t</m:t>
            </m:r>
            <m:ctrlPr>
              <w:rPr>
                <w:rFonts w:ascii="Cambria Math" w:hAnsi="Cambria Math"/>
              </w:rPr>
            </m:ctrlPr>
          </m:sub>
        </m:sSub>
      </m:oMath>
      <w:r>
        <w:rPr>
          <w:rFonts w:hint="eastAsia"/>
          <w:lang w:val="en-US" w:eastAsia="zh-CN"/>
        </w:rPr>
        <w:t>，保证当某时段发生紧急购电时，该时段不能同时利用紧急购入的电量进行储能充电。该约束限制“紧急购电后充电”和“边紧急买电边弃电”的不合理行为，并不要求发生供电缺口时必须优先将储能电量全部释放。因此，即使储能仍具有可放电量，模型仍允许根据全天经济性选择部分放电并辅以紧急购电，为后续更高成本时段保留储能。</w:t>
      </w:r>
    </w:p>
    <w:p w14:paraId="15F5C601">
      <w:pPr>
        <w:bidi w:val="0"/>
        <w:rPr>
          <w:rFonts w:hint="eastAsia"/>
          <w:lang w:val="en-US" w:eastAsia="zh-CN"/>
        </w:rPr>
      </w:pPr>
      <w:r>
        <w:rPr>
          <w:rFonts w:hint="eastAsia"/>
          <w:lang w:val="en-US" w:eastAsia="zh-CN"/>
        </w:rPr>
        <w:t>式（5）用于描述日末储能电量的剩余价值。若只优化单日成本而完全忽略 24:00 的剩余电量，模型可能倾向于在当天结束前过度释放储能。为避免这种情况，以平均电价和放电效率确定日末储能的近似价值</w:t>
      </w:r>
      <m:oMath>
        <m:sSub>
          <m:sSubPr>
            <m:ctrlPr>
              <w:rPr>
                <w:rFonts w:hint="default" w:ascii="Cambria Math" w:hAnsi="Cambria Math"/>
              </w:rPr>
            </m:ctrlPr>
          </m:sSubPr>
          <m:e>
            <m:r>
              <m:rPr>
                <m:sty m:val="p"/>
              </m:rPr>
              <w:rPr>
                <w:rFonts w:hint="default" w:ascii="Times New Roman" w:hAnsi="Times New Roman"/>
              </w:rPr>
              <m:t>v</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w:rPr>
          <w:rFonts w:hint="eastAsia"/>
          <w:lang w:val="en-US" w:eastAsia="zh-CN"/>
        </w:rPr>
        <w:t>，使模型在当前用电和保留储能之间保持合理权衡。</w:t>
      </w:r>
    </w:p>
    <w:p w14:paraId="75DA7D74">
      <w:pPr>
        <w:bidi w:val="0"/>
        <w:rPr>
          <w:rFonts w:hint="eastAsia"/>
          <w:lang w:val="en-US" w:eastAsia="zh-CN"/>
        </w:rPr>
      </w:pPr>
      <w:r>
        <w:rPr>
          <w:rFonts w:hint="eastAsia"/>
          <w:lang w:val="en-US" w:eastAsia="zh-CN"/>
        </w:rPr>
        <w:t>式（6）-式（8）共同描述实际运行阶段的逐时调度规则。式（6）用于计算第t</w:t>
      </w:r>
    </w:p>
    <w:p w14:paraId="4C214CCB">
      <w:pPr>
        <w:bidi w:val="0"/>
        <w:rPr>
          <w:rFonts w:hint="eastAsia"/>
          <w:lang w:val="en-US" w:eastAsia="zh-CN"/>
        </w:rPr>
      </w:pPr>
      <w:r>
        <w:rPr>
          <w:rFonts w:hint="eastAsia"/>
          <w:lang w:val="en-US" w:eastAsia="zh-CN"/>
        </w:rPr>
        <w:t xml:space="preserve">时段的实际供电缺口 </w:t>
      </w:r>
      <m:oMath>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L</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w:rPr>
          <w:rFonts w:hint="eastAsia"/>
          <w:lang w:val="en-US" w:eastAsia="zh-CN"/>
        </w:rPr>
        <w:t xml:space="preserve">，即在当前实际负载扣除实际光伏发电和全天计划购电后仍需补足的电量；当 </w:t>
      </w:r>
      <m:oMath>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&gt;0</m:t>
        </m:r>
      </m:oMath>
      <w:r>
        <w:rPr>
          <w:rFonts w:hint="eastAsia"/>
          <w:lang w:val="en-US" w:eastAsia="zh-CN"/>
        </w:rPr>
        <w:t xml:space="preserve"> 时，按照式（7）确定储能实际放电量，若放电后仍未满足的部分由紧急购电补足，因此即使储能仍有剩余，也允许保留部分电量用于后续时段；当 </w:t>
      </w:r>
      <m:oMath>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≤0</m:t>
        </m:r>
      </m:oMath>
      <w:r>
        <w:rPr>
          <w:rFonts w:hint="eastAsia"/>
          <w:lang w:val="en-US" w:eastAsia="zh-CN"/>
        </w:rPr>
        <w:t xml:space="preserve"> 时，则按照式（8）处理当前富余电量，在储能充电能力和剩余容量允许的范围内进行充电，无法被储能吸收的部分作为弃电量处理。</w:t>
      </w:r>
    </w:p>
    <w:p w14:paraId="77C91D36">
      <w:pPr>
        <w:pStyle w:val="4"/>
        <w:bidi w:val="0"/>
      </w:pPr>
      <w:r>
        <w:rPr>
          <w:rFonts w:hint="eastAsia"/>
          <w:lang w:val="en-US" w:eastAsia="zh-CN"/>
        </w:rPr>
        <w:t>第一阶段（Here-and-Now）</w:t>
      </w:r>
    </w:p>
    <w:p w14:paraId="6EC9627B">
      <w:pPr>
        <w:bidi w:val="0"/>
        <w:rPr>
          <w:rFonts w:hint="eastAsia"/>
        </w:rPr>
      </w:pPr>
      <w:r>
        <w:rPr>
          <w:rFonts w:hint="eastAsia"/>
        </w:rPr>
        <w:t>每天 0:00，微网需要在当天实际负载与光伏出力尚未完全确定的情况下，提前制定全天各时段的计划购电量</w:t>
      </w:r>
      <m:oMath>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w:rPr>
          <w:rFonts w:hint="eastAsia"/>
        </w:rPr>
        <w:t>。为考虑预测误差带来的不确定性，本文基于历史残差构造</w:t>
      </w:r>
      <w:r>
        <w:rPr>
          <w:rFonts w:hint="eastAsia"/>
          <w:lang w:val="en-US" w:eastAsia="zh-CN"/>
        </w:rPr>
        <w:t>S</w:t>
      </w:r>
      <w:r>
        <w:rPr>
          <w:rFonts w:hint="eastAsia"/>
        </w:rPr>
        <w:t xml:space="preserve">个净负荷场景 </w:t>
      </w:r>
      <m:oMath>
        <m:sSubSup>
          <m:sSubSupPr>
            <m:ctrlPr>
              <w:rPr>
                <w:rFonts w:hint="default" w:ascii="Cambria Math" w:hAnsi="Cambria Math"/>
              </w:rPr>
            </m:ctrlPr>
          </m:sSubSup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(s)</m:t>
            </m:r>
            <m:ctrlPr>
              <w:rPr>
                <w:rFonts w:ascii="Cambria Math" w:hAnsi="Cambria Math"/>
              </w:rPr>
            </m:ctrlPr>
          </m:sup>
        </m:sSubSup>
      </m:oMath>
      <w:r>
        <w:rPr>
          <w:rFonts w:hint="eastAsia"/>
        </w:rPr>
        <w:t>，并要求所有场景共享同一组计划购电决策</w:t>
      </w:r>
      <m:oMath>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w:rPr>
          <w:rFonts w:hint="eastAsia"/>
        </w:rPr>
        <w:t>。因此</w:t>
      </w:r>
      <m:oMath>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w:rPr>
          <w:rFonts w:hint="eastAsia"/>
        </w:rPr>
        <w:t>为第一阶段 Here-and-Now 决策，而不同场景下的储能充放电、紧急购电及弃光量作为后续补救变量共同参与第一阶段方案的评价。</w:t>
      </w:r>
    </w:p>
    <w:p w14:paraId="2BA19DDC">
      <w:pPr>
        <w:bidi w:val="0"/>
        <w:rPr>
          <w:rFonts w:hint="eastAsia"/>
          <w:lang w:val="en-US" w:eastAsia="zh-CN"/>
        </w:rPr>
      </w:pPr>
      <w:r>
        <w:rPr>
          <w:rFonts w:hint="eastAsia"/>
          <w:lang w:val="en-US" w:eastAsia="zh-CN"/>
        </w:rPr>
        <w:t>综上，该模型在第一阶段自动权衡两种风险：计划购电过多会增加正常购电费用，而计划购电过少又会增加后续高价紧急购电的可能性。 因而最终得到的</w:t>
      </w:r>
      <m:oMath>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w:rPr>
          <w:rFonts w:hint="eastAsia"/>
          <w:lang w:val="en-US" w:eastAsia="zh-CN"/>
        </w:rPr>
        <w:t>是多个可能运行场景下综合成本较低的日前计划。</w:t>
      </w:r>
    </w:p>
    <w:p w14:paraId="3752F9C0">
      <w:pPr>
        <w:pStyle w:val="4"/>
        <w:bidi w:val="0"/>
        <w:rPr>
          <w:rFonts w:hint="eastAsia"/>
          <w:lang w:val="en-US" w:eastAsia="zh-CN"/>
        </w:rPr>
      </w:pPr>
      <w:r>
        <w:rPr>
          <w:rFonts w:hint="eastAsia"/>
          <w:lang w:val="en-US" w:eastAsia="zh-CN"/>
        </w:rPr>
        <w:t>第二阶段（Wait-and-See）</w:t>
      </w:r>
    </w:p>
    <w:p w14:paraId="00A2B46C">
      <w:pPr>
        <w:pStyle w:val="5"/>
        <w:numPr>
          <w:ilvl w:val="0"/>
          <w:numId w:val="5"/>
        </w:numPr>
        <w:bidi w:val="0"/>
        <w:rPr>
          <w:rFonts w:hint="default"/>
          <w:lang w:val="en-US" w:eastAsia="zh-CN"/>
        </w:rPr>
      </w:pPr>
      <w:r>
        <w:rPr>
          <w:rFonts w:hint="eastAsia"/>
          <w:lang w:val="en-US" w:eastAsia="zh-CN"/>
        </w:rPr>
        <w:t>场景补救成本</w:t>
      </w:r>
    </w:p>
    <w:p w14:paraId="33A2BB90">
      <w:pPr>
        <w:bidi w:val="0"/>
        <w:rPr>
          <w:rFonts w:hint="eastAsia"/>
          <w:lang w:eastAsia="zh-CN"/>
        </w:rPr>
      </w:pPr>
      <w:r>
        <w:rPr>
          <w:rFonts w:hint="default"/>
          <w:lang w:val="en-US" w:eastAsia="zh-CN"/>
        </w:rPr>
        <w:t>场景</w:t>
      </w:r>
      <w:r>
        <w:rPr>
          <w:rFonts w:hint="eastAsia"/>
          <w:lang w:val="en-US" w:eastAsia="zh-CN"/>
        </w:rPr>
        <w:t>S</w:t>
      </w:r>
      <w:r>
        <w:rPr>
          <w:rFonts w:hint="default"/>
          <w:lang w:val="en-US" w:eastAsia="zh-CN"/>
        </w:rPr>
        <w:t>下的紧急购电费用为</w:t>
      </w:r>
      <w:r>
        <w:rPr>
          <w:rFonts w:hint="eastAsia"/>
          <w:lang w:val="en-US" w:eastAsia="zh-CN"/>
        </w:rPr>
        <w:t xml:space="preserve">: </w:t>
      </w:r>
      <m:oMath>
        <m:sSubSup>
          <m:sSubSupPr>
            <m:ctrlPr>
              <w:rPr>
                <w:rFonts w:hint="default" w:ascii="Cambria Math" w:hAnsi="Cambria Math"/>
              </w:rPr>
            </m:ctrlPr>
          </m:sSubSup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s</m:t>
            </m:r>
            <m:ctrlPr>
              <w:rPr>
                <w:rFonts w:ascii="Cambria Math" w:hAnsi="Cambria Math"/>
              </w:rPr>
            </m:ctrlPr>
          </m:sub>
          <m:sup>
            <m:r>
              <m:rPr>
                <m:sty m:val="p"/>
              </m:rPr>
              <w:rPr>
                <w:rFonts w:hint="default" w:ascii="Times New Roman" w:hAnsi="Times New Roman"/>
              </w:rPr>
              <m:t>emer</m:t>
            </m:r>
            <m:ctrlPr>
              <w:rPr>
                <w:rFonts w:ascii="Cambria Math" w:hAnsi="Cambria Math"/>
              </w:rPr>
            </m:ctrlPr>
          </m:sup>
        </m:sSubSup>
        <m:r>
          <m:rPr>
            <m:sty m:val="p"/>
          </m:rPr>
          <w:rPr>
            <w:rFonts w:hint="default" w:ascii="Times New Roman" w:hAnsi="Times New Roman"/>
          </w:rPr>
          <m:t>=</m:t>
        </m:r>
        <m:nary>
          <m:naryPr>
            <m:chr m:val="∑"/>
            <m:limLoc m:val="subSup"/>
            <m:ctrlPr>
              <w:rPr>
                <w:rFonts w:hint="default" w:ascii="Cambria Math" w:hAnsi="Cambria Math"/>
              </w:rPr>
            </m:ctrlPr>
          </m:naryPr>
          <m:sub>
            <m:r>
              <m:rPr>
                <m:sty m:val="p"/>
              </m:rPr>
              <w:rPr>
                <w:rFonts w:hint="default" w:ascii="Times New Roman" w:hAnsi="Times New Roman"/>
              </w:rPr>
              <m:t>t=0</m:t>
            </m:r>
            <m:ctrlPr>
              <w:rPr>
                <w:rFonts w:ascii="Cambria Math" w:hAnsi="Cambria Math"/>
              </w:rPr>
            </m:ctrlPr>
          </m:sub>
          <m:sup>
            <m:r>
              <m:rPr>
                <m:sty m:val="p"/>
              </m:rPr>
              <w:rPr>
                <w:rFonts w:hint="default" w:ascii="Times New Roman" w:hAnsi="Times New Roman"/>
              </w:rPr>
              <m:t>N−1</m:t>
            </m:r>
            <m:ctrlPr>
              <w:rPr>
                <w:rFonts w:ascii="Cambria Math" w:hAnsi="Cambria Math"/>
              </w:rPr>
            </m:ctrlPr>
          </m:sup>
          <m:e>
            <m:r>
              <m:rPr>
                <m:sty m:val="p"/>
              </m:rPr>
              <w:rPr>
                <w:rFonts w:hint="default" w:ascii="Times New Roman" w:hAnsi="Times New Roman"/>
              </w:rPr>
              <m:t>5</m:t>
            </m:r>
            <m:ctrlPr>
              <w:rPr>
                <w:rFonts w:ascii="Cambria Math" w:hAnsi="Cambria Math"/>
              </w:rPr>
            </m:ctrlPr>
          </m:e>
        </m:nary>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t</m:t>
            </m:r>
            <m:ctrlPr>
              <w:rPr>
                <w:rFonts w:ascii="Cambria Math" w:hAnsi="Cambria Math"/>
              </w:rPr>
            </m:ctrlPr>
          </m:sub>
        </m:sSub>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s,t</m:t>
            </m:r>
            <m:ctrlPr>
              <w:rPr>
                <w:rFonts w:ascii="Cambria Math" w:hAnsi="Cambria Math"/>
              </w:rPr>
            </m:ctrlPr>
          </m:sub>
        </m:sSub>
      </m:oMath>
      <w:r>
        <w:rPr>
          <w:rFonts w:hint="eastAsia"/>
          <w:lang w:eastAsia="zh-CN"/>
        </w:rPr>
        <w:t>，</w:t>
      </w:r>
      <w:r>
        <w:rPr>
          <w:rFonts w:hint="eastAsia"/>
          <w:lang w:val="en-US" w:eastAsia="zh-CN"/>
        </w:rPr>
        <w:t>而为了避免按存在完全相同成本时出现无意义充放电，引入极小的充放电惩罚：</w:t>
      </w:r>
      <m:oMath>
        <m:sSubSup>
          <m:sSubSupPr>
            <m:ctrlPr>
              <w:rPr>
                <w:rFonts w:hint="default" w:ascii="Cambria Math" w:hAnsi="Cambria Math"/>
              </w:rPr>
            </m:ctrlPr>
          </m:sSubSup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s</m:t>
            </m:r>
            <m:ctrlPr>
              <w:rPr>
                <w:rFonts w:ascii="Cambria Math" w:hAnsi="Cambria Math"/>
              </w:rPr>
            </m:ctrlPr>
          </m:sub>
          <m:sup>
            <m:r>
              <m:rPr>
                <m:sty m:val="p"/>
              </m:rPr>
              <w:rPr>
                <w:rFonts w:hint="default" w:ascii="Times New Roman" w:hAnsi="Times New Roman"/>
              </w:rPr>
              <m:t>bat</m:t>
            </m:r>
            <m:ctrlPr>
              <w:rPr>
                <w:rFonts w:ascii="Cambria Math" w:hAnsi="Cambria Math"/>
              </w:rPr>
            </m:ctrlPr>
          </m:sup>
        </m:sSubSup>
        <m:r>
          <m:rPr>
            <m:sty m:val="p"/>
          </m:rPr>
          <w:rPr>
            <w:rFonts w:hint="default" w:ascii="Times New Roman" w:hAnsi="Times New Roman"/>
          </w:rPr>
          <m:t>=ε</m:t>
        </m:r>
        <m:nary>
          <m:naryPr>
            <m:chr m:val="∑"/>
            <m:limLoc m:val="subSup"/>
            <m:ctrlPr>
              <w:rPr>
                <w:rFonts w:hint="default" w:ascii="Cambria Math" w:hAnsi="Cambria Math"/>
              </w:rPr>
            </m:ctrlPr>
          </m:naryPr>
          <m:sub>
            <m:r>
              <m:rPr>
                <m:sty m:val="p"/>
              </m:rPr>
              <w:rPr>
                <w:rFonts w:hint="default" w:ascii="Times New Roman" w:hAnsi="Times New Roman"/>
              </w:rPr>
              <m:t>t=0</m:t>
            </m:r>
            <m:ctrlPr>
              <w:rPr>
                <w:rFonts w:ascii="Cambria Math" w:hAnsi="Cambria Math"/>
              </w:rPr>
            </m:ctrlPr>
          </m:sub>
          <m:sup>
            <m:r>
              <m:rPr>
                <m:sty m:val="p"/>
              </m:rPr>
              <w:rPr>
                <w:rFonts w:hint="default" w:ascii="Times New Roman" w:hAnsi="Times New Roman"/>
              </w:rPr>
              <m:t>N−1</m:t>
            </m:r>
            <m:ctrlPr>
              <w:rPr>
                <w:rFonts w:ascii="Cambria Math" w:hAnsi="Cambria Math"/>
              </w:rPr>
            </m:ctrlPr>
          </m:sup>
          <m:e>
            <m:d>
              <m:dPr>
                <m:ctrlPr>
                  <w:rPr>
                    <w:rFonts w:hint="default" w:ascii="Cambria Math" w:hAnsi="Cambria Math"/>
                  </w:rPr>
                </m:ctrlPr>
              </m:dPr>
              <m:e>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s,t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s,t</m:t>
                    </m:r>
                    <m:ctrlPr>
                      <w:rPr>
                        <w:rFonts w:ascii="Cambria Math" w:hAnsi="Cambria Math"/>
                      </w:rPr>
                    </m:ctrlPr>
                  </m:sub>
                </m:sSub>
                <m:ctrlPr>
                  <w:rPr>
                    <w:rFonts w:hint="default" w:ascii="Cambria Math" w:hAnsi="Cambria Math"/>
                  </w:rPr>
                </m:ctrlPr>
              </m:e>
            </m:d>
            <m:ctrlPr>
              <w:rPr>
                <w:rFonts w:hint="default" w:ascii="Cambria Math" w:hAnsi="Cambria Math"/>
              </w:rPr>
            </m:ctrlPr>
          </m:e>
        </m:nary>
      </m:oMath>
      <w:r>
        <w:rPr>
          <w:rFonts w:hint="eastAsia"/>
          <w:lang w:eastAsia="zh-CN"/>
        </w:rPr>
        <w:t>。</w:t>
      </w:r>
    </w:p>
    <w:p w14:paraId="367BCB08">
      <w:pPr>
        <w:pStyle w:val="5"/>
        <w:numPr>
          <w:ilvl w:val="0"/>
          <w:numId w:val="5"/>
        </w:numPr>
        <w:bidi w:val="0"/>
        <w:spacing w:line="288" w:lineRule="auto"/>
        <w:rPr>
          <w:rFonts w:hint="eastAsia"/>
          <w:lang w:val="en-US" w:eastAsia="zh-CN"/>
        </w:rPr>
      </w:pPr>
      <w:r>
        <w:rPr>
          <w:rFonts w:hint="eastAsia"/>
          <w:lang w:val="en-US" w:eastAsia="zh-CN"/>
        </w:rPr>
        <w:t>缺电时储能与紧急购电的选择</w:t>
      </w:r>
    </w:p>
    <w:p w14:paraId="21B5CB06">
      <w:pPr>
        <w:bidi w:val="0"/>
        <w:rPr>
          <w:rFonts w:hint="eastAsia"/>
          <w:lang w:val="en-US" w:eastAsia="zh-CN"/>
        </w:rPr>
      </w:pPr>
      <w:r>
        <w:rPr>
          <w:rFonts w:hint="eastAsia"/>
          <w:lang w:val="en-US" w:eastAsia="zh-CN"/>
        </w:rPr>
        <w:t>在Wait-and-See阶段，在场景 s 的净负荷序列给定和日前购电量</w:t>
      </w:r>
      <m:oMath>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w:rPr>
          <w:rFonts w:hint="eastAsia"/>
          <w:lang w:val="en-US" w:eastAsia="zh-CN"/>
        </w:rPr>
        <w:t>固定的基础上，其中每日初始储电量满足</w:t>
      </w:r>
      <m:oMath>
        <m:sSub>
          <m:sSubPr>
            <m:ctrlPr>
              <w:rPr>
                <w:rFonts w:hint="default" w:ascii="Cambria Math" w:hAnsi="Cambria Math"/>
              </w:rPr>
            </m:ctrlPr>
          </m:sSubPr>
          <m:e>
            <m:r>
              <m:rPr>
                <m:sty m:val="p"/>
              </m:rPr>
              <w:rPr>
                <w:rFonts w:hint="default" w:ascii="Times New Roman" w:hAnsi="Times New Roman"/>
                <w:lang w:val="en-US" w:eastAsia="zh-CN"/>
              </w:rPr>
              <m:t xml:space="preserve"> </m:t>
            </m:r>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s,0</m:t>
            </m:r>
            <m:ctrlPr>
              <w:rPr>
                <w:rFonts w:ascii="Cambria Math" w:hAnsi="Cambria Math"/>
              </w:rPr>
            </m:ctrlPr>
          </m:sub>
        </m:sSub>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0</m:t>
            </m:r>
            <m:ctrlPr>
              <w:rPr>
                <w:rFonts w:ascii="Cambria Math" w:hAnsi="Cambria Math"/>
              </w:rPr>
            </m:ctrlPr>
          </m:sub>
          <m:sup>
            <m:r>
              <m:rPr>
                <m:sty m:val="p"/>
              </m:rPr>
              <w:rPr>
                <w:rFonts w:hint="default" w:ascii="Times New Roman" w:hAnsi="Times New Roman"/>
              </w:rPr>
              <m:t>(d)</m:t>
            </m:r>
            <m:ctrlPr>
              <w:rPr>
                <w:rFonts w:ascii="Cambria Math" w:hAnsi="Cambria Math"/>
              </w:rPr>
            </m:ctrlPr>
          </m:sup>
        </m:sSubSup>
      </m:oMath>
      <w:r>
        <w:rPr>
          <w:rFonts w:hint="eastAsia"/>
          <w:lang w:eastAsia="zh-CN"/>
        </w:rPr>
        <w:t>，</w:t>
      </w:r>
      <w:r>
        <w:rPr>
          <w:rFonts w:hint="eastAsia"/>
          <w:lang w:val="en-US" w:eastAsia="zh-CN"/>
        </w:rPr>
        <w:t>储电量按照式（2）逐时更新。各时段的电量平衡、储能状态转移、储能容量与充放电能力限制，以及紧急购电相关限制均沿用前述式（1）-（4），不再重复列式。</w:t>
      </w:r>
    </w:p>
    <w:p w14:paraId="500A1D22">
      <w:pPr>
        <w:bidi w:val="0"/>
        <w:rPr>
          <w:rFonts w:hint="eastAsia"/>
          <w:lang w:val="en-US" w:eastAsia="zh-CN"/>
        </w:rPr>
      </w:pPr>
      <w:r>
        <w:rPr>
          <w:rFonts w:hint="eastAsia"/>
          <w:lang w:val="en-US" w:eastAsia="zh-CN"/>
        </w:rPr>
        <w:t xml:space="preserve">当某一场景下出现 </w:t>
      </w:r>
      <m:oMath>
        <m:sSubSup>
          <m:sSubSupPr>
            <m:ctrlPr>
              <w:rPr>
                <w:rFonts w:hint="default" w:ascii="Cambria Math" w:hAnsi="Cambria Math"/>
              </w:rPr>
            </m:ctrlPr>
          </m:sSubSup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(s)</m:t>
            </m:r>
            <m:ctrlPr>
              <w:rPr>
                <w:rFonts w:ascii="Cambria Math" w:hAnsi="Cambria Math"/>
              </w:rPr>
            </m:ctrlPr>
          </m:sup>
        </m:sSubSup>
        <m:r>
          <m:rPr>
            <m:sty m:val="p"/>
          </m:rPr>
          <w:rPr>
            <w:rFonts w:hint="default" w:ascii="Times New Roman" w:hAnsi="Times New Roman"/>
          </w:rPr>
          <m:t>&gt;</m:t>
        </m:r>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w:rPr>
          <w:rFonts w:hint="eastAsia"/>
          <w:lang w:val="en-US" w:eastAsia="zh-CN"/>
        </w:rPr>
        <w:t xml:space="preserve"> </w:t>
      </w:r>
      <w:r>
        <w:rPr>
          <w:rFonts w:hint="eastAsia"/>
          <w:lang w:eastAsia="zh-CN"/>
        </w:rPr>
        <w:t>时，说明计划购电无法完全覆盖当前净负荷，</w:t>
      </w:r>
      <w:r>
        <w:rPr>
          <w:rFonts w:hint="eastAsia"/>
          <w:lang w:val="en-US" w:eastAsia="zh-CN"/>
        </w:rPr>
        <w:t>同时模型进入紧急补救状态。根据紧急购电的用途限制，该时段不允许同时充电或弃电，此时</w:t>
      </w:r>
      <m:oMath>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s,t</m:t>
            </m:r>
            <m:ctrlPr>
              <w:rPr>
                <w:rFonts w:ascii="Cambria Math" w:hAnsi="Cambria Math"/>
              </w:rPr>
            </m:ctrlPr>
          </m:sub>
        </m:sSub>
        <m:r>
          <m:rPr>
            <m:sty m:val="p"/>
          </m:rPr>
          <w:rPr>
            <w:rFonts w:hint="default" w:ascii="Times New Roman" w:hAnsi="Times New Roman"/>
          </w:rPr>
          <m:t>=0,</m:t>
        </m:r>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s,t</m:t>
            </m:r>
            <m:ctrlPr>
              <w:rPr>
                <w:rFonts w:ascii="Cambria Math" w:hAnsi="Cambria Math"/>
              </w:rPr>
            </m:ctrlPr>
          </m:sub>
        </m:sSub>
        <m:r>
          <m:rPr>
            <m:sty m:val="p"/>
          </m:rPr>
          <w:rPr>
            <w:rFonts w:hint="default" w:ascii="Times New Roman" w:hAnsi="Times New Roman"/>
          </w:rPr>
          <m:t>=0</m:t>
        </m:r>
      </m:oMath>
      <w:r>
        <w:rPr>
          <w:rFonts w:hint="eastAsia"/>
          <w:lang w:eastAsia="zh-CN"/>
        </w:rPr>
        <w:t>，</w:t>
      </w:r>
      <w:r>
        <w:rPr>
          <w:rFonts w:hint="eastAsia"/>
          <w:lang w:val="en-US" w:eastAsia="zh-CN"/>
        </w:rPr>
        <w:t>式（1）变为：</w:t>
      </w:r>
      <m:oMath>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s,t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s,t</m:t>
            </m:r>
            <m:ctrlPr>
              <w:rPr>
                <w:rFonts w:ascii="Cambria Math" w:hAnsi="Cambria Math"/>
              </w:rPr>
            </m:ctrlPr>
          </m:sub>
        </m:sSub>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(s)</m:t>
            </m:r>
            <m:ctrlPr>
              <w:rPr>
                <w:rFonts w:ascii="Cambria Math" w:hAnsi="Cambria Math"/>
              </w:rPr>
            </m:ctrlPr>
          </m:sup>
        </m:sSubSup>
      </m:oMath>
      <w:r>
        <w:rPr>
          <w:rFonts w:hint="eastAsia"/>
          <w:lang w:eastAsia="zh-CN"/>
        </w:rPr>
        <w:t>。此时供电缺口记为</w:t>
      </w:r>
      <w:r>
        <w:rPr>
          <w:rFonts w:hint="eastAsia"/>
          <w:lang w:val="en-US" w:eastAsia="zh-CN"/>
        </w:rPr>
        <w:t>式（6）</w:t>
      </w:r>
      <w:r>
        <w:rPr>
          <w:rFonts w:hint="eastAsia"/>
          <w:lang w:eastAsia="zh-CN"/>
        </w:rPr>
        <w:t>。</w:t>
      </w:r>
      <w:r>
        <w:rPr>
          <w:rFonts w:hint="default"/>
          <w:lang w:val="en-US" w:eastAsia="zh-CN"/>
        </w:rPr>
        <w:t>在缺电状态下，储能放电和紧急购电共同弥补该部分缺口，因此有</w:t>
      </w:r>
      <w:r>
        <w:rPr>
          <w:rFonts w:hint="eastAsia"/>
          <w:lang w:val="en-US" w:eastAsia="zh-CN"/>
        </w:rPr>
        <w:t>：</w:t>
      </w:r>
      <m:oMath>
        <m:sSub>
          <m:sSubPr>
            <m:ctrlPr>
              <w:rPr>
                <w:rFonts w:hint="default" w:ascii="Cambria Math" w:hAnsi="Cambria Math"/>
              </w:rPr>
            </m:ctrlPr>
          </m:sSub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s,t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s,t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s,t</m:t>
            </m:r>
            <m:ctrlPr>
              <w:rPr>
                <w:rFonts w:ascii="Cambria Math" w:hAnsi="Cambria Math"/>
              </w:rPr>
            </m:ctrlPr>
          </m:sub>
        </m:sSub>
      </m:oMath>
      <w:r>
        <w:rPr>
          <w:rFonts w:hint="eastAsia"/>
          <w:lang w:eastAsia="zh-CN"/>
        </w:rPr>
        <w:t>。</w:t>
      </w:r>
      <w:r>
        <w:rPr>
          <w:rFonts w:hint="eastAsia"/>
          <w:lang w:val="en-US" w:eastAsia="zh-CN"/>
        </w:rPr>
        <w:t>由于</w:t>
      </w:r>
      <w:r>
        <w:rPr>
          <w:rFonts w:hint="default"/>
          <w:lang w:val="en-US" w:eastAsia="zh-CN"/>
        </w:rPr>
        <w:t>本</w:t>
      </w:r>
      <w:r>
        <w:rPr>
          <w:rFonts w:hint="eastAsia"/>
          <w:lang w:val="en-US" w:eastAsia="zh-CN"/>
        </w:rPr>
        <w:t>题背景下</w:t>
      </w:r>
      <w:r>
        <w:rPr>
          <w:rFonts w:hint="default"/>
          <w:lang w:val="en-US" w:eastAsia="zh-CN"/>
        </w:rPr>
        <w:t>不提前确定</w:t>
      </w:r>
      <m:oMath>
        <m:sSub>
          <m:sSubPr>
            <m:ctrlPr>
              <w:rPr>
                <w:rFonts w:hint="default" w:ascii="Cambria Math" w:hAnsi="Cambria Math"/>
              </w:rPr>
            </m:ctrlPr>
          </m:sSub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s,t</m:t>
            </m:r>
            <m:ctrlPr>
              <w:rPr>
                <w:rFonts w:ascii="Cambria Math" w:hAnsi="Cambria Math"/>
              </w:rPr>
            </m:ctrlPr>
          </m:sub>
        </m:sSub>
      </m:oMath>
      <w:r>
        <w:rPr>
          <w:rFonts w:hint="default"/>
          <w:lang w:val="en-US" w:eastAsia="zh-CN"/>
        </w:rPr>
        <w:t xml:space="preserve">应取多大，而是同时保留 </w:t>
      </w:r>
      <m:oMath>
        <m:sSub>
          <m:sSubPr>
            <m:ctrlPr>
              <w:rPr>
                <w:rFonts w:hint="default" w:ascii="Cambria Math" w:hAnsi="Cambria Math"/>
              </w:rPr>
            </m:ctrlPr>
          </m:sSub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s,t</m:t>
            </m:r>
            <m:ctrlPr>
              <w:rPr>
                <w:rFonts w:ascii="Cambria Math" w:hAnsi="Cambria Math"/>
              </w:rPr>
            </m:ctrlPr>
          </m:sub>
        </m:sSub>
      </m:oMath>
      <w:r>
        <w:rPr>
          <w:rFonts w:hint="default"/>
          <w:lang w:val="en-US" w:eastAsia="zh-CN"/>
        </w:rPr>
        <w:t>和</w:t>
      </w:r>
      <w:r>
        <w:rPr>
          <w:rFonts w:hint="eastAsia"/>
          <w:lang w:val="en-US" w:eastAsia="zh-CN"/>
        </w:rPr>
        <w:t xml:space="preserve"> </w:t>
      </w:r>
      <m:oMath>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s,t</m:t>
            </m:r>
            <m:ctrlPr>
              <w:rPr>
                <w:rFonts w:ascii="Cambria Math" w:hAnsi="Cambria Math"/>
              </w:rPr>
            </m:ctrlPr>
          </m:sub>
        </m:sSub>
      </m:oMath>
      <w:r>
        <w:rPr>
          <w:rFonts w:hint="eastAsia"/>
          <w:lang w:val="en-US" w:eastAsia="zh-CN"/>
        </w:rPr>
        <w:t xml:space="preserve"> </w:t>
      </w:r>
      <w:r>
        <w:rPr>
          <w:rFonts w:hint="default"/>
          <w:lang w:val="en-US" w:eastAsia="zh-CN"/>
        </w:rPr>
        <w:t>两个决策量。</w:t>
      </w:r>
      <w:r>
        <w:rPr>
          <w:rFonts w:hint="eastAsia"/>
          <w:lang w:val="en-US" w:eastAsia="zh-CN"/>
        </w:rPr>
        <w:t>此时</w:t>
      </w:r>
      <w:r>
        <w:rPr>
          <w:rFonts w:hint="default"/>
          <w:lang w:val="en-US" w:eastAsia="zh-CN"/>
        </w:rPr>
        <w:t>不再采用</w:t>
      </w:r>
      <w:r>
        <w:rPr>
          <w:rFonts w:hint="eastAsia"/>
          <w:lang w:val="en-US" w:eastAsia="zh-CN"/>
        </w:rPr>
        <w:t>：</w:t>
      </w:r>
      <m:oMath>
        <m:sSub>
          <m:sSubPr>
            <m:ctrlPr>
              <w:rPr>
                <w:rFonts w:hint="default" w:ascii="Cambria Math" w:hAnsi="Cambria Math"/>
              </w:rPr>
            </m:ctrlPr>
          </m:sSub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min</m:t>
                </m:r>
                <m:ctrlPr>
                  <w:rPr>
                    <w:rFonts w:ascii="Cambria Math" w:hAnsi="Cambria Math"/>
                  </w:rPr>
                </m:ctrlPr>
              </m:e>
              <m:lim>
                <m:r>
                  <m:rPr>
                    <m:sty m:val="p"/>
                  </m:rPr>
                  <w:rPr>
                    <w:rFonts w:hint="default" w:ascii="Times New Roman" w:hAnsi="Times New Roman"/>
                    <w:lang w:val="en-US" w:eastAsia="zh-CN"/>
                  </w:rPr>
                  <m:t xml:space="preserve"> </m:t>
                </m:r>
                <m:ctrlPr>
                  <w:rPr>
                    <w:rFonts w:ascii="Cambria Math" w:hAnsi="Cambria Math"/>
                  </w:rPr>
                </m:ctrlPr>
              </m:lim>
            </m:limLow>
            <m:ctrlPr>
              <w:rPr>
                <w:rFonts w:hint="default" w:ascii="Cambria Math" w:hAnsi="Cambria Math"/>
              </w:rPr>
            </m:ctrlPr>
          </m:fName>
          <m:e>
            <m:d>
              <m:dPr>
                <m:begChr m:val="{"/>
                <m:endChr m:val="}"/>
                <m:ctrlPr>
                  <w:rPr>
                    <w:rFonts w:hint="default" w:ascii="Cambria Math" w:hAnsi="Cambria Math"/>
                  </w:rPr>
                </m:ctrlPr>
              </m:dPr>
              <m:e>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max</m:t>
                            </m:r>
                            <m:ctrlPr>
                              <w:rPr>
                                <w:rFonts w:ascii="Cambria Math" w:hAnsi="Cambria Math"/>
                              </w:rPr>
                            </m:ctrlPr>
                          </m:e>
                          <m:lim>
                            <m:r>
                              <m:rPr>
                                <m:sty m:val="p"/>
                              </m:rPr>
                              <w:rPr>
                                <w:rFonts w:hint="default" w:ascii="Times New Roman" w:hAnsi="Times New Roman"/>
                                <w:lang w:val="en-US" w:eastAsia="zh-CN"/>
                              </w:rPr>
                              <m:t xml:space="preserve"> </m:t>
                            </m:r>
                            <m:ctrlPr>
                              <w:rPr>
                                <w:rFonts w:ascii="Cambria Math" w:hAnsi="Cambria Math"/>
                              </w:rPr>
                            </m:ctrlPr>
                          </m:lim>
                        </m:limLow>
                        <m:ctrlPr>
                          <w:rPr>
                            <w:rFonts w:hint="default" w:ascii="Cambria Math" w:hAnsi="Cambria Math"/>
                          </w:rPr>
                        </m:ctrlPr>
                      </m:fName>
                      <m:e>
                        <m:r>
                          <m:rPr>
                            <m:sty m:val="p"/>
                          </m:rPr>
                          <w:rPr>
                            <w:rFonts w:hint="default" w:ascii="Times New Roman" w:hAnsi="Times New Roman"/>
                            <w:lang w:val="en-US" w:eastAsia="zh-CN"/>
                          </w:rPr>
                          <m:t xml:space="preserve"> </m:t>
                        </m:r>
                        <m:ctrlPr>
                          <w:rPr>
                            <w:rFonts w:hint="default" w:ascii="Cambria Math" w:hAnsi="Cambria Math"/>
                          </w:rPr>
                        </m:ctrlPr>
                      </m:e>
                    </m:func>
                    <m:ctrlPr>
                      <w:rPr>
                        <w:rFonts w:hint="default" w:ascii="Cambria Math" w:hAnsi="Cambria Math"/>
                      </w:rPr>
                    </m:ctrlPr>
                  </m:sub>
                </m:sSub>
                <m:r>
                  <m:rPr>
                    <m:sty m:val="p"/>
                  </m:rPr>
                  <w:rPr>
                    <w:rFonts w:hint="default" w:ascii="Times New Roman" w:hAnsi="Times New Roman"/>
                  </w:rPr>
                  <m:t>,</m:t>
                </m:r>
                <m:d>
                  <m:dPr>
                    <m:ctrlPr>
                      <w:rPr>
                        <w:rFonts w:hint="default" w:ascii="Cambria Math" w:hAnsi="Cambria Math"/>
                      </w:rPr>
                    </m:ctrlPr>
                  </m:dPr>
                  <m:e>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min</m:t>
                                </m:r>
                                <m:ctrlPr>
                                  <w:rPr>
                                    <w:rFonts w:ascii="Cambria Math" w:hAnsi="Cambria Math"/>
                                  </w:rPr>
                                </m:ctrlPr>
                              </m:e>
                              <m:lim>
                                <m:r>
                                  <m:rPr>
                                    <m:sty m:val="p"/>
                                  </m:rPr>
                                  <w:rPr>
                                    <w:rFonts w:hint="default" w:ascii="Times New Roman" w:hAnsi="Times New Roman"/>
                                    <w:lang w:val="en-US" w:eastAsia="zh-CN"/>
                                  </w:rPr>
                                  <m:t xml:space="preserve"> </m:t>
                                </m:r>
                                <m:ctrlPr>
                                  <w:rPr>
                                    <w:rFonts w:ascii="Cambria Math" w:hAnsi="Cambria Math"/>
                                  </w:rPr>
                                </m:ctrlPr>
                              </m:lim>
                            </m:limLow>
                            <m:ctrlPr>
                              <w:rPr>
                                <w:rFonts w:hint="default" w:ascii="Cambria Math" w:hAnsi="Cambria Math"/>
                              </w:rPr>
                            </m:ctrlPr>
                          </m:fName>
                          <m:e>
                            <m:r>
                              <m:rPr>
                                <m:sty m:val="p"/>
                              </m:rPr>
                              <w:rPr>
                                <w:rFonts w:hint="default" w:ascii="Times New Roman" w:hAnsi="Times New Roman"/>
                                <w:lang w:val="en-US" w:eastAsia="zh-CN"/>
                              </w:rPr>
                              <m:t xml:space="preserve"> </m:t>
                            </m:r>
                            <m:ctrlPr>
                              <w:rPr>
                                <w:rFonts w:hint="default" w:ascii="Cambria Math" w:hAnsi="Cambria Math"/>
                              </w:rPr>
                            </m:ctrlPr>
                          </m:e>
                        </m:func>
                        <m:ctrlPr>
                          <w:rPr>
                            <w:rFonts w:hint="default" w:ascii="Cambria Math" w:hAnsi="Cambria Math"/>
                          </w:rPr>
                        </m:ctrlPr>
                      </m:sub>
                    </m:sSub>
                    <m:ctrlPr>
                      <w:rPr>
                        <w:rFonts w:hint="default" w:ascii="Cambria Math" w:hAnsi="Cambria Math"/>
                      </w:rPr>
                    </m:ctrlPr>
                  </m:e>
                </m:d>
                <m:sSub>
                  <m:sSubPr>
                    <m:ctrlPr>
                      <w:rPr>
                        <w:rFonts w:hint="default" w:ascii="Cambria Math" w:hAnsi="Cambria Math"/>
                      </w:rPr>
                    </m:ctrlPr>
                  </m:sSubPr>
                  <m:e>
                    <m:r>
                      <m:rPr>
                        <m:sty m:val="p"/>
                      </m:rPr>
                      <w:rPr>
                        <w:rFonts w:hint="default" w:ascii="Times New Roman" w:hAnsi="Times New Roman"/>
                      </w:rPr>
                      <m:t>η</m:t>
                    </m:r>
                    <m:ctrlPr>
                      <w:rPr>
                        <w:rFonts w:hint="default" w:ascii="Cambria Math" w:hAnsi="Cambria Math"/>
                      </w:rPr>
                    </m:ctrlPr>
                  </m:e>
                  <m:sub>
                    <m:r>
                      <m:rPr>
                        <m:sty m:val="p"/>
                      </m:rPr>
                      <w:rPr>
                        <w:rFonts w:hint="default" w:ascii="Times New Roman" w:hAnsi="Times New Roman"/>
                      </w:rPr>
                      <m:t>d</m:t>
                    </m:r>
                    <m:ctrlPr>
                      <w:rPr>
                        <w:rFonts w:hint="default" w:ascii="Cambria Math" w:hAnsi="Cambria Math"/>
                      </w:rPr>
                    </m:ctrlPr>
                  </m:sub>
                </m:sSub>
                <m:ctrlPr>
                  <w:rPr>
                    <w:rFonts w:hint="default" w:ascii="Cambria Math" w:hAnsi="Cambria Math"/>
                  </w:rPr>
                </m:ctrlPr>
              </m:e>
            </m:d>
            <m:ctrlPr>
              <w:rPr>
                <w:rFonts w:hint="default" w:ascii="Cambria Math" w:hAnsi="Cambria Math"/>
              </w:rPr>
            </m:ctrlPr>
          </m:e>
        </m:func>
      </m:oMath>
      <w:r>
        <w:rPr>
          <w:rFonts w:hint="eastAsia"/>
          <w:lang w:eastAsia="zh-CN"/>
        </w:rPr>
        <w:t>，</w:t>
      </w:r>
      <w:r>
        <w:rPr>
          <w:rFonts w:hint="eastAsia"/>
          <w:lang w:val="en-US" w:eastAsia="zh-CN"/>
        </w:rPr>
        <w:t>即不让该模型考虑储能仍可放电时始终优先使用储能，这样无法考虑储能在后续时段的使用价值。因此实际优化中，只要满足</w:t>
      </w:r>
    </w:p>
    <w:p w14:paraId="14024E30">
      <w:pPr>
        <w:bidi w:val="0"/>
      </w:pPr>
      <m:oMathPara>
        <m:oMath>
          <m:r>
            <m:rPr>
              <m:sty m:val="p"/>
            </m:rPr>
            <w:rPr>
              <w:rFonts w:hint="default" w:ascii="Times New Roman" w:hAnsi="Times New Roman"/>
            </w:rPr>
            <m:t>0≤</m:t>
          </m:r>
          <m:sSub>
            <m:sSubPr>
              <m:ctrlPr>
                <w:rPr>
                  <w:rFonts w:hint="default" w:ascii="Cambria Math" w:hAnsi="Cambria Math"/>
                </w:rPr>
              </m:ctrlPr>
            </m:sSub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srt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srt</m:t>
              </m:r>
              <m:ctrlPr>
                <w:rPr>
                  <w:rFonts w:ascii="Cambria Math" w:hAnsi="Cambria Math"/>
                </w:rPr>
              </m:ctrlPr>
            </m:sub>
          </m:sSub>
        </m:oMath>
      </m:oMathPara>
    </w:p>
    <w:p w14:paraId="77B47864">
      <w:pPr>
        <w:bidi w:val="0"/>
      </w:pPr>
      <m:oMathPara>
        <m:oMath>
          <m:r>
            <m:rPr>
              <m:sty m:val="p"/>
            </m:rPr>
            <w:rPr>
              <w:rFonts w:hint="default" w:ascii="Times New Roman" w:hAnsi="Times New Roman"/>
            </w:rPr>
            <m:t>0≤</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srt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srt</m:t>
              </m:r>
              <m:ctrlPr>
                <w:rPr>
                  <w:rFonts w:ascii="Cambria Math" w:hAnsi="Cambria Math"/>
                </w:rPr>
              </m:ctrlPr>
            </m:sub>
          </m:sSub>
        </m:oMath>
      </m:oMathPara>
    </w:p>
    <w:p w14:paraId="6C5E86B2">
      <w:pPr>
        <w:bidi w:val="0"/>
      </w:pPr>
      <m:oMathPara>
        <m:oMath>
          <m:sSub>
            <m:sSubPr>
              <m:ctrlPr>
                <w:rPr>
                  <w:rFonts w:hint="default" w:ascii="Cambria Math" w:hAnsi="Cambria Math"/>
                </w:rPr>
              </m:ctrlPr>
            </m:sSub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s,t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s,t</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s,t</m:t>
              </m:r>
              <m:ctrlPr>
                <w:rPr>
                  <w:rFonts w:ascii="Cambria Math" w:hAnsi="Cambria Math"/>
                </w:rPr>
              </m:ctrlPr>
            </m:sub>
          </m:sSub>
        </m:oMath>
      </m:oMathPara>
    </w:p>
    <w:p w14:paraId="59EE6BD1">
      <w:pPr>
        <w:bidi w:val="0"/>
        <m:rPr/>
        <w:rPr>
          <w:rFonts w:hint="eastAsia"/>
          <w:lang w:eastAsia="zh-CN"/>
        </w:rPr>
      </w:pPr>
      <w:r>
        <w:rPr>
          <w:rFonts w:hint="eastAsia"/>
          <w:lang w:val="en-US" w:eastAsia="zh-CN"/>
        </w:rPr>
        <w:t xml:space="preserve">的条件，即使当前储能有剩余，也允许出现 </w:t>
      </w:r>
      <m:oMath>
        <m:sSub>
          <m:sSubPr>
            <m:ctrlPr>
              <w:rPr>
                <w:rFonts w:hint="default" w:ascii="Cambria Math" w:hAnsi="Cambria Math"/>
              </w:rPr>
            </m:ctrlPr>
          </m:sSub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s,t</m:t>
            </m:r>
            <m:ctrlPr>
              <w:rPr>
                <w:rFonts w:ascii="Cambria Math" w:hAnsi="Cambria Math"/>
              </w:rPr>
            </m:ctrlPr>
          </m:sub>
        </m:sSub>
        <m:r>
          <m:rPr>
            <m:sty m:val="p"/>
          </m:rPr>
          <w:rPr>
            <w:rFonts w:hint="default" w:ascii="Times New Roman" w:hAnsi="Times New Roman"/>
          </w:rPr>
          <m:t>&gt;0,</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s,t</m:t>
            </m:r>
            <m:ctrlPr>
              <w:rPr>
                <w:rFonts w:ascii="Cambria Math" w:hAnsi="Cambria Math"/>
              </w:rPr>
            </m:ctrlPr>
          </m:sub>
        </m:sSub>
        <m:r>
          <m:rPr>
            <m:sty m:val="p"/>
          </m:rPr>
          <w:rPr>
            <w:rFonts w:hint="default" w:ascii="Times New Roman" w:hAnsi="Times New Roman"/>
          </w:rPr>
          <m:t>&gt;0</m:t>
        </m:r>
      </m:oMath>
      <w:r>
        <m:rPr/>
        <w:rPr>
          <w:rFonts w:hint="eastAsia"/>
          <w:lang w:eastAsia="zh-CN"/>
        </w:rPr>
        <w:t>，</w:t>
      </w:r>
      <w:r>
        <m:rPr/>
        <w:rPr>
          <w:rFonts w:hint="default"/>
        </w:rPr>
        <w:t>即储能仅承担部分缺口，其余部分通过紧急购电补足</w:t>
      </w:r>
      <w:r>
        <m:rPr/>
        <w:rPr>
          <w:rFonts w:hint="eastAsia"/>
          <w:lang w:eastAsia="zh-CN"/>
        </w:rPr>
        <w:t>；</w:t>
      </w:r>
      <w:r>
        <m:rPr/>
        <w:rPr>
          <w:rFonts w:hint="default"/>
        </w:rPr>
        <w:t>甚至在特定情况下出现</w:t>
      </w:r>
      <m:oMath>
        <m:sSub>
          <m:sSubPr>
            <m:ctrlPr>
              <w:rPr>
                <w:rFonts w:hint="default" w:ascii="Cambria Math" w:hAnsi="Cambria Math"/>
              </w:rPr>
            </m:ctrlPr>
          </m:sSub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s,t</m:t>
            </m:r>
            <m:ctrlPr>
              <w:rPr>
                <w:rFonts w:ascii="Cambria Math" w:hAnsi="Cambria Math"/>
              </w:rPr>
            </m:ctrlPr>
          </m:sub>
        </m:sSub>
        <m:r>
          <m:rPr>
            <m:sty m:val="p"/>
          </m:rPr>
          <w:rPr>
            <w:rFonts w:hint="default" w:ascii="Times New Roman" w:hAnsi="Times New Roman"/>
          </w:rPr>
          <m:t>=0,</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s,t</m:t>
            </m:r>
            <m:ctrlPr>
              <w:rPr>
                <w:rFonts w:ascii="Cambria Math" w:hAnsi="Cambria Math"/>
              </w:rPr>
            </m:ctrlPr>
          </m:sub>
        </m:sSub>
        <m:r>
          <m:rPr>
            <m:sty m:val="p"/>
          </m:rPr>
          <w:rPr>
            <w:rFonts w:hint="default" w:ascii="Times New Roman" w:hAnsi="Times New Roman"/>
          </w:rPr>
          <m:t>&gt;0</m:t>
        </m:r>
      </m:oMath>
      <w:r>
        <m:rPr/>
        <w:rPr>
          <w:rFonts w:hint="eastAsia"/>
          <w:lang w:eastAsia="zh-CN"/>
        </w:rPr>
        <w:t>，即当前暂不释放储能，而将其保留至后续价值更高的时段。</w:t>
      </w:r>
      <w:r>
        <m:rPr/>
        <w:rPr>
          <w:rFonts w:hint="eastAsia"/>
          <w:lang w:val="en-US" w:eastAsia="zh-CN"/>
        </w:rPr>
        <w:t>因此</w:t>
      </w:r>
      <w:r>
        <m:rPr/>
        <w:rPr>
          <w:rFonts w:hint="eastAsia"/>
          <w:lang w:eastAsia="zh-CN"/>
        </w:rPr>
        <w:t>第二阶段不人为规定储能与紧急购电的先后顺序，而是由</w:t>
      </w:r>
      <w:r>
        <m:rPr/>
        <w:rPr>
          <w:rFonts w:hint="eastAsia"/>
          <w:lang w:val="en-US" w:eastAsia="zh-CN"/>
        </w:rPr>
        <w:t>全天费用优化</w:t>
      </w:r>
      <w:r>
        <m:rPr/>
        <w:rPr>
          <w:rFonts w:hint="eastAsia"/>
          <w:lang w:eastAsia="zh-CN"/>
        </w:rPr>
        <w:t>决定当前应释放多少储能、购买多少紧急电。</w:t>
      </w:r>
    </w:p>
    <w:p w14:paraId="41B7CC6E">
      <w:pPr>
        <w:pStyle w:val="5"/>
        <w:numPr>
          <w:ilvl w:val="0"/>
          <w:numId w:val="5"/>
        </w:numPr>
        <w:bidi w:val="0"/>
        <w:spacing w:line="288" w:lineRule="auto"/>
        <m:rPr/>
        <w:rPr>
          <w:rFonts w:hint="default"/>
          <w:lang w:val="en-US" w:eastAsia="zh-CN"/>
        </w:rPr>
      </w:pPr>
      <w:r>
        <m:rPr/>
        <w:rPr>
          <w:rFonts w:hint="default"/>
          <w:lang w:val="en-US" w:eastAsia="zh-CN"/>
        </w:rPr>
        <w:t>实际运行中的逐时执行策略</w:t>
      </w:r>
    </w:p>
    <w:p w14:paraId="17956F55">
      <w:pPr>
        <w:bidi w:val="0"/>
        <m:rPr/>
        <w:rPr>
          <w:rFonts w:hint="default"/>
          <w:lang w:val="en-US" w:eastAsia="zh-CN"/>
        </w:rPr>
      </w:pPr>
      <w:r>
        <m:rPr/>
        <w:rPr>
          <w:rFonts w:hint="default"/>
          <w:lang w:val="en-US" w:eastAsia="zh-CN"/>
        </w:rPr>
        <w:t>上述 Wait-and-See 决策主要用于评价不同净负荷场景下第一阶段计划购电方案的经济性。实际运行时，当天未来各时段的真实负载和光伏出力并不能提前获知，因此不能直接按照某一场景的全天最优充放电序列执行。为保证实际调度只利用当前时刻已经获得的信息，本文进一步建立逐时执行策略。</w:t>
      </w:r>
    </w:p>
    <w:p w14:paraId="4949413C">
      <w:pPr>
        <w:bidi w:val="0"/>
        <m:rPr/>
        <w:rPr>
          <w:rFonts w:hint="default"/>
          <w:lang w:val="en-US" w:eastAsia="zh-CN"/>
        </w:rPr>
      </w:pPr>
      <w:r>
        <m:rPr/>
        <w:rPr>
          <w:rFonts w:hint="default"/>
          <w:lang w:val="en-US" w:eastAsia="zh-CN"/>
        </w:rPr>
        <w:t>首先根据第二阶段</w:t>
      </w:r>
      <w:r>
        <m:rPr/>
        <w:rPr>
          <w:rFonts w:hint="eastAsia"/>
          <w:lang w:val="en-US" w:eastAsia="zh-CN"/>
        </w:rPr>
        <w:t>S</w:t>
      </w:r>
      <w:r>
        <m:rPr/>
        <w:rPr>
          <w:rFonts w:hint="default"/>
          <w:lang w:val="en-US" w:eastAsia="zh-CN"/>
        </w:rPr>
        <w:t xml:space="preserve">个净负荷场景下得到的最优放电量 </w:t>
      </w:r>
      <m:oMath>
        <m:sSub>
          <m:sSubPr>
            <m:ctrlPr>
              <w:rPr>
                <w:rFonts w:hint="default" w:ascii="Cambria Math" w:hAnsi="Cambria Math"/>
              </w:rPr>
            </m:ctrlPr>
          </m:sSub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s,t</m:t>
            </m:r>
            <m:ctrlPr>
              <w:rPr>
                <w:rFonts w:ascii="Cambria Math" w:hAnsi="Cambria Math"/>
              </w:rPr>
            </m:ctrlPr>
          </m:sub>
        </m:sSub>
      </m:oMath>
      <w:r>
        <m:rPr/>
        <w:rPr>
          <w:rFonts w:hint="default"/>
          <w:lang w:val="en-US" w:eastAsia="zh-CN"/>
        </w:rPr>
        <w:t xml:space="preserve">，计算各时段的日前放电参考量 </w:t>
      </w:r>
      <m:oMath>
        <m:sSub>
          <m:sSubPr>
            <m:ctrlPr>
              <w:rPr>
                <w:rFonts w:hint="default" w:ascii="Cambria Math" w:hAnsi="Cambria Math"/>
              </w:rPr>
            </m:ctrlPr>
          </m:sSub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m:rPr/>
        <w:rPr>
          <w:rFonts w:hint="default"/>
          <w:lang w:val="en-US" w:eastAsia="zh-CN"/>
        </w:rPr>
        <w:t>。该参考量在当天 0:00 前已经由场景优化结果确定，用于反映不同场景综合作用下储能在各时段的使用价值，并不包含当天未来真实负载或光伏信息。</w:t>
      </w:r>
    </w:p>
    <w:p w14:paraId="4D9F2112">
      <w:pPr>
        <w:bidi w:val="0"/>
        <m:rPr/>
        <w:rPr>
          <w:rFonts w:hint="default"/>
          <w:lang w:val="en-US" w:eastAsia="zh-CN"/>
        </w:rPr>
      </w:pPr>
      <w:r>
        <m:rPr/>
        <w:rPr>
          <w:rFonts w:hint="default"/>
          <w:lang w:val="en-US" w:eastAsia="zh-CN"/>
        </w:rPr>
        <w:t>实际运行至第</w:t>
      </w:r>
      <w:r>
        <m:rPr/>
        <w:rPr>
          <w:rFonts w:hint="eastAsia"/>
          <w:lang w:val="en-US" w:eastAsia="zh-CN"/>
        </w:rPr>
        <w:t>t</w:t>
      </w:r>
      <w:r>
        <m:rPr/>
        <w:rPr>
          <w:rFonts w:hint="default"/>
          <w:lang w:val="en-US" w:eastAsia="zh-CN"/>
        </w:rPr>
        <w:t>个 10 min 时段时，仅读取当前已经观测到的居民负载</w:t>
      </w:r>
      <m:oMath>
        <m:sSub>
          <m:sSubPr>
            <m:ctrlPr>
              <w:rPr>
                <w:rFonts w:hint="default" w:ascii="Cambria Math" w:hAnsi="Cambria Math"/>
              </w:rPr>
            </m:ctrlPr>
          </m:sSubPr>
          <m:e>
            <m:r>
              <m:rPr>
                <m:sty m:val="p"/>
              </m:rPr>
              <w:rPr>
                <w:rFonts w:hint="default" w:ascii="Times New Roman" w:hAnsi="Times New Roman"/>
              </w:rPr>
              <m:t>L</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m:rPr/>
        <w:rPr>
          <w:rFonts w:hint="default"/>
          <w:lang w:val="en-US" w:eastAsia="zh-CN"/>
        </w:rPr>
        <w:t>、光伏发电量</w:t>
      </w:r>
      <m:oMath>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m:rPr/>
        <w:rPr>
          <w:rFonts w:hint="default"/>
          <w:lang w:val="en-US" w:eastAsia="zh-CN"/>
        </w:rPr>
        <w:t xml:space="preserve"> 和储能状态 </w:t>
      </w:r>
      <m:oMath>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m:rPr/>
        <w:rPr>
          <w:rFonts w:hint="default"/>
          <w:lang w:val="en-US" w:eastAsia="zh-CN"/>
        </w:rPr>
        <w:t>，并使用当天 0:00 已确定的计划购电量</w:t>
      </w:r>
      <m:oMath>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m:rPr/>
        <w:rPr>
          <w:rFonts w:hint="default"/>
          <w:lang w:val="en-US" w:eastAsia="zh-CN"/>
        </w:rPr>
        <w:t>，按照式（6）计算当前实际供电缺口</w:t>
      </w:r>
      <m:oMath>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m:rPr/>
        <w:rPr>
          <w:rFonts w:hint="default"/>
          <w:lang w:val="en-US" w:eastAsia="zh-CN"/>
        </w:rPr>
        <w:t xml:space="preserve">。若当前供电不足，则以日前放电参考量 </w:t>
      </w:r>
      <m:oMath>
        <m:sSub>
          <m:sSubPr>
            <m:ctrlPr>
              <w:rPr>
                <w:rFonts w:hint="default" w:ascii="Cambria Math" w:hAnsi="Cambria Math"/>
              </w:rPr>
            </m:ctrlPr>
          </m:sSub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m:rPr/>
        <w:rPr>
          <w:rFonts w:hint="default"/>
          <w:lang w:val="en-US" w:eastAsia="zh-CN"/>
        </w:rPr>
        <w:t xml:space="preserve"> 作为储能使用依据，并结合当前实际可放电能力，按照式（7）确定实际放电量；放电后仍无法满足的部分通过紧急购电补足。这样既能够利用储能缓解当前缺口，也允许保留部分电量用于后续价值更高的时段。若当前电量存在富余，则按照式（8）在储能允许的范围内进行充电，无法继续存储的部分作为弃电处理。</w:t>
      </w:r>
    </w:p>
    <w:p w14:paraId="49373771">
      <w:pPr>
        <w:bidi w:val="0"/>
        <m:rPr/>
        <w:rPr>
          <w:rFonts w:hint="default"/>
          <w:lang w:val="en-US" w:eastAsia="zh-CN"/>
        </w:rPr>
      </w:pPr>
      <w:r>
        <m:rPr/>
        <w:rPr>
          <w:rFonts w:hint="default"/>
          <w:lang w:val="en-US" w:eastAsia="zh-CN"/>
        </w:rPr>
        <w:t xml:space="preserve">每个 10 min 时段执行结束后，按照式（2）利用本时段实际充电量 </w:t>
      </w:r>
      <m:oMath>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m:rPr/>
        <w:rPr>
          <w:rFonts w:hint="default"/>
          <w:lang w:val="en-US" w:eastAsia="zh-CN"/>
        </w:rPr>
        <w:t xml:space="preserve"> 和实际放电量 </w:t>
      </w:r>
      <m:oMath>
        <m:sSub>
          <m:sSubPr>
            <m:ctrlPr>
              <w:rPr>
                <w:rFonts w:hint="default" w:ascii="Cambria Math" w:hAnsi="Cambria Math"/>
              </w:rPr>
            </m:ctrlPr>
          </m:sSub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t</m:t>
            </m:r>
            <m:ctrlPr>
              <w:rPr>
                <w:rFonts w:ascii="Cambria Math" w:hAnsi="Cambria Math"/>
              </w:rPr>
            </m:ctrlPr>
          </m:sub>
        </m:sSub>
      </m:oMath>
      <w:r>
        <m:rPr/>
        <w:rPr>
          <w:rFonts w:hint="default"/>
          <w:lang w:val="en-US" w:eastAsia="zh-CN"/>
        </w:rPr>
        <w:t xml:space="preserve"> 更新储能状态 </w:t>
      </w:r>
      <m:oMath>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t+1</m:t>
            </m:r>
            <m:ctrlPr>
              <w:rPr>
                <w:rFonts w:ascii="Cambria Math" w:hAnsi="Cambria Math"/>
              </w:rPr>
            </m:ctrlPr>
          </m:sub>
        </m:sSub>
      </m:oMath>
      <w:r>
        <m:rPr/>
        <w:rPr>
          <w:rFonts w:hint="default"/>
          <w:lang w:val="en-US" w:eastAsia="zh-CN"/>
        </w:rPr>
        <w:t>，随后进入下一时段并重复上述过程。当日 24:00 的实际剩余储电量继续作为下一日 0:00 的初始储电量，从而保证整个研究周期内储能状态连续传递。因此，最终用于结果统计的储能充放电量、紧急购电量以及实际购电费用，均以该逐时执行策略得到的实际运行结果为准</w:t>
      </w:r>
      <w:r>
        <m:rPr/>
        <w:rPr>
          <w:rFonts w:hint="eastAsia"/>
          <w:lang w:val="en-US" w:eastAsia="zh-CN"/>
        </w:rPr>
        <w:t>。</w:t>
      </w:r>
    </w:p>
    <w:p w14:paraId="68F50116">
      <w:pPr>
        <w:pStyle w:val="3"/>
        <w:bidi w:val="0"/>
        <w:rPr>
          <w:rFonts w:hint="default"/>
          <w:lang w:val="en-US" w:eastAsia="zh-CN"/>
        </w:rPr>
      </w:pPr>
      <w:r>
        <w:rPr>
          <w:rFonts w:hint="eastAsia"/>
          <w:lang w:val="en-US" w:eastAsia="zh-CN"/>
        </w:rPr>
        <w:t>模型求解与结果</w:t>
      </w:r>
    </w:p>
    <w:p w14:paraId="183E0A0A">
      <w:pPr>
        <w:bidi w:val="0"/>
        <w:rPr>
          <w:rFonts w:hint="default"/>
          <w:lang w:val="en-US" w:eastAsia="zh-CN"/>
        </w:rPr>
      </w:pPr>
      <w:r>
        <w:rPr>
          <w:rFonts w:hint="default"/>
          <w:lang w:val="en-US" w:eastAsia="zh-CN"/>
        </w:rPr>
        <w:t>在完成净负荷预测、场景构造以及两阶段随机规划模型建立后，每天 0:00 根据当时已获得的信息确定各时段计划购电量，随后结合当天实际负载与光伏数据</w:t>
      </w:r>
      <w:r>
        <w:rPr>
          <w:rFonts w:hint="eastAsia"/>
          <w:lang w:val="en-US" w:eastAsia="zh-CN"/>
        </w:rPr>
        <w:t>的</w:t>
      </w:r>
      <w:r>
        <w:rPr>
          <w:rFonts w:hint="default"/>
          <w:lang w:val="en-US" w:eastAsia="zh-CN"/>
        </w:rPr>
        <w:t>实时供需情况调整储能充放电和紧急购电。当天结束后，将 24:00 的剩余储电量传递至下一日作为初始状态，由此连续完成 2025 年 2 月 1 日至 12 月 31 日共 334 天的滚动求解。</w:t>
      </w:r>
    </w:p>
    <w:p w14:paraId="733DEBE6">
      <w:pPr>
        <w:bidi w:val="0"/>
        <w:rPr>
          <w:rFonts w:hint="eastAsia"/>
          <w:lang w:val="en-US" w:eastAsia="zh-CN"/>
        </w:rPr>
      </w:pPr>
      <w:r>
        <w:rPr>
          <w:rFonts w:hint="default"/>
          <w:lang w:val="en-US" w:eastAsia="zh-CN"/>
        </w:rPr>
        <w:t>模型求解后，可得到各日各时段的计划购电量、储能充放电量、紧急购电量以及相应购电费用。</w:t>
      </w:r>
      <w:r>
        <w:rPr>
          <w:rFonts w:hint="eastAsia"/>
          <w:lang w:val="en-US" w:eastAsia="zh-CN"/>
        </w:rPr>
        <w:t>本题背景下</w:t>
      </w:r>
      <w:r>
        <w:rPr>
          <w:rFonts w:hint="default"/>
          <w:lang w:val="en-US" w:eastAsia="zh-CN"/>
        </w:rPr>
        <w:t>选取</w:t>
      </w:r>
      <w:r>
        <w:rPr>
          <w:rFonts w:hint="eastAsia"/>
          <w:lang w:val="en-US" w:eastAsia="zh-CN"/>
        </w:rPr>
        <w:t>了</w:t>
      </w:r>
      <w:r>
        <w:rPr>
          <w:rFonts w:hint="default"/>
          <w:lang w:val="en-US" w:eastAsia="zh-CN"/>
        </w:rPr>
        <w:t xml:space="preserve"> 3 月 20 日、6 月 21 日、9 月 23 日和 12 月 21 日作为代表日期，分别统计其指定时段计划购电情况、储能运行情况及紧急购电情况</w:t>
      </w:r>
      <w:r>
        <w:rPr>
          <w:rFonts w:hint="eastAsia"/>
          <w:lang w:val="en-US" w:eastAsia="zh-CN"/>
        </w:rPr>
        <w:t>。</w:t>
      </w:r>
      <w:r>
        <w:rPr>
          <w:rFonts w:hint="default"/>
          <w:lang w:val="en-US" w:eastAsia="zh-CN"/>
        </w:rPr>
        <w:t>微网在指定时间段的购电量及全天的购电量和购电费如下表</w:t>
      </w:r>
      <w:r>
        <w:rPr>
          <w:rFonts w:hint="eastAsia"/>
          <w:lang w:val="en-US" w:eastAsia="zh-CN"/>
        </w:rPr>
        <w:t>3所示：</w:t>
      </w:r>
    </w:p>
    <w:p w14:paraId="4D4AEF1E">
      <w:pPr>
        <w:pStyle w:val="6"/>
        <w:jc w:val="center"/>
        <w:rPr>
          <w:rFonts w:hint="eastAsia" w:eastAsia="黑体"/>
          <w:lang w:val="en-US" w:eastAsia="zh-CN"/>
        </w:rPr>
      </w:pPr>
      <w:r>
        <w:t xml:space="preserve">表 </w:t>
      </w:r>
      <w:r>
        <w:fldChar w:fldCharType="begin"/>
      </w:r>
      <w:r>
        <w:instrText xml:space="preserve"> SEQ 表 \* ARABIC </w:instrText>
      </w:r>
      <w:r>
        <w:fldChar w:fldCharType="separate"/>
      </w:r>
      <w:r>
        <w:t>3</w:t>
      </w:r>
      <w:r>
        <w:fldChar w:fldCharType="end"/>
      </w:r>
      <w:r>
        <w:rPr>
          <w:rFonts w:hint="eastAsia"/>
          <w:lang w:val="en-US" w:eastAsia="zh-CN"/>
        </w:rPr>
        <w:t xml:space="preserve"> 微网在指定时间段的计划购电量及全天的购电量和购电费（题2）</w:t>
      </w:r>
    </w:p>
    <w:tbl>
      <w:tblPr>
        <w:tblStyle w:val="14"/>
        <w:tblW w:w="109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1"/>
        <w:gridCol w:w="1371"/>
        <w:gridCol w:w="1371"/>
        <w:gridCol w:w="1371"/>
        <w:gridCol w:w="1371"/>
        <w:gridCol w:w="1363"/>
        <w:gridCol w:w="1371"/>
        <w:gridCol w:w="1371"/>
      </w:tblGrid>
      <w:tr w14:paraId="48E67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742" w:type="dxa"/>
            <w:gridSpan w:val="2"/>
            <w:tcBorders>
              <w:top w:val="single" w:color="000000" w:sz="12" w:space="0"/>
              <w:left w:val="single" w:color="auto" w:sz="12" w:space="0"/>
              <w:bottom w:val="nil"/>
              <w:right w:val="nil"/>
            </w:tcBorders>
            <w:noWrap w:val="0"/>
            <w:tcMar>
              <w:top w:w="-1" w:type="dxa"/>
              <w:left w:w="-1" w:type="dxa"/>
              <w:bottom w:w="-1" w:type="dxa"/>
              <w:right w:w="-1" w:type="dxa"/>
            </w:tcMar>
            <w:vAlign w:val="center"/>
          </w:tcPr>
          <w:p w14:paraId="33824F01">
            <w:pPr>
              <w:bidi w:val="0"/>
              <w:snapToGrid w:val="0"/>
              <w:spacing w:line="240" w:lineRule="auto"/>
              <w:ind w:left="0" w:leftChars="0" w:right="0" w:rightChars="0" w:firstLine="0" w:firstLineChars="0"/>
              <w:jc w:val="center"/>
              <w:rPr>
                <w:rFonts w:ascii="Times New Roman" w:hAnsi="宋体" w:eastAsia="宋体" w:cs="Times New Roman"/>
                <w:b/>
                <w:kern w:val="0"/>
                <w:sz w:val="22"/>
                <w:szCs w:val="21"/>
                <w:lang w:eastAsia="en-US"/>
              </w:rPr>
            </w:pPr>
            <w:r>
              <w:rPr>
                <w:rFonts w:hint="eastAsia" w:ascii="Times New Roman" w:eastAsia="宋体"/>
                <w:b/>
                <w:sz w:val="22"/>
                <w:lang w:val="en-US" w:eastAsia="zh-CN"/>
              </w:rPr>
              <w:t>2025.3.20</w:t>
            </w:r>
          </w:p>
        </w:tc>
        <w:tc>
          <w:tcPr>
            <w:tcW w:w="2742" w:type="dxa"/>
            <w:gridSpan w:val="2"/>
            <w:tcBorders>
              <w:top w:val="single" w:color="000000" w:sz="12" w:space="0"/>
              <w:left w:val="single" w:color="auto" w:sz="4" w:space="0"/>
              <w:bottom w:val="nil"/>
              <w:right w:val="nil"/>
            </w:tcBorders>
            <w:noWrap w:val="0"/>
            <w:tcMar>
              <w:top w:w="-1" w:type="dxa"/>
              <w:left w:w="-1" w:type="dxa"/>
              <w:bottom w:w="-1" w:type="dxa"/>
              <w:right w:w="-1" w:type="dxa"/>
            </w:tcMar>
            <w:vAlign w:val="center"/>
          </w:tcPr>
          <w:p w14:paraId="45DDB9EE">
            <w:pPr>
              <w:bidi w:val="0"/>
              <w:snapToGrid w:val="0"/>
              <w:spacing w:line="240" w:lineRule="auto"/>
              <w:ind w:left="0" w:leftChars="0" w:right="0" w:rightChars="0" w:firstLine="0" w:firstLineChars="0"/>
              <w:jc w:val="center"/>
              <w:rPr>
                <w:rFonts w:hint="eastAsia" w:ascii="Times New Roman" w:hAnsi="宋体" w:eastAsia="宋体" w:cs="Times New Roman"/>
                <w:b/>
                <w:kern w:val="0"/>
                <w:sz w:val="22"/>
                <w:szCs w:val="21"/>
                <w:lang w:val="en-US" w:eastAsia="zh-CN"/>
              </w:rPr>
            </w:pPr>
            <w:r>
              <w:rPr>
                <w:rFonts w:hint="eastAsia" w:ascii="Times New Roman" w:eastAsia="宋体"/>
                <w:b/>
                <w:sz w:val="22"/>
                <w:lang w:val="en-US" w:eastAsia="zh-CN"/>
              </w:rPr>
              <w:t>2025.6.21</w:t>
            </w:r>
          </w:p>
        </w:tc>
        <w:tc>
          <w:tcPr>
            <w:tcW w:w="0" w:type="auto"/>
            <w:gridSpan w:val="2"/>
            <w:tcBorders>
              <w:top w:val="single" w:color="000000" w:sz="12" w:space="0"/>
              <w:left w:val="single" w:color="auto" w:sz="4" w:space="0"/>
              <w:bottom w:val="nil"/>
              <w:right w:val="nil"/>
            </w:tcBorders>
            <w:noWrap w:val="0"/>
            <w:tcMar>
              <w:top w:w="-1" w:type="dxa"/>
              <w:left w:w="-1" w:type="dxa"/>
              <w:bottom w:w="-1" w:type="dxa"/>
              <w:right w:w="-1" w:type="dxa"/>
            </w:tcMar>
            <w:vAlign w:val="center"/>
          </w:tcPr>
          <w:p w14:paraId="56E56049">
            <w:pPr>
              <w:bidi w:val="0"/>
              <w:snapToGrid w:val="0"/>
              <w:spacing w:line="240" w:lineRule="auto"/>
              <w:ind w:left="0" w:leftChars="0" w:right="0" w:rightChars="0" w:firstLine="0" w:firstLineChars="0"/>
              <w:jc w:val="center"/>
              <w:rPr>
                <w:rFonts w:hint="eastAsia" w:ascii="Times New Roman" w:hAnsi="宋体" w:eastAsia="宋体" w:cs="Times New Roman"/>
                <w:b/>
                <w:kern w:val="0"/>
                <w:sz w:val="22"/>
                <w:szCs w:val="21"/>
                <w:lang w:val="en-US" w:eastAsia="zh-CN"/>
              </w:rPr>
            </w:pPr>
            <w:r>
              <w:rPr>
                <w:rFonts w:hint="eastAsia" w:ascii="Times New Roman" w:eastAsia="宋体"/>
                <w:b/>
                <w:sz w:val="22"/>
                <w:lang w:val="en-US" w:eastAsia="zh-CN"/>
              </w:rPr>
              <w:t>2025.9.23</w:t>
            </w:r>
          </w:p>
        </w:tc>
        <w:tc>
          <w:tcPr>
            <w:tcW w:w="2742" w:type="dxa"/>
            <w:gridSpan w:val="2"/>
            <w:tcBorders>
              <w:top w:val="single" w:color="000000" w:sz="12" w:space="0"/>
              <w:left w:val="single" w:color="auto" w:sz="4" w:space="0"/>
              <w:bottom w:val="nil"/>
              <w:right w:val="single" w:color="auto" w:sz="12" w:space="0"/>
            </w:tcBorders>
            <w:noWrap w:val="0"/>
            <w:tcMar>
              <w:top w:w="-1" w:type="dxa"/>
              <w:left w:w="-1" w:type="dxa"/>
              <w:bottom w:w="-1" w:type="dxa"/>
              <w:right w:w="-1" w:type="dxa"/>
            </w:tcMar>
            <w:vAlign w:val="center"/>
          </w:tcPr>
          <w:p w14:paraId="1F8A0AD0">
            <w:pPr>
              <w:bidi w:val="0"/>
              <w:snapToGrid w:val="0"/>
              <w:spacing w:line="240" w:lineRule="auto"/>
              <w:ind w:left="0" w:leftChars="0" w:right="0" w:rightChars="0" w:firstLine="0" w:firstLineChars="0"/>
              <w:jc w:val="center"/>
              <w:rPr>
                <w:rFonts w:hint="eastAsia" w:ascii="Times New Roman" w:hAnsi="宋体" w:eastAsia="宋体" w:cs="Times New Roman"/>
                <w:b/>
                <w:kern w:val="0"/>
                <w:sz w:val="22"/>
                <w:szCs w:val="21"/>
                <w:lang w:val="en-US" w:eastAsia="zh-CN"/>
              </w:rPr>
            </w:pPr>
            <w:r>
              <w:rPr>
                <w:rFonts w:hint="eastAsia" w:ascii="Times New Roman" w:eastAsia="宋体"/>
                <w:b/>
                <w:sz w:val="22"/>
                <w:lang w:val="en-US" w:eastAsia="zh-CN"/>
              </w:rPr>
              <w:t>2025.12.21</w:t>
            </w:r>
          </w:p>
        </w:tc>
      </w:tr>
      <w:tr w14:paraId="64AB1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000000" w:sz="4" w:space="0"/>
              <w:left w:val="single" w:color="auto" w:sz="12" w:space="0"/>
              <w:bottom w:val="nil"/>
              <w:right w:val="nil"/>
            </w:tcBorders>
            <w:noWrap w:val="0"/>
            <w:tcMar>
              <w:top w:w="-1" w:type="dxa"/>
              <w:left w:w="-1" w:type="dxa"/>
              <w:bottom w:w="-1" w:type="dxa"/>
              <w:right w:w="-1" w:type="dxa"/>
            </w:tcMar>
            <w:vAlign w:val="center"/>
          </w:tcPr>
          <w:p w14:paraId="17582432">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时间段</w:t>
            </w:r>
          </w:p>
        </w:tc>
        <w:tc>
          <w:tcPr>
            <w:tcW w:w="1371" w:type="dxa"/>
            <w:tcBorders>
              <w:top w:val="single" w:color="000000" w:sz="4" w:space="0"/>
              <w:left w:val="single" w:color="auto" w:sz="4" w:space="0"/>
              <w:bottom w:val="nil"/>
              <w:right w:val="nil"/>
            </w:tcBorders>
            <w:noWrap w:val="0"/>
            <w:tcMar>
              <w:top w:w="-1" w:type="dxa"/>
              <w:left w:w="-1" w:type="dxa"/>
              <w:bottom w:w="-1" w:type="dxa"/>
              <w:right w:w="-1" w:type="dxa"/>
            </w:tcMar>
            <w:vAlign w:val="center"/>
          </w:tcPr>
          <w:p w14:paraId="19800C2E">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购电量/kWh</w:t>
            </w:r>
          </w:p>
        </w:tc>
        <w:tc>
          <w:tcPr>
            <w:tcW w:w="1371" w:type="dxa"/>
            <w:tcBorders>
              <w:top w:val="single" w:color="000000" w:sz="4" w:space="0"/>
              <w:left w:val="single" w:color="auto" w:sz="4" w:space="0"/>
              <w:bottom w:val="nil"/>
              <w:right w:val="nil"/>
            </w:tcBorders>
            <w:noWrap w:val="0"/>
            <w:tcMar>
              <w:top w:w="-1" w:type="dxa"/>
              <w:left w:w="-1" w:type="dxa"/>
              <w:bottom w:w="-1" w:type="dxa"/>
              <w:right w:w="-1" w:type="dxa"/>
            </w:tcMar>
            <w:vAlign w:val="center"/>
          </w:tcPr>
          <w:p w14:paraId="6946EABF">
            <w:pPr>
              <w:bidi w:val="0"/>
              <w:snapToGrid w:val="0"/>
              <w:spacing w:line="240" w:lineRule="auto"/>
              <w:ind w:left="0" w:leftChars="0" w:right="0" w:rightChars="0" w:firstLine="0" w:firstLineChars="0"/>
              <w:jc w:val="center"/>
              <w:rPr>
                <w:rFonts w:hint="eastAsia" w:ascii="Times New Roman" w:hAnsi="宋体" w:eastAsia="宋体" w:cs="Times New Roman"/>
                <w:b/>
                <w:kern w:val="0"/>
                <w:sz w:val="22"/>
                <w:szCs w:val="21"/>
                <w:lang w:val="en-US" w:eastAsia="zh-CN"/>
              </w:rPr>
            </w:pPr>
            <w:r>
              <w:rPr>
                <w:rFonts w:hint="eastAsia" w:ascii="Times New Roman" w:eastAsia="宋体"/>
                <w:b/>
                <w:sz w:val="22"/>
                <w:lang w:val="en-US" w:eastAsia="zh-CN"/>
              </w:rPr>
              <w:t>时间段</w:t>
            </w:r>
          </w:p>
        </w:tc>
        <w:tc>
          <w:tcPr>
            <w:tcW w:w="0" w:type="auto"/>
            <w:tcBorders>
              <w:top w:val="single" w:color="000000" w:sz="4" w:space="0"/>
              <w:left w:val="single" w:color="auto" w:sz="4" w:space="0"/>
              <w:bottom w:val="nil"/>
              <w:right w:val="nil"/>
            </w:tcBorders>
            <w:noWrap w:val="0"/>
            <w:tcMar>
              <w:top w:w="-1" w:type="dxa"/>
              <w:left w:w="-1" w:type="dxa"/>
              <w:bottom w:w="-1" w:type="dxa"/>
              <w:right w:w="-1" w:type="dxa"/>
            </w:tcMar>
            <w:vAlign w:val="center"/>
          </w:tcPr>
          <w:p w14:paraId="307451DA">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购电量/kWh</w:t>
            </w:r>
          </w:p>
        </w:tc>
        <w:tc>
          <w:tcPr>
            <w:tcW w:w="0" w:type="auto"/>
            <w:tcBorders>
              <w:top w:val="single" w:color="000000" w:sz="4" w:space="0"/>
              <w:left w:val="single" w:color="auto" w:sz="4" w:space="0"/>
              <w:bottom w:val="nil"/>
              <w:right w:val="nil"/>
            </w:tcBorders>
            <w:noWrap w:val="0"/>
            <w:tcMar>
              <w:top w:w="-1" w:type="dxa"/>
              <w:left w:w="-1" w:type="dxa"/>
              <w:bottom w:w="-1" w:type="dxa"/>
              <w:right w:w="-1" w:type="dxa"/>
            </w:tcMar>
            <w:vAlign w:val="center"/>
          </w:tcPr>
          <w:p w14:paraId="746B55BF">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时间段</w:t>
            </w:r>
          </w:p>
        </w:tc>
        <w:tc>
          <w:tcPr>
            <w:tcW w:w="0" w:type="auto"/>
            <w:tcBorders>
              <w:top w:val="single" w:color="000000" w:sz="4" w:space="0"/>
              <w:left w:val="single" w:color="auto" w:sz="4" w:space="0"/>
              <w:bottom w:val="nil"/>
              <w:right w:val="nil"/>
            </w:tcBorders>
            <w:noWrap w:val="0"/>
            <w:tcMar>
              <w:top w:w="-1" w:type="dxa"/>
              <w:left w:w="-1" w:type="dxa"/>
              <w:bottom w:w="-1" w:type="dxa"/>
              <w:right w:w="-1" w:type="dxa"/>
            </w:tcMar>
            <w:vAlign w:val="center"/>
          </w:tcPr>
          <w:p w14:paraId="4CD78980">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购电量/kWh</w:t>
            </w:r>
          </w:p>
        </w:tc>
        <w:tc>
          <w:tcPr>
            <w:tcW w:w="0" w:type="auto"/>
            <w:tcBorders>
              <w:top w:val="single" w:color="000000" w:sz="4" w:space="0"/>
              <w:left w:val="single" w:color="auto" w:sz="4" w:space="0"/>
              <w:bottom w:val="nil"/>
              <w:right w:val="nil"/>
            </w:tcBorders>
            <w:noWrap w:val="0"/>
            <w:tcMar>
              <w:top w:w="-1" w:type="dxa"/>
              <w:left w:w="-1" w:type="dxa"/>
              <w:bottom w:w="-1" w:type="dxa"/>
              <w:right w:w="-1" w:type="dxa"/>
            </w:tcMar>
            <w:vAlign w:val="center"/>
          </w:tcPr>
          <w:p w14:paraId="58D0B9FA">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时间段</w:t>
            </w:r>
          </w:p>
        </w:tc>
        <w:tc>
          <w:tcPr>
            <w:tcW w:w="1371" w:type="dxa"/>
            <w:tcBorders>
              <w:top w:val="single" w:color="000000" w:sz="4" w:space="0"/>
              <w:left w:val="single" w:color="auto" w:sz="4" w:space="0"/>
              <w:bottom w:val="nil"/>
              <w:right w:val="single" w:color="auto" w:sz="12" w:space="0"/>
            </w:tcBorders>
            <w:noWrap w:val="0"/>
            <w:tcMar>
              <w:top w:w="-1" w:type="dxa"/>
              <w:left w:w="-1" w:type="dxa"/>
              <w:bottom w:w="-1" w:type="dxa"/>
              <w:right w:w="-1" w:type="dxa"/>
            </w:tcMar>
            <w:vAlign w:val="center"/>
          </w:tcPr>
          <w:p w14:paraId="4E3387CD">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购电量/kWh</w:t>
            </w:r>
          </w:p>
        </w:tc>
      </w:tr>
      <w:tr w14:paraId="573C4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950FCA9">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10:00-10:10</w:t>
            </w:r>
          </w:p>
        </w:tc>
        <w:tc>
          <w:tcPr>
            <w:tcW w:w="137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AD4856E">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0</w:t>
            </w:r>
          </w:p>
        </w:tc>
        <w:tc>
          <w:tcPr>
            <w:tcW w:w="137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A1E5673">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10:00-10:10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FE41808">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617F217">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10:00-10:10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619152E">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D19E186">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10:00-10:10</w:t>
            </w:r>
          </w:p>
        </w:tc>
        <w:tc>
          <w:tcPr>
            <w:tcW w:w="137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B142DDB">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0</w:t>
            </w:r>
          </w:p>
        </w:tc>
      </w:tr>
      <w:tr w14:paraId="144FC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A2DDC6E">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12:00-12:10</w:t>
            </w:r>
          </w:p>
        </w:tc>
        <w:tc>
          <w:tcPr>
            <w:tcW w:w="137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AEF4DFA">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default" w:ascii="Times New Roman" w:eastAsia="宋体"/>
                <w:sz w:val="22"/>
                <w:lang w:val="en-US" w:eastAsia="zh-CN"/>
              </w:rPr>
              <w:t>875.1429</w:t>
            </w:r>
          </w:p>
        </w:tc>
        <w:tc>
          <w:tcPr>
            <w:tcW w:w="137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2B18CC1">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12:00-12:10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53EDD0C">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B90FEDF">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12:00-12:10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ED981E5">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default" w:ascii="Times New Roman" w:eastAsia="宋体"/>
                <w:sz w:val="22"/>
                <w:lang w:val="en-US" w:eastAsia="zh-CN"/>
              </w:rPr>
              <w:t>478.5204</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F5F0CDC">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12:00-12:10</w:t>
            </w:r>
          </w:p>
        </w:tc>
        <w:tc>
          <w:tcPr>
            <w:tcW w:w="137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3B22560">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default" w:ascii="Times New Roman" w:eastAsia="宋体"/>
                <w:sz w:val="22"/>
                <w:lang w:val="en-US" w:eastAsia="zh-CN"/>
              </w:rPr>
              <w:t>960.1179</w:t>
            </w:r>
          </w:p>
        </w:tc>
      </w:tr>
      <w:tr w14:paraId="066D2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A2C64C4">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14:00-14:10</w:t>
            </w:r>
          </w:p>
        </w:tc>
        <w:tc>
          <w:tcPr>
            <w:tcW w:w="137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3E3A7E3">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0</w:t>
            </w:r>
          </w:p>
        </w:tc>
        <w:tc>
          <w:tcPr>
            <w:tcW w:w="137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3371BF3">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14:00-14:10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59C27E3">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AAB57B2">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14:00-14:10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6EE4AEB">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E24FED4">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14:00-14:10</w:t>
            </w:r>
          </w:p>
        </w:tc>
        <w:tc>
          <w:tcPr>
            <w:tcW w:w="137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3EB62B4">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0</w:t>
            </w:r>
          </w:p>
        </w:tc>
      </w:tr>
      <w:tr w14:paraId="1CCE0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1BC68C6">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16:00-16:10</w:t>
            </w:r>
          </w:p>
        </w:tc>
        <w:tc>
          <w:tcPr>
            <w:tcW w:w="137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4DB361C">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default" w:ascii="Times New Roman" w:eastAsia="宋体"/>
                <w:sz w:val="22"/>
                <w:lang w:val="en-US" w:eastAsia="zh-CN"/>
              </w:rPr>
              <w:t>466.654</w:t>
            </w:r>
            <w:r>
              <w:rPr>
                <w:rFonts w:hint="eastAsia"/>
                <w:sz w:val="22"/>
                <w:lang w:val="en-US" w:eastAsia="zh-CN"/>
              </w:rPr>
              <w:t>6</w:t>
            </w:r>
          </w:p>
        </w:tc>
        <w:tc>
          <w:tcPr>
            <w:tcW w:w="137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9174D1F">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16:00-16:10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AC04A89">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default" w:ascii="Times New Roman" w:eastAsia="宋体"/>
                <w:sz w:val="22"/>
                <w:lang w:val="en-US" w:eastAsia="zh-CN"/>
              </w:rPr>
              <w:t>318.053</w:t>
            </w:r>
            <w:r>
              <w:rPr>
                <w:rFonts w:hint="eastAsia"/>
                <w:sz w:val="22"/>
                <w:lang w:val="en-US" w:eastAsia="zh-CN"/>
              </w:rPr>
              <w:t>8</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44380D2">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16:00-16:10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9CA4573">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382.85</w:t>
            </w:r>
            <w:r>
              <w:rPr>
                <w:rFonts w:hint="eastAsia"/>
                <w:sz w:val="22"/>
                <w:lang w:val="en-US" w:eastAsia="zh-CN"/>
              </w:rPr>
              <w:t>00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6B13376">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16:00-16:10</w:t>
            </w:r>
          </w:p>
        </w:tc>
        <w:tc>
          <w:tcPr>
            <w:tcW w:w="137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F16E974">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default" w:ascii="Times New Roman" w:eastAsia="宋体"/>
                <w:sz w:val="22"/>
                <w:lang w:val="en-US" w:eastAsia="zh-CN"/>
              </w:rPr>
              <w:t>885.7275</w:t>
            </w:r>
          </w:p>
        </w:tc>
      </w:tr>
      <w:tr w14:paraId="27FBF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A6C4001">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18:00-18:10</w:t>
            </w:r>
          </w:p>
        </w:tc>
        <w:tc>
          <w:tcPr>
            <w:tcW w:w="137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9A3E87A">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default" w:ascii="Times New Roman" w:eastAsia="宋体"/>
                <w:sz w:val="22"/>
                <w:lang w:val="en-US" w:eastAsia="zh-CN"/>
              </w:rPr>
              <w:t>664.8475</w:t>
            </w:r>
          </w:p>
        </w:tc>
        <w:tc>
          <w:tcPr>
            <w:tcW w:w="137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90D67E2">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18:00-18:10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6702986">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default" w:ascii="Times New Roman" w:eastAsia="宋体"/>
                <w:sz w:val="22"/>
                <w:lang w:val="en-US" w:eastAsia="zh-CN"/>
              </w:rPr>
              <w:t>385.1604</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90DF704">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18:00-18:10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3CD322D">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default" w:ascii="Times New Roman" w:eastAsia="宋体"/>
                <w:sz w:val="22"/>
                <w:lang w:val="en-US" w:eastAsia="zh-CN"/>
              </w:rPr>
              <w:t>756.0025</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AAFFA77">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18:00-18:10</w:t>
            </w:r>
          </w:p>
        </w:tc>
        <w:tc>
          <w:tcPr>
            <w:tcW w:w="137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AD86B2A">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688.63</w:t>
            </w:r>
            <w:r>
              <w:rPr>
                <w:rFonts w:hint="eastAsia"/>
                <w:sz w:val="22"/>
                <w:lang w:val="en-US" w:eastAsia="zh-CN"/>
              </w:rPr>
              <w:t>00</w:t>
            </w:r>
          </w:p>
        </w:tc>
      </w:tr>
      <w:tr w14:paraId="0CB17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65055F8">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20:00-20:10</w:t>
            </w:r>
          </w:p>
        </w:tc>
        <w:tc>
          <w:tcPr>
            <w:tcW w:w="137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C55FF2B">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0</w:t>
            </w:r>
          </w:p>
        </w:tc>
        <w:tc>
          <w:tcPr>
            <w:tcW w:w="137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17069AF">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20:00-20:10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AAD6B8E">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982ACA7">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20:00-20:10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A78BD39">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default" w:ascii="Times New Roman" w:eastAsia="宋体"/>
                <w:sz w:val="22"/>
                <w:lang w:val="en-US" w:eastAsia="zh-CN"/>
              </w:rPr>
              <w:t>17.116</w:t>
            </w:r>
            <w:r>
              <w:rPr>
                <w:rFonts w:hint="eastAsia"/>
                <w:sz w:val="22"/>
                <w:lang w:val="en-US" w:eastAsia="zh-CN"/>
              </w:rPr>
              <w:t>7</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F667D9E">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20:00-20:10</w:t>
            </w:r>
          </w:p>
        </w:tc>
        <w:tc>
          <w:tcPr>
            <w:tcW w:w="137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5F754FE">
            <w:pPr>
              <w:bidi w:val="0"/>
              <w:snapToGrid w:val="0"/>
              <w:spacing w:line="240" w:lineRule="auto"/>
              <w:ind w:left="0" w:leftChars="0" w:right="0" w:rightChars="0" w:firstLine="0" w:firstLineChars="0"/>
              <w:jc w:val="right"/>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0</w:t>
            </w:r>
          </w:p>
        </w:tc>
      </w:tr>
      <w:tr w14:paraId="1CC87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63E71E6">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sz w:val="22"/>
                <w:lang w:val="en-US" w:eastAsia="zh-CN"/>
              </w:rPr>
              <w:t>全天购电量</w:t>
            </w:r>
          </w:p>
        </w:tc>
        <w:tc>
          <w:tcPr>
            <w:tcW w:w="137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2AFBE21">
            <w:pPr>
              <w:bidi w:val="0"/>
              <w:snapToGrid w:val="0"/>
              <w:spacing w:line="240" w:lineRule="auto"/>
              <w:ind w:left="0" w:leftChars="0" w:right="0" w:rightChars="0" w:firstLine="0" w:firstLineChars="0"/>
              <w:jc w:val="right"/>
              <w:rPr>
                <w:rFonts w:hint="default" w:ascii="Times New Roman" w:hAnsi="宋体" w:eastAsia="宋体" w:cs="Times New Roman"/>
                <w:b/>
                <w:kern w:val="0"/>
                <w:sz w:val="22"/>
                <w:szCs w:val="21"/>
                <w:lang w:val="en-US" w:eastAsia="zh-CN"/>
              </w:rPr>
            </w:pPr>
            <w:r>
              <w:rPr>
                <w:rFonts w:hint="eastAsia" w:ascii="Times New Roman" w:eastAsia="宋体"/>
                <w:sz w:val="22"/>
                <w:lang w:val="en-US" w:eastAsia="zh-CN"/>
              </w:rPr>
              <w:t>全天购电费</w:t>
            </w:r>
          </w:p>
        </w:tc>
        <w:tc>
          <w:tcPr>
            <w:tcW w:w="137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8C0A968">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default" w:ascii="Times New Roman" w:eastAsia="宋体"/>
                <w:sz w:val="22"/>
                <w:lang w:val="en-US" w:eastAsia="zh-CN"/>
              </w:rPr>
              <w:t>全天购电量</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B4AECA4">
            <w:pPr>
              <w:bidi w:val="0"/>
              <w:snapToGrid w:val="0"/>
              <w:spacing w:line="240" w:lineRule="auto"/>
              <w:ind w:left="0" w:leftChars="0" w:right="0" w:rightChars="0" w:firstLine="0" w:firstLineChars="0"/>
              <w:jc w:val="right"/>
              <w:rPr>
                <w:rFonts w:hint="default" w:ascii="Times New Roman" w:hAnsi="宋体" w:eastAsia="宋体" w:cs="Times New Roman"/>
                <w:b/>
                <w:kern w:val="0"/>
                <w:sz w:val="22"/>
                <w:szCs w:val="21"/>
                <w:lang w:val="en-US" w:eastAsia="zh-CN"/>
              </w:rPr>
            </w:pPr>
            <w:r>
              <w:rPr>
                <w:rFonts w:hint="default" w:ascii="Times New Roman" w:eastAsia="宋体"/>
                <w:sz w:val="22"/>
                <w:lang w:val="en-US" w:eastAsia="zh-CN"/>
              </w:rPr>
              <w:t>全天购电费</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46147D1">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default" w:ascii="Times New Roman" w:eastAsia="宋体"/>
                <w:sz w:val="22"/>
                <w:lang w:val="en-US" w:eastAsia="zh-CN"/>
              </w:rPr>
              <w:t>全天购电量</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7DB0030">
            <w:pPr>
              <w:bidi w:val="0"/>
              <w:snapToGrid w:val="0"/>
              <w:spacing w:line="240" w:lineRule="auto"/>
              <w:ind w:left="0" w:leftChars="0" w:right="0" w:rightChars="0" w:firstLine="0" w:firstLineChars="0"/>
              <w:jc w:val="right"/>
              <w:rPr>
                <w:rFonts w:hint="default" w:ascii="Times New Roman" w:hAnsi="宋体" w:eastAsia="宋体" w:cs="Times New Roman"/>
                <w:b/>
                <w:kern w:val="0"/>
                <w:sz w:val="22"/>
                <w:szCs w:val="21"/>
                <w:lang w:val="en-US" w:eastAsia="zh-CN"/>
              </w:rPr>
            </w:pPr>
            <w:r>
              <w:rPr>
                <w:rFonts w:hint="default" w:ascii="Times New Roman" w:eastAsia="宋体"/>
                <w:sz w:val="22"/>
                <w:lang w:val="en-US" w:eastAsia="zh-CN"/>
              </w:rPr>
              <w:t>全天购电费</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27480DD">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default" w:ascii="Times New Roman" w:eastAsia="宋体"/>
                <w:sz w:val="22"/>
                <w:lang w:val="en-US" w:eastAsia="zh-CN"/>
              </w:rPr>
              <w:t>全天购电量</w:t>
            </w:r>
          </w:p>
        </w:tc>
        <w:tc>
          <w:tcPr>
            <w:tcW w:w="137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625097F">
            <w:pPr>
              <w:bidi w:val="0"/>
              <w:snapToGrid w:val="0"/>
              <w:spacing w:line="240" w:lineRule="auto"/>
              <w:ind w:left="0" w:leftChars="0" w:right="0" w:rightChars="0" w:firstLine="0" w:firstLineChars="0"/>
              <w:jc w:val="right"/>
              <w:rPr>
                <w:rFonts w:hint="default" w:ascii="Times New Roman" w:hAnsi="宋体" w:eastAsia="宋体" w:cs="Times New Roman"/>
                <w:b/>
                <w:kern w:val="0"/>
                <w:sz w:val="22"/>
                <w:szCs w:val="21"/>
                <w:lang w:val="en-US" w:eastAsia="zh-CN"/>
              </w:rPr>
            </w:pPr>
            <w:r>
              <w:rPr>
                <w:rFonts w:hint="default" w:ascii="Times New Roman" w:eastAsia="宋体"/>
                <w:sz w:val="22"/>
                <w:lang w:val="en-US" w:eastAsia="zh-CN"/>
              </w:rPr>
              <w:t>全天购电费</w:t>
            </w:r>
          </w:p>
        </w:tc>
      </w:tr>
      <w:tr w14:paraId="2D599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71" w:type="dxa"/>
            <w:tcBorders>
              <w:top w:val="single" w:color="auto" w:sz="4" w:space="0"/>
              <w:left w:val="single" w:color="auto" w:sz="12" w:space="0"/>
              <w:bottom w:val="single" w:color="000000" w:sz="12" w:space="0"/>
              <w:right w:val="nil"/>
            </w:tcBorders>
            <w:noWrap w:val="0"/>
            <w:tcMar>
              <w:top w:w="-1" w:type="dxa"/>
              <w:left w:w="-1" w:type="dxa"/>
              <w:bottom w:w="-1" w:type="dxa"/>
              <w:right w:w="-1" w:type="dxa"/>
            </w:tcMar>
            <w:vAlign w:val="center"/>
          </w:tcPr>
          <w:p w14:paraId="69AA202D">
            <w:pPr>
              <w:bidi w:val="0"/>
              <w:snapToGrid w:val="0"/>
              <w:spacing w:line="240" w:lineRule="auto"/>
              <w:ind w:left="0" w:leftChars="0" w:right="0" w:rightChars="0" w:firstLine="0" w:firstLineChars="0"/>
              <w:jc w:val="center"/>
              <w:rPr>
                <w:rFonts w:hint="eastAsia" w:ascii="Times New Roman" w:hAnsi="宋体" w:eastAsia="宋体" w:cs="Times New Roman"/>
                <w:b/>
                <w:kern w:val="0"/>
                <w:sz w:val="22"/>
                <w:szCs w:val="21"/>
                <w:lang w:val="en-US" w:eastAsia="zh-CN"/>
              </w:rPr>
            </w:pPr>
            <w:r>
              <w:rPr>
                <w:rFonts w:hint="eastAsia" w:ascii="Times New Roman" w:eastAsia="宋体"/>
                <w:sz w:val="22"/>
                <w:lang w:val="en-US" w:eastAsia="zh-CN"/>
              </w:rPr>
              <w:t>72,906.4020</w:t>
            </w:r>
          </w:p>
        </w:tc>
        <w:tc>
          <w:tcPr>
            <w:tcW w:w="1371" w:type="dxa"/>
            <w:tcBorders>
              <w:top w:val="single" w:color="auto" w:sz="4" w:space="0"/>
              <w:left w:val="single" w:color="auto" w:sz="4" w:space="0"/>
              <w:bottom w:val="single" w:color="000000" w:sz="12" w:space="0"/>
              <w:right w:val="nil"/>
            </w:tcBorders>
            <w:noWrap w:val="0"/>
            <w:tcMar>
              <w:top w:w="-1" w:type="dxa"/>
              <w:left w:w="-1" w:type="dxa"/>
              <w:bottom w:w="-1" w:type="dxa"/>
              <w:right w:w="-1" w:type="dxa"/>
            </w:tcMar>
            <w:vAlign w:val="center"/>
          </w:tcPr>
          <w:p w14:paraId="60E6946B">
            <w:pPr>
              <w:bidi w:val="0"/>
              <w:snapToGrid w:val="0"/>
              <w:spacing w:line="240" w:lineRule="auto"/>
              <w:ind w:left="0" w:leftChars="0" w:right="0" w:rightChars="0" w:firstLine="0" w:firstLineChars="0"/>
              <w:jc w:val="right"/>
              <w:rPr>
                <w:rFonts w:hint="default" w:ascii="Times New Roman" w:hAnsi="宋体" w:eastAsia="宋体" w:cs="Times New Roman"/>
                <w:b/>
                <w:kern w:val="0"/>
                <w:sz w:val="22"/>
                <w:szCs w:val="21"/>
                <w:lang w:val="en-US" w:eastAsia="zh-CN"/>
              </w:rPr>
            </w:pPr>
            <w:r>
              <w:rPr>
                <w:rFonts w:hint="default" w:ascii="Times New Roman" w:hAnsi="宋体" w:eastAsia="宋体" w:cs="Times New Roman"/>
                <w:b w:val="0"/>
                <w:bCs/>
                <w:kern w:val="0"/>
                <w:sz w:val="22"/>
                <w:szCs w:val="21"/>
                <w:lang w:val="en-US" w:eastAsia="zh-CN"/>
              </w:rPr>
              <w:t>44,743.8553</w:t>
            </w:r>
          </w:p>
        </w:tc>
        <w:tc>
          <w:tcPr>
            <w:tcW w:w="1371" w:type="dxa"/>
            <w:tcBorders>
              <w:top w:val="single" w:color="auto" w:sz="4" w:space="0"/>
              <w:left w:val="single" w:color="auto" w:sz="4" w:space="0"/>
              <w:bottom w:val="single" w:color="000000" w:sz="12" w:space="0"/>
              <w:right w:val="nil"/>
            </w:tcBorders>
            <w:noWrap w:val="0"/>
            <w:tcMar>
              <w:top w:w="-1" w:type="dxa"/>
              <w:left w:w="-1" w:type="dxa"/>
              <w:bottom w:w="-1" w:type="dxa"/>
              <w:right w:w="-1" w:type="dxa"/>
            </w:tcMar>
            <w:vAlign w:val="center"/>
          </w:tcPr>
          <w:p w14:paraId="65690FDD">
            <w:pPr>
              <w:bidi w:val="0"/>
              <w:snapToGrid w:val="0"/>
              <w:spacing w:line="240" w:lineRule="auto"/>
              <w:ind w:left="0" w:leftChars="0" w:right="0" w:rightChars="0" w:firstLine="0" w:firstLineChars="0"/>
              <w:jc w:val="center"/>
              <w:rPr>
                <w:rFonts w:hint="eastAsia" w:ascii="Times New Roman" w:hAnsi="宋体" w:eastAsia="宋体" w:cs="Times New Roman"/>
                <w:b w:val="0"/>
                <w:bCs/>
                <w:kern w:val="0"/>
                <w:sz w:val="22"/>
                <w:szCs w:val="21"/>
                <w:lang w:val="en-US" w:eastAsia="zh-CN"/>
              </w:rPr>
            </w:pPr>
            <w:r>
              <w:rPr>
                <w:rFonts w:hint="eastAsia" w:ascii="Times New Roman" w:hAnsi="宋体" w:eastAsia="宋体" w:cs="Times New Roman"/>
                <w:b w:val="0"/>
                <w:bCs/>
                <w:kern w:val="0"/>
                <w:sz w:val="22"/>
                <w:szCs w:val="21"/>
                <w:lang w:val="en-US" w:eastAsia="zh-CN"/>
              </w:rPr>
              <w:t>42,522.6152</w:t>
            </w:r>
          </w:p>
        </w:tc>
        <w:tc>
          <w:tcPr>
            <w:tcW w:w="1371" w:type="dxa"/>
            <w:tcBorders>
              <w:top w:val="single" w:color="auto" w:sz="4" w:space="0"/>
              <w:left w:val="single" w:color="auto" w:sz="4" w:space="0"/>
              <w:bottom w:val="single" w:color="000000" w:sz="12" w:space="0"/>
              <w:right w:val="nil"/>
            </w:tcBorders>
            <w:noWrap w:val="0"/>
            <w:tcMar>
              <w:top w:w="-1" w:type="dxa"/>
              <w:left w:w="-1" w:type="dxa"/>
              <w:bottom w:w="-1" w:type="dxa"/>
              <w:right w:w="-1" w:type="dxa"/>
            </w:tcMar>
            <w:vAlign w:val="center"/>
          </w:tcPr>
          <w:p w14:paraId="5A1FD12F">
            <w:pPr>
              <w:bidi w:val="0"/>
              <w:snapToGrid w:val="0"/>
              <w:spacing w:line="240" w:lineRule="auto"/>
              <w:ind w:left="0" w:leftChars="0" w:right="0" w:rightChars="0" w:firstLine="0" w:firstLineChars="0"/>
              <w:jc w:val="right"/>
              <w:rPr>
                <w:rFonts w:hint="default" w:ascii="Times New Roman" w:hAnsi="宋体" w:eastAsia="宋体" w:cs="Times New Roman"/>
                <w:b/>
                <w:kern w:val="0"/>
                <w:sz w:val="22"/>
                <w:szCs w:val="21"/>
                <w:lang w:val="en-US" w:eastAsia="zh-CN"/>
              </w:rPr>
            </w:pPr>
            <w:r>
              <w:rPr>
                <w:rFonts w:hint="eastAsia" w:ascii="Times New Roman" w:eastAsia="宋体"/>
                <w:sz w:val="22"/>
                <w:lang w:val="en-US" w:eastAsia="zh-CN"/>
              </w:rPr>
              <w:t>26,705.4770</w:t>
            </w:r>
          </w:p>
        </w:tc>
        <w:tc>
          <w:tcPr>
            <w:tcW w:w="1371" w:type="dxa"/>
            <w:tcBorders>
              <w:top w:val="single" w:color="auto" w:sz="4" w:space="0"/>
              <w:left w:val="single" w:color="auto" w:sz="4" w:space="0"/>
              <w:bottom w:val="single" w:color="000000" w:sz="12" w:space="0"/>
              <w:right w:val="nil"/>
            </w:tcBorders>
            <w:noWrap w:val="0"/>
            <w:tcMar>
              <w:top w:w="-1" w:type="dxa"/>
              <w:left w:w="-1" w:type="dxa"/>
              <w:bottom w:w="-1" w:type="dxa"/>
              <w:right w:w="-1" w:type="dxa"/>
            </w:tcMar>
            <w:vAlign w:val="center"/>
          </w:tcPr>
          <w:p w14:paraId="4ED09803">
            <w:pPr>
              <w:bidi w:val="0"/>
              <w:snapToGrid w:val="0"/>
              <w:spacing w:line="240" w:lineRule="auto"/>
              <w:ind w:left="0" w:leftChars="0" w:right="0" w:rightChars="0" w:firstLine="0" w:firstLineChars="0"/>
              <w:jc w:val="center"/>
              <w:rPr>
                <w:rFonts w:hint="eastAsia" w:ascii="Times New Roman" w:hAnsi="宋体" w:eastAsia="宋体" w:cs="Times New Roman"/>
                <w:b w:val="0"/>
                <w:bCs/>
                <w:kern w:val="0"/>
                <w:sz w:val="22"/>
                <w:szCs w:val="21"/>
                <w:lang w:val="en-US" w:eastAsia="zh-CN"/>
              </w:rPr>
            </w:pPr>
            <w:r>
              <w:rPr>
                <w:rFonts w:hint="eastAsia" w:ascii="Times New Roman" w:hAnsi="宋体" w:eastAsia="宋体" w:cs="Times New Roman"/>
                <w:b w:val="0"/>
                <w:bCs/>
                <w:kern w:val="0"/>
                <w:sz w:val="22"/>
                <w:szCs w:val="21"/>
                <w:lang w:val="en-US" w:eastAsia="zh-CN"/>
              </w:rPr>
              <w:t>70742.3953</w:t>
            </w:r>
          </w:p>
        </w:tc>
        <w:tc>
          <w:tcPr>
            <w:tcW w:w="1363" w:type="dxa"/>
            <w:tcBorders>
              <w:top w:val="single" w:color="auto" w:sz="4" w:space="0"/>
              <w:left w:val="single" w:color="auto" w:sz="4" w:space="0"/>
              <w:bottom w:val="single" w:color="000000" w:sz="12" w:space="0"/>
              <w:right w:val="nil"/>
            </w:tcBorders>
            <w:noWrap w:val="0"/>
            <w:tcMar>
              <w:top w:w="-1" w:type="dxa"/>
              <w:left w:w="-1" w:type="dxa"/>
              <w:bottom w:w="-1" w:type="dxa"/>
              <w:right w:w="-1" w:type="dxa"/>
            </w:tcMar>
            <w:vAlign w:val="center"/>
          </w:tcPr>
          <w:p w14:paraId="6DF7CF22">
            <w:pPr>
              <w:bidi w:val="0"/>
              <w:snapToGrid w:val="0"/>
              <w:spacing w:line="240" w:lineRule="auto"/>
              <w:ind w:left="0" w:leftChars="0" w:right="0" w:rightChars="0" w:firstLine="0" w:firstLineChars="0"/>
              <w:jc w:val="right"/>
              <w:rPr>
                <w:rFonts w:hint="default" w:ascii="Times New Roman" w:hAnsi="宋体" w:eastAsia="宋体" w:cs="Times New Roman"/>
                <w:b w:val="0"/>
                <w:bCs/>
                <w:kern w:val="0"/>
                <w:sz w:val="22"/>
                <w:szCs w:val="21"/>
                <w:lang w:val="en-US" w:eastAsia="zh-CN"/>
              </w:rPr>
            </w:pPr>
            <w:r>
              <w:rPr>
                <w:rFonts w:hint="default" w:ascii="Times New Roman" w:hAnsi="宋体" w:eastAsia="宋体" w:cs="Times New Roman"/>
                <w:b w:val="0"/>
                <w:bCs/>
                <w:kern w:val="0"/>
                <w:sz w:val="22"/>
                <w:szCs w:val="21"/>
                <w:lang w:val="en-US" w:eastAsia="zh-CN"/>
              </w:rPr>
              <w:t>44203.571</w:t>
            </w:r>
            <w:r>
              <w:rPr>
                <w:rFonts w:hint="eastAsia" w:hAnsi="宋体" w:cs="Times New Roman"/>
                <w:b w:val="0"/>
                <w:bCs/>
                <w:kern w:val="0"/>
                <w:sz w:val="22"/>
                <w:szCs w:val="21"/>
                <w:lang w:val="en-US" w:eastAsia="zh-CN"/>
              </w:rPr>
              <w:t>4</w:t>
            </w:r>
          </w:p>
        </w:tc>
        <w:tc>
          <w:tcPr>
            <w:tcW w:w="1371" w:type="dxa"/>
            <w:tcBorders>
              <w:top w:val="single" w:color="auto" w:sz="4" w:space="0"/>
              <w:left w:val="single" w:color="auto" w:sz="4" w:space="0"/>
              <w:bottom w:val="single" w:color="000000" w:sz="12" w:space="0"/>
              <w:right w:val="nil"/>
            </w:tcBorders>
            <w:noWrap w:val="0"/>
            <w:tcMar>
              <w:top w:w="-1" w:type="dxa"/>
              <w:left w:w="-1" w:type="dxa"/>
              <w:bottom w:w="-1" w:type="dxa"/>
              <w:right w:w="-1" w:type="dxa"/>
            </w:tcMar>
            <w:vAlign w:val="center"/>
          </w:tcPr>
          <w:p w14:paraId="6EE86E2A">
            <w:pPr>
              <w:bidi w:val="0"/>
              <w:snapToGrid w:val="0"/>
              <w:spacing w:line="240" w:lineRule="auto"/>
              <w:ind w:left="0" w:leftChars="0" w:right="0" w:rightChars="0" w:firstLine="0" w:firstLineChars="0"/>
              <w:jc w:val="center"/>
              <w:rPr>
                <w:rFonts w:hint="eastAsia" w:ascii="Times New Roman" w:hAnsi="宋体" w:eastAsia="宋体" w:cs="Times New Roman"/>
                <w:b w:val="0"/>
                <w:bCs/>
                <w:kern w:val="0"/>
                <w:sz w:val="22"/>
                <w:szCs w:val="21"/>
                <w:lang w:val="en-US" w:eastAsia="zh-CN"/>
              </w:rPr>
            </w:pPr>
            <w:r>
              <w:rPr>
                <w:rFonts w:hint="eastAsia" w:ascii="Times New Roman" w:hAnsi="宋体" w:eastAsia="宋体" w:cs="Times New Roman"/>
                <w:b w:val="0"/>
                <w:bCs/>
                <w:kern w:val="0"/>
                <w:sz w:val="22"/>
                <w:szCs w:val="21"/>
                <w:lang w:val="en-US" w:eastAsia="zh-CN"/>
              </w:rPr>
              <w:t>102491.2845</w:t>
            </w:r>
          </w:p>
        </w:tc>
        <w:tc>
          <w:tcPr>
            <w:tcW w:w="1371" w:type="dxa"/>
            <w:tcBorders>
              <w:top w:val="single" w:color="auto" w:sz="4" w:space="0"/>
              <w:left w:val="single" w:color="auto" w:sz="4" w:space="0"/>
              <w:bottom w:val="single" w:color="000000" w:sz="12" w:space="0"/>
              <w:right w:val="single" w:color="auto" w:sz="12" w:space="0"/>
            </w:tcBorders>
            <w:noWrap w:val="0"/>
            <w:tcMar>
              <w:top w:w="-1" w:type="dxa"/>
              <w:left w:w="-1" w:type="dxa"/>
              <w:bottom w:w="-1" w:type="dxa"/>
              <w:right w:w="-1" w:type="dxa"/>
            </w:tcMar>
            <w:vAlign w:val="center"/>
          </w:tcPr>
          <w:p w14:paraId="6B609A1A">
            <w:pPr>
              <w:bidi w:val="0"/>
              <w:snapToGrid w:val="0"/>
              <w:spacing w:line="240" w:lineRule="auto"/>
              <w:ind w:left="0" w:leftChars="0" w:right="0" w:rightChars="0" w:firstLine="0" w:firstLineChars="0"/>
              <w:jc w:val="both"/>
              <w:rPr>
                <w:rFonts w:hint="default" w:ascii="Times New Roman" w:hAnsi="宋体" w:eastAsia="宋体" w:cs="Times New Roman"/>
                <w:b/>
                <w:kern w:val="0"/>
                <w:sz w:val="22"/>
                <w:szCs w:val="21"/>
                <w:lang w:val="en-US" w:eastAsia="zh-CN"/>
              </w:rPr>
            </w:pPr>
            <w:r>
              <w:rPr>
                <w:rFonts w:hint="eastAsia"/>
              </w:rPr>
              <w:t>66,943.9973</w:t>
            </w:r>
          </w:p>
        </w:tc>
      </w:tr>
    </w:tbl>
    <w:p w14:paraId="44C9C8BC">
      <w:pPr>
        <w:bidi w:val="0"/>
        <w:rPr>
          <w:rFonts w:hint="default"/>
          <w:lang w:val="en-US" w:eastAsia="zh-CN"/>
        </w:rPr>
      </w:pPr>
      <w:r>
        <w:rPr>
          <w:rFonts w:hint="eastAsia"/>
        </w:rPr>
        <w:t>储能设备在指定时间段的充放电量及 0:00 和 24:00 的储电量</w:t>
      </w:r>
      <w:r>
        <w:rPr>
          <w:rFonts w:hint="eastAsia"/>
          <w:lang w:val="en-US" w:eastAsia="zh-CN"/>
        </w:rPr>
        <w:t>如表4所示：</w:t>
      </w:r>
    </w:p>
    <w:p w14:paraId="37F2A171">
      <w:pPr>
        <w:pStyle w:val="6"/>
        <w:jc w:val="center"/>
        <w:rPr>
          <w:rFonts w:hint="eastAsia" w:eastAsia="黑体"/>
          <w:lang w:val="en-US" w:eastAsia="zh-CN"/>
        </w:rPr>
      </w:pPr>
      <w:r>
        <w:t xml:space="preserve">表 </w:t>
      </w:r>
      <w:r>
        <w:fldChar w:fldCharType="begin"/>
      </w:r>
      <w:r>
        <w:instrText xml:space="preserve"> SEQ 表 \* ARABIC </w:instrText>
      </w:r>
      <w:r>
        <w:fldChar w:fldCharType="separate"/>
      </w:r>
      <w:r>
        <w:t>4</w:t>
      </w:r>
      <w:r>
        <w:fldChar w:fldCharType="end"/>
      </w:r>
      <w:r>
        <w:rPr>
          <w:rFonts w:hint="eastAsia"/>
          <w:lang w:val="en-US" w:eastAsia="zh-CN"/>
        </w:rPr>
        <w:t xml:space="preserve"> 储能设备在指定时间段的充放电量及 0:00 和 24:00 的储电量（题2）</w:t>
      </w:r>
    </w:p>
    <w:tbl>
      <w:tblPr>
        <w:tblStyle w:val="14"/>
        <w:tblW w:w="5086"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096"/>
        <w:gridCol w:w="945"/>
        <w:gridCol w:w="945"/>
        <w:gridCol w:w="1055"/>
        <w:gridCol w:w="945"/>
        <w:gridCol w:w="945"/>
        <w:gridCol w:w="1055"/>
        <w:gridCol w:w="945"/>
        <w:gridCol w:w="955"/>
      </w:tblGrid>
      <w:tr w14:paraId="2B80D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6" w:hRule="atLeast"/>
          <w:tblHeader/>
          <w:jc w:val="center"/>
        </w:trPr>
        <w:tc>
          <w:tcPr>
            <w:tcW w:w="525" w:type="pct"/>
            <w:tcBorders>
              <w:top w:val="single" w:color="000000" w:sz="12" w:space="0"/>
              <w:left w:val="single" w:color="auto" w:sz="12" w:space="0"/>
              <w:bottom w:val="nil"/>
              <w:right w:val="nil"/>
            </w:tcBorders>
            <w:noWrap w:val="0"/>
            <w:tcMar>
              <w:top w:w="-1" w:type="dxa"/>
              <w:left w:w="-1" w:type="dxa"/>
              <w:bottom w:w="-1" w:type="dxa"/>
              <w:right w:w="-1" w:type="dxa"/>
            </w:tcMar>
            <w:vAlign w:val="center"/>
          </w:tcPr>
          <w:p w14:paraId="2166CB9A">
            <w:pPr>
              <w:widowControl/>
              <w:snapToGrid w:val="0"/>
              <w:spacing w:before="0" w:after="0" w:line="240" w:lineRule="auto"/>
              <w:ind w:left="0" w:leftChars="0" w:right="0" w:rightChars="0" w:firstLine="0" w:firstLineChars="0"/>
              <w:jc w:val="center"/>
              <w:rPr>
                <w:rFonts w:hint="eastAsia" w:ascii="Times New Roman" w:hAnsi="宋体" w:eastAsia="宋体" w:cs="Times New Roman"/>
                <w:b/>
                <w:kern w:val="0"/>
                <w:sz w:val="22"/>
                <w:szCs w:val="21"/>
                <w:lang w:val="en-US" w:eastAsia="zh-CN"/>
              </w:rPr>
            </w:pPr>
          </w:p>
        </w:tc>
        <w:tc>
          <w:tcPr>
            <w:tcW w:w="1117" w:type="pct"/>
            <w:gridSpan w:val="2"/>
            <w:tcBorders>
              <w:top w:val="single" w:color="000000" w:sz="12" w:space="0"/>
              <w:left w:val="single" w:color="auto" w:sz="4" w:space="0"/>
              <w:bottom w:val="nil"/>
              <w:right w:val="nil"/>
            </w:tcBorders>
            <w:noWrap w:val="0"/>
            <w:tcMar>
              <w:top w:w="-1" w:type="dxa"/>
              <w:left w:w="-1" w:type="dxa"/>
              <w:bottom w:w="-1" w:type="dxa"/>
              <w:right w:w="-1" w:type="dxa"/>
            </w:tcMar>
            <w:vAlign w:val="center"/>
          </w:tcPr>
          <w:p w14:paraId="4884CF00">
            <w:pPr>
              <w:bidi w:val="0"/>
              <w:snapToGrid w:val="0"/>
              <w:spacing w:line="240" w:lineRule="auto"/>
              <w:ind w:left="0" w:leftChars="0" w:right="0" w:rightChars="0" w:firstLine="0" w:firstLineChars="0"/>
              <w:jc w:val="center"/>
              <w:rPr>
                <w:rFonts w:hint="eastAsia" w:ascii="Times New Roman" w:hAnsi="宋体" w:eastAsia="宋体" w:cs="Times New Roman"/>
                <w:b/>
                <w:kern w:val="0"/>
                <w:sz w:val="22"/>
                <w:szCs w:val="21"/>
                <w:lang w:val="en-US" w:eastAsia="zh-CN"/>
              </w:rPr>
            </w:pPr>
            <w:r>
              <w:rPr>
                <w:rFonts w:hint="eastAsia" w:ascii="Times New Roman" w:eastAsia="宋体"/>
                <w:b/>
                <w:sz w:val="22"/>
                <w:lang w:val="en-US" w:eastAsia="zh-CN"/>
              </w:rPr>
              <w:t>2025.3.20</w:t>
            </w:r>
          </w:p>
        </w:tc>
        <w:tc>
          <w:tcPr>
            <w:tcW w:w="1117" w:type="pct"/>
            <w:gridSpan w:val="2"/>
            <w:tcBorders>
              <w:top w:val="single" w:color="000000" w:sz="12" w:space="0"/>
              <w:left w:val="single" w:color="auto" w:sz="4" w:space="0"/>
              <w:bottom w:val="nil"/>
              <w:right w:val="nil"/>
            </w:tcBorders>
            <w:noWrap w:val="0"/>
            <w:tcMar>
              <w:top w:w="-1" w:type="dxa"/>
              <w:left w:w="-1" w:type="dxa"/>
              <w:bottom w:w="-1" w:type="dxa"/>
              <w:right w:w="-1" w:type="dxa"/>
            </w:tcMar>
            <w:vAlign w:val="center"/>
          </w:tcPr>
          <w:p w14:paraId="42EE2657">
            <w:pPr>
              <w:bidi w:val="0"/>
              <w:snapToGrid w:val="0"/>
              <w:spacing w:line="240" w:lineRule="auto"/>
              <w:ind w:left="0" w:leftChars="0" w:right="0" w:rightChars="0" w:firstLine="0" w:firstLineChars="0"/>
              <w:jc w:val="center"/>
              <w:rPr>
                <w:rFonts w:hint="eastAsia" w:ascii="Times New Roman" w:hAnsi="宋体" w:eastAsia="宋体" w:cs="Times New Roman"/>
                <w:b/>
                <w:kern w:val="0"/>
                <w:sz w:val="22"/>
                <w:szCs w:val="21"/>
                <w:lang w:val="en-US" w:eastAsia="zh-CN"/>
              </w:rPr>
            </w:pPr>
            <w:r>
              <w:rPr>
                <w:rFonts w:hint="eastAsia" w:ascii="Times New Roman" w:eastAsia="宋体"/>
                <w:b/>
                <w:sz w:val="22"/>
                <w:lang w:val="en-US" w:eastAsia="zh-CN"/>
              </w:rPr>
              <w:t>2025.6.21</w:t>
            </w:r>
          </w:p>
        </w:tc>
        <w:tc>
          <w:tcPr>
            <w:tcW w:w="1117" w:type="pct"/>
            <w:gridSpan w:val="2"/>
            <w:tcBorders>
              <w:top w:val="single" w:color="000000" w:sz="12" w:space="0"/>
              <w:left w:val="single" w:color="auto" w:sz="4" w:space="0"/>
              <w:bottom w:val="nil"/>
              <w:right w:val="nil"/>
            </w:tcBorders>
            <w:noWrap w:val="0"/>
            <w:tcMar>
              <w:top w:w="-1" w:type="dxa"/>
              <w:left w:w="-1" w:type="dxa"/>
              <w:bottom w:w="-1" w:type="dxa"/>
              <w:right w:w="-1" w:type="dxa"/>
            </w:tcMar>
            <w:vAlign w:val="center"/>
          </w:tcPr>
          <w:p w14:paraId="63DE5F78">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2025.9.23</w:t>
            </w:r>
          </w:p>
        </w:tc>
        <w:tc>
          <w:tcPr>
            <w:tcW w:w="1123" w:type="pct"/>
            <w:gridSpan w:val="2"/>
            <w:tcBorders>
              <w:top w:val="single" w:color="000000" w:sz="12" w:space="0"/>
              <w:left w:val="single" w:color="auto" w:sz="4" w:space="0"/>
              <w:bottom w:val="nil"/>
              <w:right w:val="single" w:color="auto" w:sz="12" w:space="0"/>
            </w:tcBorders>
            <w:noWrap w:val="0"/>
            <w:tcMar>
              <w:top w:w="-1" w:type="dxa"/>
              <w:left w:w="-1" w:type="dxa"/>
              <w:bottom w:w="-1" w:type="dxa"/>
              <w:right w:w="-1" w:type="dxa"/>
            </w:tcMar>
            <w:vAlign w:val="center"/>
          </w:tcPr>
          <w:p w14:paraId="1D1C69B4">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2025.12.21</w:t>
            </w:r>
          </w:p>
        </w:tc>
      </w:tr>
      <w:tr w14:paraId="45A9A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blHeader/>
          <w:jc w:val="center"/>
        </w:trPr>
        <w:tc>
          <w:tcPr>
            <w:tcW w:w="525" w:type="pct"/>
            <w:tcBorders>
              <w:top w:val="single" w:color="000000" w:sz="4" w:space="0"/>
              <w:left w:val="single" w:color="auto" w:sz="12" w:space="0"/>
              <w:bottom w:val="nil"/>
              <w:right w:val="nil"/>
            </w:tcBorders>
            <w:noWrap w:val="0"/>
            <w:tcMar>
              <w:top w:w="-1" w:type="dxa"/>
              <w:left w:w="-1" w:type="dxa"/>
              <w:bottom w:w="-1" w:type="dxa"/>
              <w:right w:w="-1" w:type="dxa"/>
            </w:tcMar>
            <w:vAlign w:val="center"/>
          </w:tcPr>
          <w:p w14:paraId="5C852BCF">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时间段</w:t>
            </w:r>
          </w:p>
        </w:tc>
        <w:tc>
          <w:tcPr>
            <w:tcW w:w="558" w:type="pct"/>
            <w:tcBorders>
              <w:top w:val="single" w:color="000000" w:sz="4" w:space="0"/>
              <w:left w:val="single" w:color="auto" w:sz="4" w:space="0"/>
              <w:bottom w:val="nil"/>
              <w:right w:val="nil"/>
            </w:tcBorders>
            <w:noWrap w:val="0"/>
            <w:tcMar>
              <w:top w:w="-1" w:type="dxa"/>
              <w:left w:w="-1" w:type="dxa"/>
              <w:bottom w:w="-1" w:type="dxa"/>
              <w:right w:w="-1" w:type="dxa"/>
            </w:tcMar>
            <w:vAlign w:val="center"/>
          </w:tcPr>
          <w:p w14:paraId="6EF27564">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充电量</w:t>
            </w:r>
          </w:p>
        </w:tc>
        <w:tc>
          <w:tcPr>
            <w:tcW w:w="558" w:type="pct"/>
            <w:tcBorders>
              <w:top w:val="single" w:color="000000" w:sz="4" w:space="0"/>
              <w:left w:val="single" w:color="auto" w:sz="4" w:space="0"/>
              <w:bottom w:val="nil"/>
              <w:right w:val="nil"/>
            </w:tcBorders>
            <w:noWrap w:val="0"/>
            <w:tcMar>
              <w:top w:w="-1" w:type="dxa"/>
              <w:left w:w="-1" w:type="dxa"/>
              <w:bottom w:w="-1" w:type="dxa"/>
              <w:right w:w="-1" w:type="dxa"/>
            </w:tcMar>
            <w:vAlign w:val="center"/>
          </w:tcPr>
          <w:p w14:paraId="7E2C0247">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放电量</w:t>
            </w:r>
          </w:p>
        </w:tc>
        <w:tc>
          <w:tcPr>
            <w:tcW w:w="558" w:type="pct"/>
            <w:tcBorders>
              <w:top w:val="single" w:color="000000" w:sz="4" w:space="0"/>
              <w:left w:val="single" w:color="auto" w:sz="4" w:space="0"/>
              <w:bottom w:val="nil"/>
              <w:right w:val="nil"/>
            </w:tcBorders>
            <w:noWrap w:val="0"/>
            <w:tcMar>
              <w:top w:w="-1" w:type="dxa"/>
              <w:left w:w="-1" w:type="dxa"/>
              <w:bottom w:w="-1" w:type="dxa"/>
              <w:right w:w="-1" w:type="dxa"/>
            </w:tcMar>
            <w:vAlign w:val="center"/>
          </w:tcPr>
          <w:p w14:paraId="4337F15B">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充电量</w:t>
            </w:r>
          </w:p>
        </w:tc>
        <w:tc>
          <w:tcPr>
            <w:tcW w:w="558" w:type="pct"/>
            <w:tcBorders>
              <w:top w:val="single" w:color="000000" w:sz="4" w:space="0"/>
              <w:left w:val="single" w:color="auto" w:sz="4" w:space="0"/>
              <w:bottom w:val="nil"/>
              <w:right w:val="nil"/>
            </w:tcBorders>
            <w:noWrap w:val="0"/>
            <w:tcMar>
              <w:top w:w="-1" w:type="dxa"/>
              <w:left w:w="-1" w:type="dxa"/>
              <w:bottom w:w="-1" w:type="dxa"/>
              <w:right w:w="-1" w:type="dxa"/>
            </w:tcMar>
            <w:vAlign w:val="center"/>
          </w:tcPr>
          <w:p w14:paraId="2A149CBF">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放电量</w:t>
            </w:r>
          </w:p>
        </w:tc>
        <w:tc>
          <w:tcPr>
            <w:tcW w:w="558" w:type="pct"/>
            <w:tcBorders>
              <w:top w:val="single" w:color="000000" w:sz="4" w:space="0"/>
              <w:left w:val="single" w:color="auto" w:sz="4" w:space="0"/>
              <w:bottom w:val="nil"/>
              <w:right w:val="nil"/>
            </w:tcBorders>
            <w:noWrap w:val="0"/>
            <w:tcMar>
              <w:top w:w="-1" w:type="dxa"/>
              <w:left w:w="-1" w:type="dxa"/>
              <w:bottom w:w="-1" w:type="dxa"/>
              <w:right w:w="-1" w:type="dxa"/>
            </w:tcMar>
            <w:vAlign w:val="center"/>
          </w:tcPr>
          <w:p w14:paraId="2FBA351C">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default" w:ascii="Times New Roman" w:eastAsia="宋体"/>
                <w:b/>
                <w:sz w:val="22"/>
                <w:lang w:val="en-US" w:eastAsia="zh-CN"/>
              </w:rPr>
              <w:t>充电量</w:t>
            </w:r>
          </w:p>
        </w:tc>
        <w:tc>
          <w:tcPr>
            <w:tcW w:w="558" w:type="pct"/>
            <w:tcBorders>
              <w:top w:val="single" w:color="000000" w:sz="4" w:space="0"/>
              <w:left w:val="single" w:color="auto" w:sz="4" w:space="0"/>
              <w:bottom w:val="nil"/>
              <w:right w:val="nil"/>
            </w:tcBorders>
            <w:noWrap w:val="0"/>
            <w:tcMar>
              <w:top w:w="-1" w:type="dxa"/>
              <w:left w:w="-1" w:type="dxa"/>
              <w:bottom w:w="-1" w:type="dxa"/>
              <w:right w:w="-1" w:type="dxa"/>
            </w:tcMar>
            <w:vAlign w:val="center"/>
          </w:tcPr>
          <w:p w14:paraId="5205298A">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default" w:ascii="Times New Roman" w:eastAsia="宋体"/>
                <w:b/>
                <w:sz w:val="22"/>
                <w:lang w:val="en-US" w:eastAsia="zh-CN"/>
              </w:rPr>
              <w:t>放电量</w:t>
            </w:r>
          </w:p>
        </w:tc>
        <w:tc>
          <w:tcPr>
            <w:tcW w:w="558" w:type="pct"/>
            <w:tcBorders>
              <w:top w:val="single" w:color="000000" w:sz="4" w:space="0"/>
              <w:left w:val="single" w:color="auto" w:sz="4" w:space="0"/>
              <w:bottom w:val="nil"/>
              <w:right w:val="nil"/>
            </w:tcBorders>
            <w:noWrap w:val="0"/>
            <w:tcMar>
              <w:top w:w="-1" w:type="dxa"/>
              <w:left w:w="-1" w:type="dxa"/>
              <w:bottom w:w="-1" w:type="dxa"/>
              <w:right w:w="-1" w:type="dxa"/>
            </w:tcMar>
            <w:vAlign w:val="center"/>
          </w:tcPr>
          <w:p w14:paraId="4317282B">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default" w:ascii="Times New Roman" w:eastAsia="宋体"/>
                <w:b/>
                <w:sz w:val="22"/>
                <w:lang w:val="en-US" w:eastAsia="zh-CN"/>
              </w:rPr>
              <w:t>充电量</w:t>
            </w:r>
          </w:p>
        </w:tc>
        <w:tc>
          <w:tcPr>
            <w:tcW w:w="564" w:type="pct"/>
            <w:tcBorders>
              <w:top w:val="single" w:color="000000" w:sz="4" w:space="0"/>
              <w:left w:val="single" w:color="auto" w:sz="4" w:space="0"/>
              <w:bottom w:val="nil"/>
              <w:right w:val="single" w:color="auto" w:sz="12" w:space="0"/>
            </w:tcBorders>
            <w:noWrap w:val="0"/>
            <w:tcMar>
              <w:top w:w="-1" w:type="dxa"/>
              <w:left w:w="-1" w:type="dxa"/>
              <w:bottom w:w="-1" w:type="dxa"/>
              <w:right w:w="-1" w:type="dxa"/>
            </w:tcMar>
            <w:vAlign w:val="center"/>
          </w:tcPr>
          <w:p w14:paraId="07A0716B">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default" w:ascii="Times New Roman" w:eastAsia="宋体"/>
                <w:b/>
                <w:sz w:val="22"/>
                <w:lang w:val="en-US" w:eastAsia="zh-CN"/>
              </w:rPr>
              <w:t>放电量</w:t>
            </w:r>
          </w:p>
        </w:tc>
      </w:tr>
      <w:tr w14:paraId="46692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2" w:hRule="atLeast"/>
          <w:jc w:val="center"/>
        </w:trPr>
        <w:tc>
          <w:tcPr>
            <w:tcW w:w="525" w:type="pct"/>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7B97B59">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0:00-4:00</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C9AFA43">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45.4824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AA6137C">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368.3030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240251B">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62.6484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26749F3">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589.7393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1911B50">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2527.9576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5FC1232">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114.4016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F71FBE7">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49.4428 </w:t>
            </w:r>
          </w:p>
        </w:tc>
        <w:tc>
          <w:tcPr>
            <w:tcW w:w="117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4FC5C8B">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41.0811 </w:t>
            </w:r>
          </w:p>
        </w:tc>
      </w:tr>
      <w:tr w14:paraId="2007D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2" w:hRule="atLeast"/>
          <w:jc w:val="center"/>
        </w:trPr>
        <w:tc>
          <w:tcPr>
            <w:tcW w:w="525" w:type="pct"/>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4F15409">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4:00-8:00</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ADA3B98">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1345.7698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9C4ED88">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3625.6713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A539F1D">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302.5614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CE6D1F1">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4145.3016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C14799D">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1376.5877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612D0DB">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4663.8590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C47EC6B">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673.3277 </w:t>
            </w:r>
          </w:p>
        </w:tc>
        <w:tc>
          <w:tcPr>
            <w:tcW w:w="117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FB3BB07">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544.3630 </w:t>
            </w:r>
          </w:p>
        </w:tc>
      </w:tr>
      <w:tr w14:paraId="5776E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2" w:hRule="atLeast"/>
          <w:jc w:val="center"/>
        </w:trPr>
        <w:tc>
          <w:tcPr>
            <w:tcW w:w="525" w:type="pct"/>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431DAB1">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8:00-12:00</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53F2C96">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5600.2687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26AC289">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2974.3244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EAD0282">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5518.6099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B82F851">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0.0000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20C267A">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3482.4600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1C0E9E8">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1903.9501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B2F3961">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5738.9615 </w:t>
            </w:r>
          </w:p>
        </w:tc>
        <w:tc>
          <w:tcPr>
            <w:tcW w:w="117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1B80232">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6445.7585 </w:t>
            </w:r>
          </w:p>
        </w:tc>
      </w:tr>
      <w:tr w14:paraId="7C3F4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2" w:hRule="atLeast"/>
          <w:jc w:val="center"/>
        </w:trPr>
        <w:tc>
          <w:tcPr>
            <w:tcW w:w="525" w:type="pct"/>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743968F">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12:00-16:00</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5816218">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2096.5896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3FB45F4">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404.8426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A3D1BBA">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0.0000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2D7DE35">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0.0000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960AC40">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4876.6472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4A426F7">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403.2659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8FE1B48">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4937.9285 </w:t>
            </w:r>
          </w:p>
        </w:tc>
        <w:tc>
          <w:tcPr>
            <w:tcW w:w="117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E04BDB2">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2202.5224 </w:t>
            </w:r>
          </w:p>
        </w:tc>
      </w:tr>
      <w:tr w14:paraId="3AB8D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2" w:hRule="atLeast"/>
          <w:jc w:val="center"/>
        </w:trPr>
        <w:tc>
          <w:tcPr>
            <w:tcW w:w="525" w:type="pct"/>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CE9DD24">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16:00-20:00</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77E114F">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58.4672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D4223FF">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4422.7040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ECE88EE">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0.9151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3832193">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3503.3885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C8E2E13">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76.4741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603A17A">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4732.2797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6D6A487">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18.0963 </w:t>
            </w:r>
          </w:p>
        </w:tc>
        <w:tc>
          <w:tcPr>
            <w:tcW w:w="117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60CC246">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4460.3693 </w:t>
            </w:r>
          </w:p>
        </w:tc>
      </w:tr>
      <w:tr w14:paraId="0C49E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2" w:hRule="atLeast"/>
          <w:jc w:val="center"/>
        </w:trPr>
        <w:tc>
          <w:tcPr>
            <w:tcW w:w="525" w:type="pct"/>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1097D1D">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20:00-24:00</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5085589">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9816.8242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B668446">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3564.5103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A507870">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7290.6744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33563B5">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2402.7990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7FFBF15">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9803.5090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163DED4">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3313.1198 </w:t>
            </w:r>
          </w:p>
        </w:tc>
        <w:tc>
          <w:tcPr>
            <w:tcW w:w="1165"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DDB9587">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9818.5870 </w:t>
            </w:r>
          </w:p>
        </w:tc>
        <w:tc>
          <w:tcPr>
            <w:tcW w:w="1175"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CC298F5">
            <w:pPr>
              <w:bidi w:val="0"/>
              <w:snapToGrid w:val="0"/>
              <w:spacing w:line="240" w:lineRule="auto"/>
              <w:ind w:left="0" w:leftChars="0" w:right="0" w:rightChars="0" w:firstLine="0" w:firstLineChars="0"/>
              <w:jc w:val="center"/>
              <w:rPr>
                <w:rFonts w:hint="default" w:ascii="Times New Roman" w:eastAsia="宋体"/>
                <w:sz w:val="22"/>
                <w:lang w:val="en-US" w:eastAsia="zh-CN"/>
              </w:rPr>
            </w:pPr>
            <w:r>
              <w:rPr>
                <w:rFonts w:hint="eastAsia" w:ascii="Times New Roman" w:eastAsia="宋体"/>
                <w:sz w:val="22"/>
                <w:lang w:val="en-US" w:eastAsia="zh-CN"/>
              </w:rPr>
              <w:t xml:space="preserve">3507.3442 </w:t>
            </w:r>
          </w:p>
        </w:tc>
      </w:tr>
      <w:tr w14:paraId="5DFA0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jc w:val="center"/>
        </w:trPr>
        <w:tc>
          <w:tcPr>
            <w:tcW w:w="525" w:type="pct"/>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03F7EE2">
            <w:pPr>
              <w:widowControl/>
              <w:snapToGrid w:val="0"/>
              <w:spacing w:before="0" w:after="0"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p>
        </w:tc>
        <w:tc>
          <w:tcPr>
            <w:tcW w:w="558"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59C957EF">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sz w:val="22"/>
                <w:lang w:val="en-US" w:eastAsia="zh-CN"/>
              </w:rPr>
              <w:t>0:00</w:t>
            </w:r>
          </w:p>
        </w:tc>
        <w:tc>
          <w:tcPr>
            <w:tcW w:w="558"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46C0159A">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sz w:val="22"/>
                <w:lang w:val="en-US" w:eastAsia="zh-CN"/>
              </w:rPr>
              <w:t>24：00</w:t>
            </w:r>
          </w:p>
        </w:tc>
        <w:tc>
          <w:tcPr>
            <w:tcW w:w="558"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6E1F5593">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default" w:ascii="Times New Roman" w:eastAsia="宋体"/>
                <w:sz w:val="22"/>
                <w:lang w:val="en-US" w:eastAsia="zh-CN"/>
              </w:rPr>
              <w:t>0:00</w:t>
            </w:r>
          </w:p>
        </w:tc>
        <w:tc>
          <w:tcPr>
            <w:tcW w:w="558"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01E93C23">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sz w:val="22"/>
                <w:lang w:val="en-US" w:eastAsia="zh-CN"/>
              </w:rPr>
              <w:t>24：00</w:t>
            </w:r>
          </w:p>
        </w:tc>
        <w:tc>
          <w:tcPr>
            <w:tcW w:w="558"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39B9FB84">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default" w:ascii="Times New Roman" w:eastAsia="宋体"/>
                <w:sz w:val="22"/>
                <w:lang w:val="en-US" w:eastAsia="zh-CN"/>
              </w:rPr>
              <w:t>0:00</w:t>
            </w:r>
          </w:p>
        </w:tc>
        <w:tc>
          <w:tcPr>
            <w:tcW w:w="558"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55D85938">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default" w:ascii="Times New Roman" w:eastAsia="宋体"/>
                <w:sz w:val="22"/>
                <w:lang w:val="en-US" w:eastAsia="zh-CN"/>
              </w:rPr>
              <w:t>24：00</w:t>
            </w:r>
          </w:p>
        </w:tc>
        <w:tc>
          <w:tcPr>
            <w:tcW w:w="558" w:type="pct"/>
            <w:tcBorders>
              <w:top w:val="single" w:color="auto" w:sz="4" w:space="0"/>
              <w:left w:val="single" w:color="auto" w:sz="4" w:space="0"/>
              <w:bottom w:val="nil"/>
              <w:right w:val="nil"/>
            </w:tcBorders>
            <w:noWrap w:val="0"/>
            <w:tcMar>
              <w:top w:w="-1" w:type="dxa"/>
              <w:left w:w="-1" w:type="dxa"/>
              <w:bottom w:w="-1" w:type="dxa"/>
              <w:right w:w="-1" w:type="dxa"/>
            </w:tcMar>
            <w:vAlign w:val="center"/>
          </w:tcPr>
          <w:p w14:paraId="2B0E1032">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default" w:ascii="Times New Roman" w:eastAsia="宋体"/>
                <w:sz w:val="22"/>
                <w:lang w:val="en-US" w:eastAsia="zh-CN"/>
              </w:rPr>
              <w:t>0:00</w:t>
            </w:r>
          </w:p>
        </w:tc>
        <w:tc>
          <w:tcPr>
            <w:tcW w:w="564" w:type="pct"/>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8CC1D05">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default" w:ascii="Times New Roman" w:eastAsia="宋体"/>
                <w:sz w:val="22"/>
                <w:lang w:val="en-US" w:eastAsia="zh-CN"/>
              </w:rPr>
              <w:t>24：00</w:t>
            </w:r>
          </w:p>
        </w:tc>
      </w:tr>
      <w:tr w14:paraId="15233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2" w:hRule="atLeast"/>
          <w:jc w:val="center"/>
        </w:trPr>
        <w:tc>
          <w:tcPr>
            <w:tcW w:w="525" w:type="pct"/>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0BA8F2F0">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default" w:ascii="Times New Roman" w:eastAsia="宋体"/>
                <w:sz w:val="22"/>
                <w:lang w:val="en-US" w:eastAsia="zh-CN"/>
              </w:rPr>
              <w:t>储电量</w:t>
            </w:r>
          </w:p>
        </w:tc>
        <w:tc>
          <w:tcPr>
            <w:tcW w:w="558" w:type="pct"/>
            <w:tcBorders>
              <w:top w:val="single" w:color="auto" w:sz="4" w:space="0"/>
              <w:left w:val="single" w:color="auto" w:sz="4" w:space="0"/>
              <w:bottom w:val="single" w:color="000000" w:sz="12" w:space="0"/>
              <w:right w:val="nil"/>
            </w:tcBorders>
            <w:noWrap w:val="0"/>
            <w:tcMar>
              <w:top w:w="-1" w:type="dxa"/>
              <w:left w:w="-1" w:type="dxa"/>
              <w:bottom w:w="-1" w:type="dxa"/>
              <w:right w:w="-1" w:type="dxa"/>
            </w:tcMar>
            <w:vAlign w:val="center"/>
          </w:tcPr>
          <w:p w14:paraId="5617742D">
            <w:pPr>
              <w:bidi w:val="0"/>
              <w:snapToGrid w:val="0"/>
              <w:spacing w:line="240" w:lineRule="auto"/>
              <w:ind w:left="0" w:leftChars="0" w:right="0" w:rightChars="0" w:firstLine="0" w:firstLineChars="0"/>
              <w:jc w:val="center"/>
              <w:rPr>
                <w:rFonts w:hint="eastAsia" w:ascii="Times New Roman" w:hAnsi="宋体" w:eastAsia="宋体" w:cs="Times New Roman"/>
                <w:b/>
                <w:kern w:val="0"/>
                <w:sz w:val="22"/>
                <w:szCs w:val="21"/>
                <w:lang w:val="en-US" w:eastAsia="zh-CN"/>
              </w:rPr>
            </w:pPr>
            <w:r>
              <w:rPr>
                <w:rFonts w:hint="eastAsia" w:ascii="Times New Roman" w:eastAsia="宋体"/>
                <w:sz w:val="22"/>
                <w:lang w:val="en-US" w:eastAsia="zh-CN"/>
              </w:rPr>
              <w:t>10800</w:t>
            </w:r>
          </w:p>
        </w:tc>
        <w:tc>
          <w:tcPr>
            <w:tcW w:w="558" w:type="pct"/>
            <w:tcBorders>
              <w:top w:val="single" w:color="auto" w:sz="4" w:space="0"/>
              <w:left w:val="single" w:color="auto" w:sz="4" w:space="0"/>
              <w:bottom w:val="single" w:color="000000" w:sz="12" w:space="0"/>
              <w:right w:val="nil"/>
            </w:tcBorders>
            <w:noWrap w:val="0"/>
            <w:tcMar>
              <w:top w:w="-1" w:type="dxa"/>
              <w:left w:w="-1" w:type="dxa"/>
              <w:bottom w:w="-1" w:type="dxa"/>
              <w:right w:w="-1" w:type="dxa"/>
            </w:tcMar>
            <w:vAlign w:val="center"/>
          </w:tcPr>
          <w:p w14:paraId="654330ED">
            <w:pPr>
              <w:bidi w:val="0"/>
              <w:snapToGrid w:val="0"/>
              <w:spacing w:line="240" w:lineRule="auto"/>
              <w:ind w:left="0" w:leftChars="0" w:right="0" w:rightChars="0" w:firstLine="0" w:firstLineChars="0"/>
              <w:jc w:val="center"/>
              <w:rPr>
                <w:rFonts w:hint="eastAsia" w:ascii="Times New Roman" w:hAnsi="宋体" w:eastAsia="宋体" w:cs="Times New Roman"/>
                <w:b/>
                <w:kern w:val="0"/>
                <w:sz w:val="22"/>
                <w:szCs w:val="21"/>
                <w:lang w:val="en-US" w:eastAsia="zh-CN"/>
              </w:rPr>
            </w:pPr>
            <w:r>
              <w:rPr>
                <w:rFonts w:hint="eastAsia" w:ascii="Times New Roman" w:eastAsia="宋体"/>
                <w:sz w:val="22"/>
                <w:lang w:val="en-US" w:eastAsia="zh-CN"/>
              </w:rPr>
              <w:t>10800</w:t>
            </w:r>
          </w:p>
        </w:tc>
        <w:tc>
          <w:tcPr>
            <w:tcW w:w="558" w:type="pct"/>
            <w:tcBorders>
              <w:top w:val="single" w:color="auto" w:sz="4" w:space="0"/>
              <w:left w:val="single" w:color="auto" w:sz="4" w:space="0"/>
              <w:bottom w:val="single" w:color="000000" w:sz="12" w:space="0"/>
              <w:right w:val="nil"/>
            </w:tcBorders>
            <w:noWrap w:val="0"/>
            <w:tcMar>
              <w:top w:w="-1" w:type="dxa"/>
              <w:left w:w="-1" w:type="dxa"/>
              <w:bottom w:w="-1" w:type="dxa"/>
              <w:right w:w="-1" w:type="dxa"/>
            </w:tcMar>
            <w:vAlign w:val="center"/>
          </w:tcPr>
          <w:p w14:paraId="3156E045">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default" w:ascii="Times New Roman" w:eastAsia="宋体"/>
                <w:sz w:val="22"/>
                <w:lang w:val="en-US" w:eastAsia="zh-CN"/>
              </w:rPr>
              <w:t>10765.7188</w:t>
            </w:r>
          </w:p>
        </w:tc>
        <w:tc>
          <w:tcPr>
            <w:tcW w:w="558" w:type="pct"/>
            <w:tcBorders>
              <w:top w:val="single" w:color="auto" w:sz="4" w:space="0"/>
              <w:left w:val="single" w:color="auto" w:sz="4" w:space="0"/>
              <w:bottom w:val="single" w:color="000000" w:sz="12" w:space="0"/>
              <w:right w:val="nil"/>
            </w:tcBorders>
            <w:noWrap w:val="0"/>
            <w:tcMar>
              <w:top w:w="-1" w:type="dxa"/>
              <w:left w:w="-1" w:type="dxa"/>
              <w:bottom w:w="-1" w:type="dxa"/>
              <w:right w:w="-1" w:type="dxa"/>
            </w:tcMar>
            <w:vAlign w:val="center"/>
          </w:tcPr>
          <w:p w14:paraId="10DEDA12">
            <w:pPr>
              <w:bidi w:val="0"/>
              <w:snapToGrid w:val="0"/>
              <w:spacing w:line="240" w:lineRule="auto"/>
              <w:ind w:left="0" w:leftChars="0" w:right="0" w:rightChars="0" w:firstLine="0" w:firstLineChars="0"/>
              <w:jc w:val="center"/>
              <w:rPr>
                <w:rFonts w:hint="eastAsia" w:ascii="Times New Roman" w:hAnsi="宋体" w:eastAsia="宋体" w:cs="Times New Roman"/>
                <w:b/>
                <w:kern w:val="0"/>
                <w:sz w:val="22"/>
                <w:szCs w:val="21"/>
                <w:lang w:val="en-US" w:eastAsia="zh-CN"/>
              </w:rPr>
            </w:pPr>
            <w:r>
              <w:rPr>
                <w:rFonts w:hint="eastAsia" w:ascii="Times New Roman" w:eastAsia="宋体"/>
                <w:sz w:val="22"/>
                <w:lang w:val="en-US" w:eastAsia="zh-CN"/>
              </w:rPr>
              <w:t>10800</w:t>
            </w:r>
          </w:p>
        </w:tc>
        <w:tc>
          <w:tcPr>
            <w:tcW w:w="558" w:type="pct"/>
            <w:tcBorders>
              <w:top w:val="single" w:color="auto" w:sz="4" w:space="0"/>
              <w:left w:val="single" w:color="auto" w:sz="4" w:space="0"/>
              <w:bottom w:val="single" w:color="000000" w:sz="12" w:space="0"/>
              <w:right w:val="nil"/>
            </w:tcBorders>
            <w:noWrap w:val="0"/>
            <w:tcMar>
              <w:top w:w="-1" w:type="dxa"/>
              <w:left w:w="-1" w:type="dxa"/>
              <w:bottom w:w="-1" w:type="dxa"/>
              <w:right w:w="-1" w:type="dxa"/>
            </w:tcMar>
            <w:vAlign w:val="center"/>
          </w:tcPr>
          <w:p w14:paraId="56FEF60B">
            <w:pPr>
              <w:bidi w:val="0"/>
              <w:snapToGrid w:val="0"/>
              <w:spacing w:line="240" w:lineRule="auto"/>
              <w:ind w:left="0" w:leftChars="0" w:right="0" w:rightChars="0" w:firstLine="0" w:firstLineChars="0"/>
              <w:jc w:val="center"/>
              <w:rPr>
                <w:rFonts w:hint="default" w:ascii="Times New Roman" w:hAnsi="宋体" w:eastAsia="宋体" w:cs="Times New Roman"/>
                <w:b w:val="0"/>
                <w:bCs/>
                <w:kern w:val="0"/>
                <w:sz w:val="22"/>
                <w:szCs w:val="21"/>
                <w:lang w:val="en-US" w:eastAsia="zh-CN"/>
              </w:rPr>
            </w:pPr>
            <w:r>
              <w:rPr>
                <w:rFonts w:hint="default" w:ascii="Times New Roman" w:hAnsi="宋体" w:eastAsia="宋体" w:cs="Times New Roman"/>
                <w:b w:val="0"/>
                <w:bCs/>
                <w:kern w:val="0"/>
                <w:sz w:val="22"/>
                <w:szCs w:val="21"/>
                <w:lang w:val="en-US" w:eastAsia="zh-CN"/>
              </w:rPr>
              <w:t xml:space="preserve">7635.4645 </w:t>
            </w:r>
          </w:p>
        </w:tc>
        <w:tc>
          <w:tcPr>
            <w:tcW w:w="558" w:type="pct"/>
            <w:tcBorders>
              <w:top w:val="single" w:color="auto" w:sz="4" w:space="0"/>
              <w:left w:val="single" w:color="auto" w:sz="4" w:space="0"/>
              <w:bottom w:val="single" w:color="000000" w:sz="12" w:space="0"/>
              <w:right w:val="nil"/>
            </w:tcBorders>
            <w:noWrap w:val="0"/>
            <w:tcMar>
              <w:top w:w="-1" w:type="dxa"/>
              <w:left w:w="-1" w:type="dxa"/>
              <w:bottom w:w="-1" w:type="dxa"/>
              <w:right w:w="-1" w:type="dxa"/>
            </w:tcMar>
            <w:vAlign w:val="center"/>
          </w:tcPr>
          <w:p w14:paraId="4D7B3001">
            <w:pPr>
              <w:bidi w:val="0"/>
              <w:snapToGrid w:val="0"/>
              <w:spacing w:line="240" w:lineRule="auto"/>
              <w:ind w:left="0" w:leftChars="0" w:right="0" w:rightChars="0" w:firstLine="0" w:firstLineChars="0"/>
              <w:jc w:val="center"/>
              <w:rPr>
                <w:rFonts w:hint="default" w:ascii="Times New Roman" w:hAnsi="宋体" w:eastAsia="宋体" w:cs="Times New Roman"/>
                <w:b w:val="0"/>
                <w:bCs/>
                <w:kern w:val="0"/>
                <w:sz w:val="22"/>
                <w:szCs w:val="21"/>
                <w:lang w:val="en-US" w:eastAsia="zh-CN"/>
              </w:rPr>
            </w:pPr>
            <w:r>
              <w:rPr>
                <w:rFonts w:hint="default" w:ascii="Times New Roman" w:hAnsi="宋体" w:eastAsia="宋体" w:cs="Times New Roman"/>
                <w:b w:val="0"/>
                <w:bCs/>
                <w:kern w:val="0"/>
                <w:sz w:val="22"/>
                <w:szCs w:val="21"/>
                <w:lang w:val="en-US" w:eastAsia="zh-CN"/>
              </w:rPr>
              <w:t xml:space="preserve">10752.6521 </w:t>
            </w:r>
          </w:p>
        </w:tc>
        <w:tc>
          <w:tcPr>
            <w:tcW w:w="558" w:type="pct"/>
            <w:tcBorders>
              <w:top w:val="single" w:color="auto" w:sz="4" w:space="0"/>
              <w:left w:val="single" w:color="auto" w:sz="4" w:space="0"/>
              <w:bottom w:val="single" w:color="000000" w:sz="12" w:space="0"/>
              <w:right w:val="nil"/>
            </w:tcBorders>
            <w:noWrap w:val="0"/>
            <w:tcMar>
              <w:top w:w="-1" w:type="dxa"/>
              <w:left w:w="-1" w:type="dxa"/>
              <w:bottom w:w="-1" w:type="dxa"/>
              <w:right w:w="-1" w:type="dxa"/>
            </w:tcMar>
            <w:vAlign w:val="center"/>
          </w:tcPr>
          <w:p w14:paraId="5F93A0B6">
            <w:pPr>
              <w:bidi w:val="0"/>
              <w:snapToGrid w:val="0"/>
              <w:spacing w:line="240" w:lineRule="auto"/>
              <w:ind w:left="0" w:leftChars="0" w:right="0" w:rightChars="0" w:firstLine="0" w:firstLineChars="0"/>
              <w:jc w:val="center"/>
              <w:rPr>
                <w:rFonts w:hint="eastAsia" w:ascii="Times New Roman" w:hAnsi="宋体" w:eastAsia="宋体" w:cs="Times New Roman"/>
                <w:b/>
                <w:kern w:val="0"/>
                <w:sz w:val="22"/>
                <w:szCs w:val="21"/>
                <w:lang w:val="en-US" w:eastAsia="zh-CN"/>
              </w:rPr>
            </w:pPr>
            <w:r>
              <w:rPr>
                <w:rFonts w:hint="eastAsia" w:ascii="Times New Roman" w:eastAsia="宋体"/>
                <w:sz w:val="22"/>
                <w:lang w:val="en-US" w:eastAsia="zh-CN"/>
              </w:rPr>
              <w:t>10800</w:t>
            </w:r>
          </w:p>
        </w:tc>
        <w:tc>
          <w:tcPr>
            <w:tcW w:w="564" w:type="pct"/>
            <w:tcBorders>
              <w:top w:val="single" w:color="auto" w:sz="4" w:space="0"/>
              <w:left w:val="single" w:color="auto" w:sz="4" w:space="0"/>
              <w:bottom w:val="single" w:color="000000" w:sz="12" w:space="0"/>
              <w:right w:val="single" w:color="auto" w:sz="12" w:space="0"/>
            </w:tcBorders>
            <w:noWrap w:val="0"/>
            <w:tcMar>
              <w:top w:w="-1" w:type="dxa"/>
              <w:left w:w="-1" w:type="dxa"/>
              <w:bottom w:w="-1" w:type="dxa"/>
              <w:right w:w="-1" w:type="dxa"/>
            </w:tcMar>
            <w:vAlign w:val="center"/>
          </w:tcPr>
          <w:p w14:paraId="006AC1AF">
            <w:pPr>
              <w:bidi w:val="0"/>
              <w:snapToGrid w:val="0"/>
              <w:spacing w:line="240" w:lineRule="auto"/>
              <w:ind w:left="0" w:leftChars="0" w:right="0" w:rightChars="0" w:firstLine="0" w:firstLineChars="0"/>
              <w:jc w:val="center"/>
              <w:rPr>
                <w:rFonts w:hint="eastAsia" w:ascii="Times New Roman" w:hAnsi="宋体" w:eastAsia="宋体" w:cs="Times New Roman"/>
                <w:b/>
                <w:kern w:val="0"/>
                <w:sz w:val="22"/>
                <w:szCs w:val="21"/>
                <w:lang w:val="en-US" w:eastAsia="zh-CN"/>
              </w:rPr>
            </w:pPr>
            <w:r>
              <w:rPr>
                <w:rFonts w:hint="eastAsia" w:ascii="Times New Roman" w:eastAsia="宋体"/>
                <w:sz w:val="22"/>
                <w:lang w:val="en-US" w:eastAsia="zh-CN"/>
              </w:rPr>
              <w:t>10800</w:t>
            </w:r>
          </w:p>
        </w:tc>
      </w:tr>
    </w:tbl>
    <w:p w14:paraId="6BECEF4A">
      <w:pPr>
        <w:bidi w:val="0"/>
        <w:rPr>
          <w:rFonts w:hint="default"/>
          <w:lang w:val="en-US" w:eastAsia="zh-CN"/>
        </w:rPr>
      </w:pPr>
      <w:r>
        <w:rPr>
          <w:rFonts w:hint="eastAsia"/>
          <w:lang w:val="en-US" w:eastAsia="zh-CN"/>
        </w:rPr>
        <w:t>微网在指定日期的紧急购电量为表5所示：</w:t>
      </w:r>
    </w:p>
    <w:p w14:paraId="433F8BFE">
      <w:pPr>
        <w:pStyle w:val="6"/>
        <w:jc w:val="center"/>
        <w:rPr>
          <w:rFonts w:hint="eastAsia" w:eastAsia="黑体"/>
          <w:lang w:eastAsia="zh-CN"/>
        </w:rPr>
      </w:pPr>
      <w:r>
        <w:t xml:space="preserve">表 </w:t>
      </w:r>
      <w:r>
        <w:fldChar w:fldCharType="begin"/>
      </w:r>
      <w:r>
        <w:instrText xml:space="preserve"> SEQ 表 \* ARABIC </w:instrText>
      </w:r>
      <w:r>
        <w:fldChar w:fldCharType="separate"/>
      </w:r>
      <w:r>
        <w:t>5</w:t>
      </w:r>
      <w:r>
        <w:fldChar w:fldCharType="end"/>
      </w:r>
      <w:r>
        <w:rPr>
          <w:rFonts w:hint="eastAsia"/>
          <w:lang w:val="en-US" w:eastAsia="zh-CN"/>
        </w:rPr>
        <w:t xml:space="preserve"> </w:t>
      </w:r>
      <w:r>
        <w:rPr>
          <w:rFonts w:hint="eastAsia"/>
        </w:rPr>
        <w:t>微网在指定日期的紧急购电量</w:t>
      </w:r>
      <w:r>
        <w:rPr>
          <w:rFonts w:hint="eastAsia"/>
          <w:lang w:eastAsia="zh-CN"/>
        </w:rPr>
        <w:t>（</w:t>
      </w:r>
      <w:r>
        <w:rPr>
          <w:rFonts w:hint="eastAsia"/>
          <w:lang w:val="en-US" w:eastAsia="zh-CN"/>
        </w:rPr>
        <w:t>题2</w:t>
      </w:r>
      <w:r>
        <w:rPr>
          <w:rFonts w:hint="eastAsia"/>
          <w:lang w:eastAsia="zh-CN"/>
        </w:rPr>
        <w:t>）</w:t>
      </w:r>
    </w:p>
    <w:tbl>
      <w:tblPr>
        <w:tblStyle w:val="14"/>
        <w:tblW w:w="958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096"/>
        <w:gridCol w:w="1308"/>
        <w:gridCol w:w="1086"/>
        <w:gridCol w:w="1308"/>
        <w:gridCol w:w="1087"/>
        <w:gridCol w:w="1308"/>
        <w:gridCol w:w="1087"/>
        <w:gridCol w:w="1308"/>
      </w:tblGrid>
      <w:tr w14:paraId="4BCD1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Header/>
          <w:jc w:val="center"/>
        </w:trPr>
        <w:tc>
          <w:tcPr>
            <w:tcW w:w="1308" w:type="dxa"/>
            <w:gridSpan w:val="2"/>
            <w:tcBorders>
              <w:top w:val="single" w:color="000000" w:sz="12" w:space="0"/>
              <w:left w:val="single" w:color="auto" w:sz="12" w:space="0"/>
              <w:bottom w:val="nil"/>
              <w:right w:val="nil"/>
            </w:tcBorders>
            <w:noWrap w:val="0"/>
            <w:tcMar>
              <w:top w:w="-1" w:type="dxa"/>
              <w:left w:w="-1" w:type="dxa"/>
              <w:bottom w:w="-1" w:type="dxa"/>
              <w:right w:w="-1" w:type="dxa"/>
            </w:tcMar>
            <w:vAlign w:val="center"/>
          </w:tcPr>
          <w:p w14:paraId="70FCE564">
            <w:pPr>
              <w:bidi w:val="0"/>
              <w:snapToGrid w:val="0"/>
              <w:spacing w:line="240" w:lineRule="auto"/>
              <w:ind w:left="0" w:leftChars="0" w:right="0" w:rightChars="0" w:firstLine="0" w:firstLineChars="0"/>
              <w:jc w:val="center"/>
              <w:rPr>
                <w:rFonts w:hint="eastAsia" w:ascii="Times New Roman" w:hAnsi="宋体" w:eastAsia="宋体" w:cs="Times New Roman"/>
                <w:b/>
                <w:kern w:val="0"/>
                <w:sz w:val="22"/>
                <w:szCs w:val="21"/>
                <w:lang w:val="en-US" w:eastAsia="en-US"/>
              </w:rPr>
            </w:pPr>
            <w:r>
              <w:rPr>
                <w:rFonts w:hint="eastAsia" w:ascii="Times New Roman" w:eastAsia="宋体"/>
                <w:b/>
                <w:sz w:val="22"/>
                <w:lang w:val="en-US" w:eastAsia="zh-CN"/>
              </w:rPr>
              <w:t>2025.3.20</w:t>
            </w:r>
          </w:p>
        </w:tc>
        <w:tc>
          <w:tcPr>
            <w:tcW w:w="1308" w:type="dxa"/>
            <w:gridSpan w:val="2"/>
            <w:tcBorders>
              <w:top w:val="single" w:color="000000" w:sz="12" w:space="0"/>
              <w:left w:val="single" w:color="auto" w:sz="4" w:space="0"/>
              <w:bottom w:val="nil"/>
              <w:right w:val="nil"/>
            </w:tcBorders>
            <w:noWrap w:val="0"/>
            <w:tcMar>
              <w:top w:w="-1" w:type="dxa"/>
              <w:left w:w="-1" w:type="dxa"/>
              <w:bottom w:w="-1" w:type="dxa"/>
              <w:right w:w="-1" w:type="dxa"/>
            </w:tcMar>
            <w:vAlign w:val="center"/>
          </w:tcPr>
          <w:p w14:paraId="0E45E25A">
            <w:pPr>
              <w:bidi w:val="0"/>
              <w:snapToGrid w:val="0"/>
              <w:spacing w:line="240" w:lineRule="auto"/>
              <w:ind w:left="0" w:leftChars="0" w:right="0" w:rightChars="0" w:firstLine="0" w:firstLineChars="0"/>
              <w:jc w:val="center"/>
              <w:rPr>
                <w:rFonts w:hint="eastAsia" w:ascii="Times New Roman" w:hAnsi="宋体" w:eastAsia="宋体" w:cs="Times New Roman"/>
                <w:b/>
                <w:kern w:val="0"/>
                <w:sz w:val="22"/>
                <w:szCs w:val="21"/>
                <w:lang w:val="en-US" w:eastAsia="zh-CN"/>
              </w:rPr>
            </w:pPr>
            <w:r>
              <w:rPr>
                <w:rFonts w:hint="eastAsia" w:ascii="Times New Roman" w:eastAsia="宋体"/>
                <w:b/>
                <w:sz w:val="22"/>
                <w:lang w:val="en-US" w:eastAsia="zh-CN"/>
              </w:rPr>
              <w:t>2025.6.21</w:t>
            </w:r>
          </w:p>
        </w:tc>
        <w:tc>
          <w:tcPr>
            <w:tcW w:w="1308" w:type="dxa"/>
            <w:gridSpan w:val="2"/>
            <w:tcBorders>
              <w:top w:val="single" w:color="000000" w:sz="12" w:space="0"/>
              <w:left w:val="single" w:color="auto" w:sz="4" w:space="0"/>
              <w:bottom w:val="nil"/>
              <w:right w:val="nil"/>
            </w:tcBorders>
            <w:noWrap w:val="0"/>
            <w:tcMar>
              <w:top w:w="-1" w:type="dxa"/>
              <w:left w:w="-1" w:type="dxa"/>
              <w:bottom w:w="-1" w:type="dxa"/>
              <w:right w:w="-1" w:type="dxa"/>
            </w:tcMar>
            <w:vAlign w:val="center"/>
          </w:tcPr>
          <w:p w14:paraId="21EFE9A6">
            <w:pPr>
              <w:bidi w:val="0"/>
              <w:snapToGrid w:val="0"/>
              <w:spacing w:line="240" w:lineRule="auto"/>
              <w:ind w:left="0" w:leftChars="0" w:right="0" w:rightChars="0" w:firstLine="0" w:firstLineChars="0"/>
              <w:jc w:val="center"/>
              <w:rPr>
                <w:rFonts w:hint="eastAsia" w:ascii="Times New Roman" w:hAnsi="宋体" w:eastAsia="宋体" w:cs="Times New Roman"/>
                <w:b/>
                <w:kern w:val="0"/>
                <w:sz w:val="22"/>
                <w:szCs w:val="21"/>
                <w:lang w:val="en-US" w:eastAsia="zh-CN"/>
              </w:rPr>
            </w:pPr>
            <w:r>
              <w:rPr>
                <w:rFonts w:hint="eastAsia" w:ascii="Times New Roman" w:eastAsia="宋体"/>
                <w:b/>
                <w:sz w:val="22"/>
                <w:lang w:val="en-US" w:eastAsia="zh-CN"/>
              </w:rPr>
              <w:t>2025.9.23</w:t>
            </w:r>
          </w:p>
        </w:tc>
        <w:tc>
          <w:tcPr>
            <w:tcW w:w="1308" w:type="dxa"/>
            <w:gridSpan w:val="2"/>
            <w:tcBorders>
              <w:top w:val="single" w:color="000000" w:sz="12" w:space="0"/>
              <w:left w:val="single" w:color="auto" w:sz="4" w:space="0"/>
              <w:bottom w:val="nil"/>
              <w:right w:val="single" w:color="auto" w:sz="12" w:space="0"/>
            </w:tcBorders>
            <w:noWrap w:val="0"/>
            <w:tcMar>
              <w:top w:w="-1" w:type="dxa"/>
              <w:left w:w="-1" w:type="dxa"/>
              <w:bottom w:w="-1" w:type="dxa"/>
              <w:right w:w="-1" w:type="dxa"/>
            </w:tcMar>
            <w:vAlign w:val="center"/>
          </w:tcPr>
          <w:p w14:paraId="13F6DFD9">
            <w:pPr>
              <w:bidi w:val="0"/>
              <w:snapToGrid w:val="0"/>
              <w:spacing w:line="240" w:lineRule="auto"/>
              <w:ind w:left="0" w:leftChars="0" w:right="0" w:rightChars="0" w:firstLine="0" w:firstLineChars="0"/>
              <w:jc w:val="center"/>
              <w:rPr>
                <w:rFonts w:hint="eastAsia" w:ascii="Times New Roman" w:hAnsi="宋体" w:eastAsia="宋体" w:cs="Times New Roman"/>
                <w:b/>
                <w:kern w:val="0"/>
                <w:sz w:val="22"/>
                <w:szCs w:val="21"/>
                <w:lang w:val="en-US" w:eastAsia="zh-CN"/>
              </w:rPr>
            </w:pPr>
            <w:r>
              <w:rPr>
                <w:rFonts w:hint="eastAsia" w:ascii="Times New Roman" w:eastAsia="宋体"/>
                <w:b/>
                <w:sz w:val="22"/>
                <w:lang w:val="en-US" w:eastAsia="zh-CN"/>
              </w:rPr>
              <w:t>2025.12.21</w:t>
            </w:r>
          </w:p>
        </w:tc>
      </w:tr>
      <w:tr w14:paraId="48393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000000" w:sz="4" w:space="0"/>
              <w:left w:val="single" w:color="auto" w:sz="12" w:space="0"/>
              <w:bottom w:val="nil"/>
              <w:right w:val="nil"/>
            </w:tcBorders>
            <w:noWrap w:val="0"/>
            <w:tcMar>
              <w:top w:w="-1" w:type="dxa"/>
              <w:left w:w="-1" w:type="dxa"/>
              <w:bottom w:w="-1" w:type="dxa"/>
              <w:right w:w="-1" w:type="dxa"/>
            </w:tcMar>
            <w:vAlign w:val="center"/>
          </w:tcPr>
          <w:p w14:paraId="5612755B">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时间段</w:t>
            </w:r>
          </w:p>
        </w:tc>
        <w:tc>
          <w:tcPr>
            <w:tcW w:w="1308" w:type="dxa"/>
            <w:tcBorders>
              <w:top w:val="single" w:color="000000" w:sz="4" w:space="0"/>
              <w:left w:val="single" w:color="auto" w:sz="4" w:space="0"/>
              <w:bottom w:val="nil"/>
              <w:right w:val="nil"/>
            </w:tcBorders>
            <w:noWrap w:val="0"/>
            <w:tcMar>
              <w:top w:w="-1" w:type="dxa"/>
              <w:left w:w="-1" w:type="dxa"/>
              <w:bottom w:w="-1" w:type="dxa"/>
              <w:right w:w="-1" w:type="dxa"/>
            </w:tcMar>
            <w:vAlign w:val="center"/>
          </w:tcPr>
          <w:p w14:paraId="6B683BBB">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购电量/kWh</w:t>
            </w:r>
          </w:p>
        </w:tc>
        <w:tc>
          <w:tcPr>
            <w:tcW w:w="0" w:type="auto"/>
            <w:tcBorders>
              <w:top w:val="single" w:color="000000" w:sz="4" w:space="0"/>
              <w:left w:val="single" w:color="auto" w:sz="4" w:space="0"/>
              <w:bottom w:val="nil"/>
              <w:right w:val="nil"/>
            </w:tcBorders>
            <w:noWrap w:val="0"/>
            <w:tcMar>
              <w:top w:w="-1" w:type="dxa"/>
              <w:left w:w="-1" w:type="dxa"/>
              <w:bottom w:w="-1" w:type="dxa"/>
              <w:right w:w="-1" w:type="dxa"/>
            </w:tcMar>
            <w:vAlign w:val="center"/>
          </w:tcPr>
          <w:p w14:paraId="7D1EC487">
            <w:pPr>
              <w:bidi w:val="0"/>
              <w:snapToGrid w:val="0"/>
              <w:spacing w:line="240" w:lineRule="auto"/>
              <w:ind w:left="0" w:leftChars="0" w:right="0" w:rightChars="0" w:firstLine="0" w:firstLineChars="0"/>
              <w:jc w:val="center"/>
              <w:rPr>
                <w:rFonts w:hint="eastAsia" w:ascii="Times New Roman" w:hAnsi="宋体" w:eastAsia="宋体" w:cs="Times New Roman"/>
                <w:b/>
                <w:kern w:val="0"/>
                <w:sz w:val="22"/>
                <w:szCs w:val="21"/>
                <w:lang w:val="en-US" w:eastAsia="zh-CN"/>
              </w:rPr>
            </w:pPr>
            <w:r>
              <w:rPr>
                <w:rFonts w:hint="eastAsia" w:ascii="Times New Roman" w:eastAsia="宋体"/>
                <w:b/>
                <w:sz w:val="22"/>
                <w:lang w:val="en-US" w:eastAsia="zh-CN"/>
              </w:rPr>
              <w:t>时间段</w:t>
            </w:r>
          </w:p>
        </w:tc>
        <w:tc>
          <w:tcPr>
            <w:tcW w:w="1308" w:type="dxa"/>
            <w:tcBorders>
              <w:top w:val="single" w:color="000000" w:sz="4" w:space="0"/>
              <w:left w:val="single" w:color="auto" w:sz="4" w:space="0"/>
              <w:bottom w:val="nil"/>
              <w:right w:val="nil"/>
            </w:tcBorders>
            <w:noWrap w:val="0"/>
            <w:tcMar>
              <w:top w:w="-1" w:type="dxa"/>
              <w:left w:w="-1" w:type="dxa"/>
              <w:bottom w:w="-1" w:type="dxa"/>
              <w:right w:w="-1" w:type="dxa"/>
            </w:tcMar>
            <w:vAlign w:val="center"/>
          </w:tcPr>
          <w:p w14:paraId="07733110">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购电量/kWh</w:t>
            </w:r>
          </w:p>
        </w:tc>
        <w:tc>
          <w:tcPr>
            <w:tcW w:w="0" w:type="auto"/>
            <w:tcBorders>
              <w:top w:val="single" w:color="000000" w:sz="4" w:space="0"/>
              <w:left w:val="single" w:color="auto" w:sz="4" w:space="0"/>
              <w:bottom w:val="nil"/>
              <w:right w:val="nil"/>
            </w:tcBorders>
            <w:noWrap w:val="0"/>
            <w:tcMar>
              <w:top w:w="-1" w:type="dxa"/>
              <w:left w:w="-1" w:type="dxa"/>
              <w:bottom w:w="-1" w:type="dxa"/>
              <w:right w:w="-1" w:type="dxa"/>
            </w:tcMar>
            <w:vAlign w:val="center"/>
          </w:tcPr>
          <w:p w14:paraId="07664644">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时间段</w:t>
            </w:r>
          </w:p>
        </w:tc>
        <w:tc>
          <w:tcPr>
            <w:tcW w:w="1308" w:type="dxa"/>
            <w:tcBorders>
              <w:top w:val="single" w:color="000000" w:sz="4" w:space="0"/>
              <w:left w:val="single" w:color="auto" w:sz="4" w:space="0"/>
              <w:bottom w:val="nil"/>
              <w:right w:val="nil"/>
            </w:tcBorders>
            <w:noWrap w:val="0"/>
            <w:tcMar>
              <w:top w:w="-1" w:type="dxa"/>
              <w:left w:w="-1" w:type="dxa"/>
              <w:bottom w:w="-1" w:type="dxa"/>
              <w:right w:w="-1" w:type="dxa"/>
            </w:tcMar>
            <w:vAlign w:val="center"/>
          </w:tcPr>
          <w:p w14:paraId="5D719FF5">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购电量/kWh</w:t>
            </w:r>
          </w:p>
        </w:tc>
        <w:tc>
          <w:tcPr>
            <w:tcW w:w="0" w:type="auto"/>
            <w:tcBorders>
              <w:top w:val="single" w:color="000000" w:sz="4" w:space="0"/>
              <w:left w:val="single" w:color="auto" w:sz="4" w:space="0"/>
              <w:bottom w:val="nil"/>
              <w:right w:val="nil"/>
            </w:tcBorders>
            <w:noWrap w:val="0"/>
            <w:tcMar>
              <w:top w:w="-1" w:type="dxa"/>
              <w:left w:w="-1" w:type="dxa"/>
              <w:bottom w:w="-1" w:type="dxa"/>
              <w:right w:w="-1" w:type="dxa"/>
            </w:tcMar>
            <w:vAlign w:val="center"/>
          </w:tcPr>
          <w:p w14:paraId="4AA962F1">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时间段</w:t>
            </w:r>
          </w:p>
        </w:tc>
        <w:tc>
          <w:tcPr>
            <w:tcW w:w="1308" w:type="dxa"/>
            <w:tcBorders>
              <w:top w:val="single" w:color="000000" w:sz="4" w:space="0"/>
              <w:left w:val="single" w:color="auto" w:sz="4" w:space="0"/>
              <w:bottom w:val="nil"/>
              <w:right w:val="single" w:color="auto" w:sz="12" w:space="0"/>
            </w:tcBorders>
            <w:noWrap w:val="0"/>
            <w:tcMar>
              <w:top w:w="-1" w:type="dxa"/>
              <w:left w:w="-1" w:type="dxa"/>
              <w:bottom w:w="-1" w:type="dxa"/>
              <w:right w:w="-1" w:type="dxa"/>
            </w:tcMar>
            <w:vAlign w:val="center"/>
          </w:tcPr>
          <w:p w14:paraId="739CF48B">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购电量/kWh</w:t>
            </w:r>
          </w:p>
        </w:tc>
      </w:tr>
      <w:tr w14:paraId="12BA6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DD24B4E">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0:30-0:40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D62A85A">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0.9521</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BF1D6F0">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1:30-1:40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94B5E44">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3.0337</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A0703E8">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0:50-1:00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7DDCB43">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34.0292</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F3B03BD">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0:30-0:40</w:t>
            </w:r>
          </w:p>
        </w:tc>
        <w:tc>
          <w:tcPr>
            <w:tcW w:w="130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336349B">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5.4447</w:t>
            </w:r>
          </w:p>
        </w:tc>
      </w:tr>
      <w:tr w14:paraId="4DCFB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177D070">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1:10-1:50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2EEE489">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170.2755</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5B1275E">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3:00-3:40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20CA817">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216.4776</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3FA0EC7">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1:30-1:50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4FE02F0">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16.6623</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8164E64">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1:40-1:50</w:t>
            </w:r>
          </w:p>
        </w:tc>
        <w:tc>
          <w:tcPr>
            <w:tcW w:w="130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D8E965A">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5.7841</w:t>
            </w:r>
          </w:p>
        </w:tc>
      </w:tr>
      <w:tr w14:paraId="55E2B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FB82FF1">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2:40-3:00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8649B19">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12.9792</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7ADD328">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4:00-4:30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A2862BE">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283.3216</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C3F34AE">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2:10-2:30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5D4D2CF">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61.6821</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1DF8CC6">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3:10-3:30</w:t>
            </w:r>
          </w:p>
        </w:tc>
        <w:tc>
          <w:tcPr>
            <w:tcW w:w="130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0B7B34D">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8.9390</w:t>
            </w:r>
          </w:p>
        </w:tc>
      </w:tr>
      <w:tr w14:paraId="50862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190D8BC">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3:10-4:20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0BE1B9B">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210.9141</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3F13446">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4:40-5:30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19DB5F5">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327.6760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8ED5526">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3:30-3:40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0DA6565">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15.3104</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17625F2">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3:40-4:00</w:t>
            </w:r>
          </w:p>
        </w:tc>
        <w:tc>
          <w:tcPr>
            <w:tcW w:w="130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03E7B26">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33.0346</w:t>
            </w:r>
          </w:p>
        </w:tc>
      </w:tr>
      <w:tr w14:paraId="4C313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7B7D95B">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4:30-4:40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7062D58">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1.1888</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00E5D05">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5:50-6:40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08F2676">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160.9066</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0F1097B">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5:00-5:20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761B641">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18.9298</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96C79AB">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6:00-6:10</w:t>
            </w:r>
          </w:p>
        </w:tc>
        <w:tc>
          <w:tcPr>
            <w:tcW w:w="130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265F2AD">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1.5878</w:t>
            </w:r>
          </w:p>
        </w:tc>
      </w:tr>
      <w:tr w14:paraId="57C59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D510BBA">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5:00-5:40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E12850B">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89.0114</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4E89210">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19:00-19:20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51A48D7">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13.7746</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3C17070">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6:00-7:10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4AFC036">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288.5483</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F208C0F">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8:00-8:10</w:t>
            </w:r>
          </w:p>
        </w:tc>
        <w:tc>
          <w:tcPr>
            <w:tcW w:w="130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15B5499">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24.5698</w:t>
            </w:r>
          </w:p>
        </w:tc>
      </w:tr>
      <w:tr w14:paraId="2B802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0B5EA93">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6:00-6:10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0C2D7EF">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9.1324</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C6B8B17">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20:30-20:40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8A6D989">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15.5147</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3C44DB9">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7:50-9:20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A8D04A6">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499.9941</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6CB0EC9">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14:50-15:00</w:t>
            </w:r>
          </w:p>
        </w:tc>
        <w:tc>
          <w:tcPr>
            <w:tcW w:w="130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76FCC61">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17.5870</w:t>
            </w:r>
          </w:p>
        </w:tc>
      </w:tr>
      <w:tr w14:paraId="5C239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EC91C3F">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6:20-6:30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1D9B260">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11.9424</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1DB89EC">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361EF18">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5C2087F">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9:30-10:00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E264B4F">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63.0327</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78F932E">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17:00-17:10</w:t>
            </w:r>
          </w:p>
        </w:tc>
        <w:tc>
          <w:tcPr>
            <w:tcW w:w="130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7922514">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6.1680</w:t>
            </w:r>
          </w:p>
        </w:tc>
      </w:tr>
      <w:tr w14:paraId="01D84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6540123">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6:40-7:30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1FBA6A8">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192.7599</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4607E68">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986C023">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B209AEE">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10:10-10:20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39CCD6E">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3.3890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D7E9DC1">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18:00-18:10</w:t>
            </w:r>
          </w:p>
        </w:tc>
        <w:tc>
          <w:tcPr>
            <w:tcW w:w="130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5CDEA58">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2.5040</w:t>
            </w:r>
          </w:p>
        </w:tc>
      </w:tr>
      <w:tr w14:paraId="4B432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7B8917F">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8:10-8:50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13355FF">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256.9898</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1186136">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C0F57CF">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811AD2B">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14:30-15:10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565B3A9">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250.5328</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C6EC2DD">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18:30-19:10</w:t>
            </w:r>
          </w:p>
        </w:tc>
        <w:tc>
          <w:tcPr>
            <w:tcW w:w="130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A094577">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112.5994</w:t>
            </w:r>
          </w:p>
        </w:tc>
      </w:tr>
      <w:tr w14:paraId="6BBEC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2E881BF">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9:00-9:20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350A2FB">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34.2426</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6CDBB5B">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D2A7402">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0E758F2">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16:00-16:10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10CEFCF">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96.0112</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DBFEC0A">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19:30-19:40</w:t>
            </w:r>
          </w:p>
        </w:tc>
        <w:tc>
          <w:tcPr>
            <w:tcW w:w="130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E9B78F8">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6.2761</w:t>
            </w:r>
          </w:p>
        </w:tc>
      </w:tr>
      <w:tr w14:paraId="19F25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12091B7">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15:00-15:10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31986E1">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42.2961</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C2A97E4">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D7ABC61">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11885F9">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16:30-16:50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70CA326">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46.9315</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8BF6573">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19:50-20:10</w:t>
            </w:r>
          </w:p>
        </w:tc>
        <w:tc>
          <w:tcPr>
            <w:tcW w:w="130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3E6933C">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44.6667</w:t>
            </w:r>
          </w:p>
        </w:tc>
      </w:tr>
      <w:tr w14:paraId="29113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40A634C">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15:30-16:20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43762F0">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79.2005</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8DE5869">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E3E754F">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6AE0FF0">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17:10-17:30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177A6B9">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18.8489</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760E855">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20:40-20:50</w:t>
            </w:r>
          </w:p>
        </w:tc>
        <w:tc>
          <w:tcPr>
            <w:tcW w:w="130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864BD25">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20.0991</w:t>
            </w:r>
          </w:p>
        </w:tc>
      </w:tr>
      <w:tr w14:paraId="7DD99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B489FC0">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16:50-17:00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1FA9013">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4.4801</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FE67A31">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74F4BBB">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B06F598">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18:20-18:40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3EE0C4E">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51.1081</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12DCF9F">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130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B4CADB3">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r>
      <w:tr w14:paraId="49304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5357BA9F">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18:10-18:30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E6ECCA5">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15.3268</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AE4D554">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EDFB2B6">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7AEDD34">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18:50-20:40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264F114">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376.3377</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45744EE">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130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4C39E90">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r>
      <w:tr w14:paraId="63144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52DDEA2">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18:50-19:20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019036F">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75.3770</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C85B3E4">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0E1D620">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22FB24D">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21:00-21:20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4571DB9">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62.8987</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877CFB9">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130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1F9B2C9">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r>
      <w:tr w14:paraId="553DA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080C9C7">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20:10-20:30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29565C4">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38.0522</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E15FB86">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2419D14">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416DFD6">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21:30-21:50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E96CCD3">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43.4296</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60A7D3B">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130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0E480B0">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r>
      <w:tr w14:paraId="74E00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E20AF5C">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21:20-22:00</w:t>
            </w: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D8A6945">
            <w:pPr>
              <w:bidi w:val="0"/>
              <w:snapToGrid w:val="0"/>
              <w:spacing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r>
              <w:rPr>
                <w:rFonts w:hint="eastAsia" w:ascii="Times New Roman" w:eastAsia="宋体"/>
                <w:sz w:val="22"/>
                <w:lang w:val="en-US" w:eastAsia="zh-CN"/>
              </w:rPr>
              <w:t>49.0856</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0FEAF8D">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CE2834B">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1E4E041">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130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B40B041">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AE9AC77">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c>
          <w:tcPr>
            <w:tcW w:w="1308"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53E8A96">
            <w:pPr>
              <w:widowControl/>
              <w:snapToGrid w:val="0"/>
              <w:spacing w:before="0" w:after="0" w:line="240" w:lineRule="auto"/>
              <w:ind w:left="0" w:leftChars="0" w:right="0" w:rightChars="0" w:firstLine="0" w:firstLineChars="0"/>
              <w:jc w:val="center"/>
              <w:rPr>
                <w:rFonts w:hint="default" w:ascii="Times New Roman" w:hAnsi="宋体" w:eastAsia="宋体" w:cs="Times New Roman"/>
                <w:kern w:val="0"/>
                <w:sz w:val="22"/>
                <w:szCs w:val="21"/>
                <w:lang w:val="en-US" w:eastAsia="zh-CN"/>
              </w:rPr>
            </w:pPr>
          </w:p>
        </w:tc>
      </w:tr>
      <w:tr w14:paraId="1CD18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96"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10AF1A94">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合计</w:t>
            </w:r>
          </w:p>
        </w:tc>
        <w:tc>
          <w:tcPr>
            <w:tcW w:w="1308"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0D306585">
            <w:pPr>
              <w:bidi w:val="0"/>
              <w:snapToGrid w:val="0"/>
              <w:spacing w:line="240" w:lineRule="auto"/>
              <w:ind w:left="0" w:leftChars="0" w:right="0" w:rightChars="0" w:firstLine="0" w:firstLineChars="0"/>
              <w:jc w:val="center"/>
              <w:rPr>
                <w:rFonts w:hint="eastAsia" w:ascii="Times New Roman" w:hAnsi="宋体" w:eastAsia="宋体" w:cs="Times New Roman"/>
                <w:b/>
                <w:kern w:val="0"/>
                <w:sz w:val="22"/>
                <w:szCs w:val="21"/>
                <w:lang w:val="en-US" w:eastAsia="zh-CN"/>
              </w:rPr>
            </w:pPr>
            <w:r>
              <w:rPr>
                <w:rFonts w:hint="eastAsia" w:ascii="Times New Roman" w:eastAsia="宋体"/>
                <w:b/>
                <w:sz w:val="22"/>
                <w:lang w:val="en-US" w:eastAsia="zh-CN"/>
              </w:rPr>
              <w:t>1294.2064</w:t>
            </w:r>
          </w:p>
        </w:tc>
        <w:tc>
          <w:tcPr>
            <w:tcW w:w="1086"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372315DB">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合计</w:t>
            </w:r>
          </w:p>
        </w:tc>
        <w:tc>
          <w:tcPr>
            <w:tcW w:w="1308"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0674D0C9">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default" w:ascii="Times New Roman" w:eastAsia="宋体"/>
                <w:b/>
                <w:sz w:val="22"/>
                <w:lang w:val="en-US" w:eastAsia="zh-CN"/>
              </w:rPr>
              <w:t>1020.7049</w:t>
            </w:r>
          </w:p>
        </w:tc>
        <w:tc>
          <w:tcPr>
            <w:tcW w:w="1087"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1F622675">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合计</w:t>
            </w:r>
          </w:p>
        </w:tc>
        <w:tc>
          <w:tcPr>
            <w:tcW w:w="1308"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0CCA8842">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default" w:ascii="Times New Roman" w:eastAsia="宋体"/>
                <w:b/>
                <w:sz w:val="22"/>
                <w:lang w:val="en-US" w:eastAsia="zh-CN"/>
              </w:rPr>
              <w:t>1947.6764</w:t>
            </w:r>
          </w:p>
        </w:tc>
        <w:tc>
          <w:tcPr>
            <w:tcW w:w="1087"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2C66104B">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eastAsia" w:ascii="Times New Roman" w:eastAsia="宋体"/>
                <w:b/>
                <w:sz w:val="22"/>
                <w:lang w:val="en-US" w:eastAsia="zh-CN"/>
              </w:rPr>
              <w:t>合计</w:t>
            </w:r>
          </w:p>
        </w:tc>
        <w:tc>
          <w:tcPr>
            <w:tcW w:w="1308"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5DD37A6C">
            <w:pPr>
              <w:bidi w:val="0"/>
              <w:snapToGrid w:val="0"/>
              <w:spacing w:line="240" w:lineRule="auto"/>
              <w:ind w:left="0" w:leftChars="0" w:right="0" w:rightChars="0" w:firstLine="0" w:firstLineChars="0"/>
              <w:jc w:val="center"/>
              <w:rPr>
                <w:rFonts w:hint="default" w:ascii="Times New Roman" w:hAnsi="宋体" w:eastAsia="宋体" w:cs="Times New Roman"/>
                <w:b/>
                <w:kern w:val="0"/>
                <w:sz w:val="22"/>
                <w:szCs w:val="21"/>
                <w:lang w:val="en-US" w:eastAsia="zh-CN"/>
              </w:rPr>
            </w:pPr>
            <w:r>
              <w:rPr>
                <w:rFonts w:hint="default" w:ascii="Times New Roman" w:eastAsia="宋体"/>
                <w:b/>
                <w:sz w:val="22"/>
                <w:lang w:val="en-US" w:eastAsia="zh-CN"/>
              </w:rPr>
              <w:t>289.2603</w:t>
            </w:r>
          </w:p>
        </w:tc>
      </w:tr>
    </w:tbl>
    <w:p w14:paraId="5BB28214">
      <w:pPr>
        <w:pStyle w:val="3"/>
        <w:bidi w:val="0"/>
      </w:pPr>
      <w:bookmarkStart w:id="25" w:name="_Toc28194"/>
      <w:bookmarkStart w:id="26" w:name="_Toc12073"/>
      <w:r>
        <w:rPr>
          <w:rFonts w:hint="eastAsia"/>
          <w:lang w:val="en-US" w:eastAsia="zh-CN"/>
        </w:rPr>
        <w:t>可视化分析</w:t>
      </w:r>
    </w:p>
    <w:p w14:paraId="72EC3621">
      <w:pPr>
        <w:jc w:val="both"/>
      </w:pPr>
      <w:r>
        <w:drawing>
          <wp:inline distT="0" distB="0" distL="114300" distR="114300">
            <wp:extent cx="5759450" cy="3543935"/>
            <wp:effectExtent l="0" t="0" r="635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760000" cy="3544290"/>
                    </a:xfrm>
                    <a:prstGeom prst="rect">
                      <a:avLst/>
                    </a:prstGeom>
                  </pic:spPr>
                </pic:pic>
              </a:graphicData>
            </a:graphic>
          </wp:inline>
        </w:drawing>
      </w:r>
    </w:p>
    <w:p w14:paraId="7DFE1ACC">
      <w:pPr>
        <w:pStyle w:val="6"/>
        <w:jc w:val="center"/>
        <w:rPr>
          <w:rFonts w:hint="eastAsia"/>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问题二含紧急购电的日前随机调度可视化</w:t>
      </w:r>
    </w:p>
    <w:p w14:paraId="2FEA1D86">
      <w:pPr>
        <w:rPr>
          <w:rFonts w:hint="eastAsia"/>
          <w:lang w:val="en-US" w:eastAsia="zh-CN"/>
        </w:rPr>
      </w:pPr>
    </w:p>
    <w:p w14:paraId="0886CF07">
      <w:pPr>
        <w:pStyle w:val="3"/>
        <w:bidi w:val="0"/>
        <w:rPr>
          <w:rFonts w:hint="eastAsia"/>
          <w:lang w:val="en-US" w:eastAsia="zh-CN"/>
        </w:rPr>
      </w:pPr>
      <w:r>
        <w:rPr>
          <w:rFonts w:hint="eastAsia"/>
          <w:lang w:val="en-US" w:eastAsia="zh-CN"/>
        </w:rPr>
        <w:t>模型分析与检验</w:t>
      </w:r>
    </w:p>
    <w:p w14:paraId="75FB8A4B">
      <w:pPr>
        <w:rPr>
          <w:rFonts w:hint="eastAsia"/>
          <w:lang w:val="en-US" w:eastAsia="zh-CN"/>
        </w:rPr>
      </w:pPr>
      <w:r>
        <w:rPr>
          <w:rFonts w:hint="eastAsia"/>
          <w:lang w:val="en-US" w:eastAsia="zh-CN"/>
        </w:rPr>
        <w:t>问题二采用预测误差分析：经过计算，预测指标为 MAE=327.77 kW、RMSE=486.47 kW，且 RMSE 明显高于 MAE，说明少数较大的预测偏差对整体误差有较强影响。结果中全年紧急购电量为 569.06 MWh，6 月 1 日达到 15.87 MWh 的单日峰值，也与“大偏差日主导风险”的特征一致。因此，模型改进应重点关注尖峰日，即提前识别可能出现极端情况的日子，而非一味追求平均误差的减少。</w:t>
      </w:r>
    </w:p>
    <w:p w14:paraId="5FF05023">
      <w:pPr>
        <w:rPr>
          <w:rFonts w:hint="default"/>
          <w:lang w:val="en-US" w:eastAsia="zh-CN"/>
        </w:rPr>
      </w:pPr>
      <w:r>
        <w:rPr>
          <w:rFonts w:hint="eastAsia"/>
          <w:lang w:val="en-US" w:eastAsia="zh-CN"/>
        </w:rPr>
        <w:t>基于完整性、非负性与汇总一致性检验：result2.xlsx覆盖 334 个运行日，全年计划购电量 21.227 GWh、计划费用 13205495.69 元，紧急购电量 569.06 MWh；所有计划购电量、充放电量与紧急购电量均未出现负值。每日端点储电量介于 7044.57-10800.00 kWh。</w:t>
      </w:r>
    </w:p>
    <w:p w14:paraId="31136571">
      <w:pPr>
        <w:pStyle w:val="2"/>
        <w:bidi w:val="0"/>
      </w:pPr>
      <w:r>
        <w:rPr>
          <w:rFonts w:hint="eastAsia"/>
        </w:rPr>
        <w:t>问题三</w:t>
      </w:r>
      <w:bookmarkEnd w:id="25"/>
      <w:bookmarkEnd w:id="26"/>
      <w:r>
        <w:rPr>
          <w:rFonts w:hint="eastAsia"/>
          <w:lang w:eastAsia="zh-CN"/>
        </w:rPr>
        <w:t>：</w:t>
      </w:r>
      <w:r>
        <w:rPr>
          <w:rFonts w:hint="eastAsia"/>
        </w:rPr>
        <w:t>滚动场景 MPC-MILP</w:t>
      </w:r>
    </w:p>
    <w:p w14:paraId="05A5F9A1">
      <w:pPr>
        <w:bidi w:val="0"/>
        <w:rPr>
          <w:rFonts w:hint="eastAsia"/>
        </w:rPr>
      </w:pPr>
      <w:r>
        <w:rPr>
          <w:rFonts w:hint="eastAsia"/>
        </w:rPr>
        <w:t>问题三与问题二每日0:00一次性确定全天计划购电量不同，计划购电量在0:00首次发布后，可分别在6:00、12:00和18:00根据最新光伏预测结果对尚未执行的时段进行修订；已经执行或已经过去时段的购电计划保持不变。同时，储能充放电、紧急购电和弃电仍属于实际运行中的实时调度变量，可随着实际光伏、负载和储能状态的变化进行调整。基于这一特点，本文在问题二模型基础上构建两阶段场景 MILP，并进一步嵌入滚动预测控制（MPC）机制。</w:t>
      </w:r>
    </w:p>
    <w:p w14:paraId="3CAE7E4C">
      <w:pPr>
        <w:pStyle w:val="3"/>
        <w:bidi w:val="0"/>
      </w:pPr>
      <w:r>
        <w:rPr>
          <w:rFonts w:hint="eastAsia"/>
        </w:rPr>
        <w:t>新购电计划与电池实时运行的两</w:t>
      </w:r>
      <w:r>
        <w:rPr>
          <w:rFonts w:hint="eastAsia"/>
          <w:lang w:val="en-US" w:eastAsia="zh-CN"/>
        </w:rPr>
        <w:t>阶段</w:t>
      </w:r>
      <w:r>
        <w:rPr>
          <w:rFonts w:hint="eastAsia"/>
        </w:rPr>
        <w:t xml:space="preserve"> MILP</w:t>
      </w:r>
      <w:r>
        <w:rPr>
          <w:rFonts w:hint="eastAsia"/>
          <w:lang w:val="en-US" w:eastAsia="zh-CN"/>
        </w:rPr>
        <w:t>建立</w:t>
      </w:r>
    </w:p>
    <w:p w14:paraId="0EF90B90">
      <w:pPr>
        <w:bidi w:val="0"/>
      </w:pPr>
      <w:r>
        <w:rPr>
          <w:rFonts w:hint="eastAsia"/>
        </w:rPr>
        <w:t>问题三中的</w:t>
      </w:r>
      <w:r>
        <w:rPr>
          <w:rFonts w:hint="eastAsia"/>
          <w:lang w:val="en-US" w:eastAsia="zh-CN"/>
        </w:rPr>
        <w:t>决策</w:t>
      </w:r>
      <w:r>
        <w:rPr>
          <w:rFonts w:hint="eastAsia"/>
        </w:rPr>
        <w:t>可分为两类：一类是向电网提交的</w:t>
      </w:r>
      <w:r>
        <w:rPr>
          <w:rFonts w:hint="eastAsia"/>
          <w:lang w:val="en-US" w:eastAsia="zh-CN"/>
        </w:rPr>
        <w:t>计划购电量</w:t>
      </w:r>
      <w:r>
        <w:rPr>
          <w:rFonts w:hint="eastAsia"/>
        </w:rPr>
        <w:t>，该变量具有明确的交易和结算含义，其调整受到固定发布时间约束；另一类是储能充放电、紧急购电和弃电等实时运行变量，可在每个10 min 时段根据当前状态重新优化。为避免将两类决策混为一体，</w:t>
      </w:r>
      <w:r>
        <w:rPr>
          <w:rFonts w:hint="eastAsia"/>
          <w:lang w:val="en-US" w:eastAsia="zh-CN"/>
        </w:rPr>
        <w:t>我们</w:t>
      </w:r>
      <w:r>
        <w:rPr>
          <w:rFonts w:hint="eastAsia"/>
        </w:rPr>
        <w:t>将计划购电视为低频更新的“承诺变量”，将储能运行视为高频更新的“实时调度变量”。</w:t>
      </w:r>
    </w:p>
    <w:p w14:paraId="26E2B44C">
      <w:pPr>
        <w:bidi w:val="0"/>
        <w:rPr>
          <w:rFonts w:hint="eastAsia"/>
          <w:lang w:eastAsia="zh-CN"/>
        </w:rPr>
      </w:pPr>
      <w:r>
        <w:rPr>
          <w:rFonts w:hint="eastAsia"/>
        </w:rPr>
        <w:t xml:space="preserve">设 </w:t>
      </w:r>
      <m:oMath>
        <m:sSubSup>
          <m:sSubSupPr>
            <m:ctrlPr>
              <w:rPr>
                <w:rFonts w:hint="default" w:ascii="Cambria Math" w:hAnsi="Cambria Math"/>
              </w:rPr>
            </m:ctrlPr>
          </m:sSubSup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up>
            <m:r>
              <m:rPr>
                <m:sty m:val="p"/>
              </m:rPr>
              <w:rPr>
                <w:rFonts w:hint="default" w:ascii="Times New Roman" w:hAnsi="Times New Roman"/>
              </w:rPr>
              <m:t>old</m:t>
            </m:r>
            <m:ctrlPr>
              <w:rPr>
                <w:rFonts w:ascii="Cambria Math" w:hAnsi="Cambria Math"/>
              </w:rPr>
            </m:ctrlPr>
          </m:sup>
        </m:sSubSup>
      </m:oMath>
      <w:r>
        <w:rPr>
          <w:rFonts w:hint="eastAsia"/>
        </w:rPr>
        <w:t xml:space="preserve"> 和 </w:t>
      </w:r>
      <m:oMath>
        <m:sSubSup>
          <m:sSubSupPr>
            <m:ctrlPr>
              <w:rPr>
                <w:rFonts w:hint="default" w:ascii="Cambria Math" w:hAnsi="Cambria Math"/>
              </w:rPr>
            </m:ctrlPr>
          </m:sSubSup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up>
            <m:r>
              <m:rPr>
                <m:sty m:val="p"/>
              </m:rPr>
              <w:rPr>
                <w:rFonts w:hint="default" w:ascii="Times New Roman" w:hAnsi="Times New Roman"/>
              </w:rPr>
              <m:t>new</m:t>
            </m:r>
            <m:ctrlPr>
              <w:rPr>
                <w:rFonts w:ascii="Cambria Math" w:hAnsi="Cambria Math"/>
              </w:rPr>
            </m:ctrlPr>
          </m:sup>
        </m:sSubSup>
      </m:oMath>
      <w:r>
        <w:rPr>
          <w:rFonts w:hint="eastAsia"/>
        </w:rPr>
        <w:t>分别表示某次正式修订前后第</w:t>
      </w:r>
      <w:r>
        <w:rPr>
          <w:rFonts w:hint="eastAsia"/>
          <w:lang w:val="en-US" w:eastAsia="zh-CN"/>
        </w:rPr>
        <w:t>t</w:t>
      </w:r>
      <w:r>
        <w:rPr>
          <w:rFonts w:hint="eastAsia"/>
        </w:rPr>
        <w:t>个时段的计划购电量，并分别引入计划增加量</w:t>
      </w:r>
      <m:oMath>
        <m:r>
          <m:rPr>
            <m:sty m:val="p"/>
          </m:rPr>
          <w:rPr>
            <w:rFonts w:hint="default" w:ascii="Times New Roman" w:hAnsi="Times New Roman"/>
          </w:rPr>
          <m:t>Δ</m:t>
        </m:r>
        <m:sSubSup>
          <m:sSubSupPr>
            <m:ctrlPr>
              <w:rPr>
                <w:rFonts w:hint="default" w:ascii="Cambria Math" w:hAnsi="Cambria Math"/>
              </w:rPr>
            </m:ctrlPr>
          </m:sSubSup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oMath>
      <w:r>
        <w:rPr>
          <w:rFonts w:hint="eastAsia"/>
        </w:rPr>
        <w:t xml:space="preserve"> 和计划减少量</w:t>
      </w:r>
      <m:oMath>
        <m:r>
          <m:rPr>
            <m:sty m:val="p"/>
          </m:rPr>
          <w:rPr>
            <w:rFonts w:hint="default" w:ascii="Times New Roman" w:hAnsi="Times New Roman"/>
          </w:rPr>
          <m:t>Δ</m:t>
        </m:r>
        <m:sSubSup>
          <m:sSubSupPr>
            <m:ctrlPr>
              <w:rPr>
                <w:rFonts w:hint="default" w:ascii="Cambria Math" w:hAnsi="Cambria Math"/>
              </w:rPr>
            </m:ctrlPr>
          </m:sSubSup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oMath>
      <w:r>
        <w:rPr>
          <w:rFonts w:hint="eastAsia"/>
        </w:rPr>
        <w:t>，则有</w:t>
      </w:r>
      <w:r>
        <w:rPr>
          <w:rFonts w:hint="eastAsia"/>
          <w:lang w:eastAsia="zh-CN"/>
        </w:rPr>
        <w:t>：</w:t>
      </w:r>
    </w:p>
    <w:p w14:paraId="7238B2A7">
      <w:pPr>
        <w:bidi w:val="0"/>
        <m:rPr/>
        <w:rPr>
          <w:rFonts w:hint="default"/>
        </w:rPr>
      </w:pPr>
      <m:oMathPara>
        <m:oMath>
          <m:sSubSup>
            <m:sSubSupPr>
              <m:ctrlPr>
                <w:rPr>
                  <w:rFonts w:hint="default" w:ascii="Cambria Math" w:hAnsi="Cambria Math"/>
                </w:rPr>
              </m:ctrlPr>
            </m:sSubSup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τ,t</m:t>
              </m:r>
              <m:ctrlPr>
                <w:rPr>
                  <w:rFonts w:ascii="Cambria Math" w:hAnsi="Cambria Math"/>
                </w:rPr>
              </m:ctrlPr>
            </m:sub>
            <m:sup>
              <m:r>
                <m:rPr>
                  <m:sty m:val="p"/>
                </m:rPr>
                <w:rPr>
                  <w:rFonts w:hint="default" w:ascii="Times New Roman" w:hAnsi="Times New Roman"/>
                </w:rPr>
                <m:t>new</m:t>
              </m:r>
              <m:ctrlPr>
                <w:rPr>
                  <w:rFonts w:ascii="Cambria Math" w:hAnsi="Cambria Math"/>
                </w:rPr>
              </m:ctrlPr>
            </m:sup>
          </m:sSubSup>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τ,t</m:t>
              </m:r>
              <m:ctrlPr>
                <w:rPr>
                  <w:rFonts w:ascii="Cambria Math" w:hAnsi="Cambria Math"/>
                </w:rPr>
              </m:ctrlPr>
            </m:sub>
            <m:sup>
              <m:r>
                <m:rPr>
                  <m:sty m:val="p"/>
                </m:rPr>
                <w:rPr>
                  <w:rFonts w:hint="default" w:ascii="Times New Roman" w:hAnsi="Times New Roman"/>
                </w:rPr>
                <m:t>old</m:t>
              </m:r>
              <m:ctrlPr>
                <w:rPr>
                  <w:rFonts w:ascii="Cambria Math" w:hAnsi="Cambria Math"/>
                </w:rPr>
              </m:ctrlPr>
            </m:sup>
          </m:sSubSup>
          <m:r>
            <m:rPr>
              <m:sty m:val="p"/>
            </m:rPr>
            <w:rPr>
              <w:rFonts w:hint="default" w:ascii="Times New Roman" w:hAnsi="Times New Roman"/>
            </w:rPr>
            <m:t>+Δ</m:t>
          </m:r>
          <m:sSubSup>
            <m:sSubSupPr>
              <m:ctrlPr>
                <w:rPr>
                  <w:rFonts w:hint="default" w:ascii="Cambria Math" w:hAnsi="Cambria Math"/>
                </w:rPr>
              </m:ctrlPr>
            </m:sSubSup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τ,t</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r>
            <m:rPr>
              <m:sty m:val="p"/>
            </m:rPr>
            <w:rPr>
              <w:rFonts w:hint="default" w:ascii="Times New Roman" w:hAnsi="Times New Roman"/>
            </w:rPr>
            <m:t>−Δ</m:t>
          </m:r>
          <m:sSubSup>
            <m:sSubSupPr>
              <m:ctrlPr>
                <w:rPr>
                  <w:rFonts w:hint="default" w:ascii="Cambria Math" w:hAnsi="Cambria Math"/>
                </w:rPr>
              </m:ctrlPr>
            </m:sSubSup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τ,t</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r>
            <m:rPr>
              <m:sty m:val="p"/>
            </m:rPr>
            <w:rPr>
              <w:rFonts w:hint="default" w:ascii="Times New Roman" w:hAnsi="Times New Roman"/>
            </w:rPr>
            <m:t>,Δ</m:t>
          </m:r>
          <m:sSubSup>
            <m:sSubSupPr>
              <m:ctrlPr>
                <w:rPr>
                  <w:rFonts w:hint="default" w:ascii="Cambria Math" w:hAnsi="Cambria Math"/>
                </w:rPr>
              </m:ctrlPr>
            </m:sSubSup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τ,t</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r>
            <m:rPr>
              <m:sty m:val="p"/>
            </m:rPr>
            <w:rPr>
              <w:rFonts w:hint="default" w:ascii="Times New Roman" w:hAnsi="Times New Roman"/>
            </w:rPr>
            <m:t>≥0,Δ</m:t>
          </m:r>
          <m:sSubSup>
            <m:sSubSupPr>
              <m:ctrlPr>
                <w:rPr>
                  <w:rFonts w:hint="default" w:ascii="Cambria Math" w:hAnsi="Cambria Math"/>
                </w:rPr>
              </m:ctrlPr>
            </m:sSubSup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τ,t</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r>
            <m:rPr>
              <m:sty m:val="p"/>
            </m:rPr>
            <w:rPr>
              <w:rFonts w:hint="default" w:ascii="Times New Roman" w:hAnsi="Times New Roman"/>
            </w:rPr>
            <m:t>≥0,t≥τ</m:t>
          </m:r>
        </m:oMath>
      </m:oMathPara>
    </w:p>
    <w:p w14:paraId="063C261D">
      <w:pPr>
        <w:bidi w:val="0"/>
        <w:rPr>
          <w:rFonts w:hint="default"/>
          <w:lang w:val="en-US" w:eastAsia="zh-CN"/>
        </w:rPr>
      </w:pPr>
      <w:r>
        <m:rPr/>
        <w:rPr>
          <w:rFonts w:hint="eastAsia"/>
          <w:lang w:eastAsia="zh-CN"/>
        </w:rPr>
        <w:t>其中，只有当前修订时点之后尚未执行的购电计划允许变化，已经执行和已经过去时段的计划购电量保持冻结。设</w:t>
      </w:r>
      <m:oMath>
        <m:sSubSup>
          <m:sSubSupPr>
            <m:ctrlPr>
              <w:rPr>
                <w:rFonts w:hint="default" w:ascii="Cambria Math" w:hAnsi="Cambria Math"/>
              </w:rPr>
            </m:ctrlPr>
          </m:sSubSup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t</m:t>
            </m:r>
            <m:ctrlPr>
              <w:rPr>
                <w:rFonts w:ascii="Cambria Math" w:hAnsi="Cambria Math"/>
              </w:rPr>
            </m:ctrlPr>
          </m:sub>
          <m:sup>
            <m:r>
              <m:rPr>
                <m:sty m:val="p"/>
              </m:rPr>
              <w:rPr>
                <w:rFonts w:hint="default" w:ascii="Times New Roman" w:hAnsi="Times New Roman"/>
              </w:rPr>
              <m:t>(0)</m:t>
            </m:r>
            <m:ctrlPr>
              <w:rPr>
                <w:rFonts w:ascii="Cambria Math" w:hAnsi="Cambria Math"/>
              </w:rPr>
            </m:ctrlPr>
          </m:sup>
        </m:sSubSup>
      </m:oMath>
      <w:r>
        <m:rPr/>
        <w:rPr>
          <w:rFonts w:hint="eastAsia"/>
          <w:lang w:eastAsia="zh-CN"/>
        </w:rPr>
        <w:t xml:space="preserve">为每日 0:00 首次发布的基线购电计划，集合 </w:t>
      </w:r>
      <m:oMath>
        <m:r>
          <m:rPr>
            <m:sty m:val="p"/>
          </m:rPr>
          <w:rPr>
            <w:rFonts w:hint="default" w:ascii="Times New Roman" w:hAnsi="Times New Roman"/>
          </w:rPr>
          <m:t>R={6:00,12:00,18:00}</m:t>
        </m:r>
      </m:oMath>
      <w:r>
        <m:rPr/>
        <w:rPr>
          <w:rFonts w:hint="eastAsia"/>
          <w:lang w:eastAsia="zh-CN"/>
        </w:rPr>
        <w:t xml:space="preserve"> 为日内正式修订时点，则计划购电及其修订产生的结算费用可写为：</w:t>
      </w:r>
      <m:oMath>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plan</m:t>
            </m:r>
            <m:ctrlPr>
              <w:rPr>
                <w:rFonts w:ascii="Cambria Math" w:hAnsi="Cambria Math"/>
              </w:rPr>
            </m:ctrlPr>
          </m:sub>
        </m:sSub>
        <m:r>
          <m:rPr>
            <m:sty m:val="p"/>
          </m:rPr>
          <w:rPr>
            <w:rFonts w:hint="default" w:ascii="Times New Roman" w:hAnsi="Times New Roman"/>
          </w:rPr>
          <m:t>=</m:t>
        </m:r>
        <m:nary>
          <m:naryPr>
            <m:chr m:val="∑"/>
            <m:limLoc m:val="subSup"/>
            <m:supHide m:val="1"/>
            <m:ctrlPr>
              <w:rPr>
                <w:rFonts w:hint="default" w:ascii="Cambria Math" w:hAnsi="Cambria Math"/>
              </w:rPr>
            </m:ctrlPr>
          </m:naryPr>
          <m:sub>
            <m:r>
              <m:rPr>
                <m:sty m:val="p"/>
              </m:rPr>
              <w:rPr>
                <w:rFonts w:hint="default" w:ascii="Times New Roman" w:hAnsi="Times New Roman"/>
              </w:rPr>
              <m:t>t</m:t>
            </m:r>
            <m:ctrlPr>
              <w:rPr>
                <w:rFonts w:ascii="Cambria Math" w:hAnsi="Cambria Math"/>
              </w:rPr>
            </m:ctrlPr>
          </m:sub>
          <m:sup>
            <m:ctrlPr>
              <w:rPr>
                <w:rFonts w:ascii="Cambria Math" w:hAnsi="Cambria Math"/>
              </w:rPr>
            </m:ctrlPr>
          </m:sup>
          <m:e>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t</m:t>
                </m:r>
                <m:ctrlPr>
                  <w:rPr>
                    <w:rFonts w:ascii="Cambria Math" w:hAnsi="Cambria Math"/>
                  </w:rPr>
                </m:ctrlPr>
              </m:sub>
            </m:sSub>
            <m:ctrlPr>
              <w:rPr>
                <w:rFonts w:hint="default" w:ascii="Cambria Math" w:hAnsi="Cambria Math"/>
              </w:rPr>
            </m:ctrlPr>
          </m:e>
        </m:nary>
        <m:sSubSup>
          <m:sSubSupPr>
            <m:ctrlPr>
              <w:rPr>
                <w:rFonts w:hint="default" w:ascii="Cambria Math" w:hAnsi="Cambria Math"/>
              </w:rPr>
            </m:ctrlPr>
          </m:sSubSupPr>
          <m:e>
            <m:r>
              <m:rPr>
                <m:sty m:val="p"/>
              </m:rPr>
              <w:rPr>
                <w:rFonts w:hint="default" w:ascii="Times New Roman" w:hAnsi="Times New Roman"/>
              </w:rPr>
              <m:t>g</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up>
            <m:r>
              <m:rPr>
                <m:sty m:val="p"/>
              </m:rPr>
              <w:rPr>
                <w:rFonts w:hint="default" w:ascii="Times New Roman" w:hAnsi="Times New Roman"/>
              </w:rPr>
              <m:t>(0)</m:t>
            </m:r>
            <m:ctrlPr>
              <w:rPr>
                <w:rFonts w:hint="default" w:ascii="Cambria Math" w:hAnsi="Cambria Math"/>
              </w:rPr>
            </m:ctrlPr>
          </m:sup>
        </m:sSubSup>
        <m:r>
          <m:rPr>
            <m:sty m:val="p"/>
          </m:rPr>
          <w:rPr>
            <w:rFonts w:hint="default" w:ascii="Times New Roman" w:hAnsi="Times New Roman"/>
          </w:rPr>
          <m:t>+</m:t>
        </m:r>
        <m:nary>
          <m:naryPr>
            <m:chr m:val="∑"/>
            <m:limLoc m:val="subSup"/>
            <m:supHide m:val="1"/>
            <m:ctrlPr>
              <w:rPr>
                <w:rFonts w:hint="default" w:ascii="Cambria Math" w:hAnsi="Cambria Math"/>
              </w:rPr>
            </m:ctrlPr>
          </m:naryPr>
          <m:sub>
            <m:r>
              <m:rPr>
                <m:sty m:val="p"/>
              </m:rPr>
              <w:rPr>
                <w:rFonts w:hint="default" w:ascii="Times New Roman" w:hAnsi="Times New Roman"/>
              </w:rPr>
              <m:t>τ∈R</m:t>
            </m:r>
            <m:ctrlPr>
              <w:rPr>
                <w:rFonts w:hint="default" w:ascii="Cambria Math" w:hAnsi="Cambria Math"/>
              </w:rPr>
            </m:ctrlPr>
          </m:sub>
          <m:sup>
            <m:ctrlPr>
              <w:rPr>
                <w:rFonts w:hint="default" w:ascii="Cambria Math" w:hAnsi="Cambria Math"/>
              </w:rPr>
            </m:ctrlPr>
          </m:sup>
          <m:e>
            <m:nary>
              <m:naryPr>
                <m:chr m:val="∑"/>
                <m:limLoc m:val="subSup"/>
                <m:supHide m:val="1"/>
                <m:ctrlPr>
                  <w:rPr>
                    <w:rFonts w:hint="default" w:ascii="Cambria Math" w:hAnsi="Cambria Math"/>
                  </w:rPr>
                </m:ctrlPr>
              </m:naryPr>
              <m:sub>
                <m:r>
                  <m:rPr>
                    <m:sty m:val="p"/>
                  </m:rPr>
                  <w:rPr>
                    <w:rFonts w:hint="default" w:ascii="Times New Roman" w:hAnsi="Times New Roman"/>
                  </w:rPr>
                  <m:t>t≥τ</m:t>
                </m:r>
                <m:ctrlPr>
                  <w:rPr>
                    <w:rFonts w:ascii="Cambria Math" w:hAnsi="Cambria Math"/>
                  </w:rPr>
                </m:ctrlPr>
              </m:sub>
              <m:sup>
                <m:ctrlPr>
                  <w:rPr>
                    <w:rFonts w:ascii="Cambria Math" w:hAnsi="Cambria Math"/>
                  </w:rPr>
                </m:ctrlPr>
              </m:sup>
              <m:e>
                <m:r>
                  <m:rPr>
                    <m:sty m:val="p"/>
                  </m:rPr>
                  <w:rPr>
                    <w:rFonts w:hint="default" w:ascii="Times New Roman" w:hAnsi="Times New Roman"/>
                    <w:lang w:val="en-US" w:eastAsia="zh-CN"/>
                  </w:rPr>
                  <m:t xml:space="preserve"> </m:t>
                </m:r>
                <m:ctrlPr>
                  <w:rPr>
                    <w:rFonts w:ascii="Cambria Math" w:hAnsi="Cambria Math"/>
                  </w:rPr>
                </m:ctrlPr>
              </m:e>
            </m:nary>
            <m:ctrlPr>
              <w:rPr>
                <w:rFonts w:hint="default" w:ascii="Cambria Math" w:hAnsi="Cambria Math"/>
              </w:rPr>
            </m:ctrlPr>
          </m:e>
        </m:nary>
        <m:d>
          <m:dPr>
            <m:ctrlPr>
              <w:rPr>
                <w:rFonts w:hint="default" w:ascii="Cambria Math" w:hAnsi="Cambria Math"/>
              </w:rPr>
            </m:ctrlPr>
          </m:dPr>
          <m:e>
            <m:r>
              <m:rPr>
                <m:sty m:val="p"/>
              </m:rPr>
              <w:rPr>
                <w:rFonts w:hint="default" w:ascii="Times New Roman" w:hAnsi="Times New Roman"/>
              </w:rPr>
              <m:t>1.5</m:t>
            </m:r>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Δ</m:t>
            </m:r>
            <m:sSubSup>
              <m:sSubSupPr>
                <m:ctrlPr>
                  <w:rPr>
                    <w:rFonts w:hint="default" w:ascii="Cambria Math" w:hAnsi="Cambria Math"/>
                  </w:rPr>
                </m:ctrlPr>
              </m:sSubSup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τ,t</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r>
              <m:rPr>
                <m:sty m:val="p"/>
              </m:rPr>
              <w:rPr>
                <w:rFonts w:hint="default" w:ascii="Times New Roman" w:hAnsi="Times New Roman"/>
              </w:rPr>
              <m:t>+0.5</m:t>
            </m:r>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t</m:t>
                </m:r>
                <m:ctrlPr>
                  <w:rPr>
                    <w:rFonts w:ascii="Cambria Math" w:hAnsi="Cambria Math"/>
                  </w:rPr>
                </m:ctrlPr>
              </m:sub>
            </m:sSub>
            <m:r>
              <m:rPr>
                <m:sty m:val="p"/>
              </m:rPr>
              <w:rPr>
                <w:rFonts w:hint="default" w:ascii="Times New Roman" w:hAnsi="Times New Roman"/>
              </w:rPr>
              <m:t>Δ</m:t>
            </m:r>
            <m:sSubSup>
              <m:sSubSupPr>
                <m:ctrlPr>
                  <w:rPr>
                    <w:rFonts w:hint="default" w:ascii="Cambria Math" w:hAnsi="Cambria Math"/>
                  </w:rPr>
                </m:ctrlPr>
              </m:sSubSup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τ,t</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ctrlPr>
              <w:rPr>
                <w:rFonts w:hint="default" w:ascii="Cambria Math" w:hAnsi="Cambria Math"/>
              </w:rPr>
            </m:ctrlPr>
          </m:e>
        </m:d>
      </m:oMath>
    </w:p>
    <w:p w14:paraId="374A9C28">
      <w:pPr>
        <w:bidi w:val="0"/>
        <w:rPr>
          <w:rFonts w:hint="eastAsia"/>
          <w:lang w:eastAsia="zh-CN"/>
        </w:rPr>
      </w:pPr>
      <w:r>
        <w:rPr>
          <w:rFonts w:hint="eastAsia"/>
          <w:lang w:eastAsia="zh-CN"/>
        </w:rPr>
        <w:t>式（9）和式（10）描述了问题三相对于问题二新增的计划修订机制。其中，增加计划购电和减少计划购电分别按照题目规定的价格系数计入调整成本，因此模型会同时权衡继续维持原计划、提高后续购电量和减少后续购电量三种选择。</w:t>
      </w:r>
    </w:p>
    <w:p w14:paraId="036E5C08">
      <w:pPr>
        <w:bidi w:val="0"/>
        <m:rPr/>
        <w:rPr>
          <w:rFonts w:hint="eastAsia"/>
          <w:lang w:val="en-US" w:eastAsia="zh-CN"/>
        </w:rPr>
      </w:pPr>
      <w:r>
        <w:rPr>
          <w:rFonts w:hint="eastAsia"/>
          <w:lang w:eastAsia="zh-CN"/>
        </w:rPr>
        <w:t>在每一个滚动优化窗口内，仍沿用问题二的电量平衡、储能状态转移以及相关运行约束，不再重复列式。不同之处在于，本问进一步采用场景化信息结构描述未来光伏不确定性。对于当前决策时刻</w:t>
      </w:r>
      <w:r>
        <w:rPr>
          <w:rFonts w:hint="eastAsia"/>
          <w:lang w:val="en-US" w:eastAsia="zh-CN"/>
        </w:rPr>
        <w:t>k</w:t>
      </w:r>
      <w:r>
        <w:rPr>
          <w:rFonts w:hint="eastAsia"/>
          <w:lang w:eastAsia="zh-CN"/>
        </w:rPr>
        <w:t>，所有场景必须共享当前时段实际执行的充电量、放电量、紧急购电量和弃电量，即</w:t>
      </w:r>
      <m:oMath>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s,k</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rPr>
              <m:t>k</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s,k</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k</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s,k</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k</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s,k</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k</m:t>
            </m:r>
            <m:ctrlPr>
              <w:rPr>
                <w:rFonts w:ascii="Cambria Math" w:hAnsi="Cambria Math"/>
              </w:rPr>
            </m:ctrlPr>
          </m:sub>
        </m:sSub>
        <m:r>
          <m:rPr>
            <m:sty m:val="p"/>
          </m:rPr>
          <w:rPr>
            <w:rFonts w:hint="default" w:ascii="Times New Roman" w:hAnsi="Times New Roman"/>
          </w:rPr>
          <m:t>,</m:t>
        </m:r>
        <m:r>
          <m:rPr>
            <m:sty m:val="p"/>
          </m:rPr>
          <w:rPr>
            <w:rFonts w:hint="default" w:ascii="Times New Roman" w:hAnsi="Times New Roman"/>
            <w:lang w:val="en-US" w:eastAsia="zh-CN"/>
          </w:rPr>
          <m:t xml:space="preserve">  </m:t>
        </m:r>
        <m:r>
          <m:rPr>
            <m:sty m:val="p"/>
          </m:rPr>
          <w:rPr>
            <w:rFonts w:hint="default" w:ascii="Times New Roman" w:hAnsi="Times New Roman"/>
          </w:rPr>
          <m:t>∀s</m:t>
        </m:r>
      </m:oMath>
      <w:r>
        <m:rPr/>
        <w:rPr>
          <w:rFonts w:hint="eastAsia"/>
          <w:lang w:val="en-US" w:eastAsia="zh-CN"/>
        </w:rPr>
        <w:t xml:space="preserve"> (11)。</w:t>
      </w:r>
    </w:p>
    <w:p w14:paraId="2A0B8AAF">
      <w:pPr>
        <w:bidi w:val="0"/>
        <m:rPr/>
        <w:rPr>
          <w:rFonts w:hint="default"/>
          <w:lang w:val="en-US" w:eastAsia="zh-CN"/>
        </w:rPr>
      </w:pPr>
      <w:r>
        <m:rPr/>
        <w:rPr>
          <w:rFonts w:hint="default"/>
          <w:lang w:val="en-US" w:eastAsia="zh-CN"/>
        </w:rPr>
        <w:t>式（11）表示当前时刻的实际操作不能因未来尚未发生的光伏场景而改变，而预测窗口内后续时段的储能充放电、紧急购电和弃电则允许随场景不同而变化。当运行时点恰好为 0:00、6:00、12:00 或 18:00 时，尚未执行的计划购电量同时作为各场景共享的第一阶段决策进行优化；在其他 10 min 时点，最近一次已经发布的计划购电量保持不变，仅重新优化实时运行方案。</w:t>
      </w:r>
    </w:p>
    <w:p w14:paraId="4F74B86F">
      <w:pPr>
        <w:bidi w:val="0"/>
        <m:rPr/>
        <w:rPr>
          <w:rFonts w:hint="default"/>
          <w:lang w:val="en-US" w:eastAsia="zh-CN"/>
        </w:rPr>
      </w:pPr>
      <w:r>
        <m:rPr/>
        <w:rPr>
          <w:rFonts w:hint="default"/>
          <w:lang w:val="en-US" w:eastAsia="zh-CN"/>
        </w:rPr>
        <w:t>因此，问题三中的“两阶段”并不是指一天只求解两次，而是指每一个优化窗口中的信息结构：当前必须立即执行或正式发布的决策属于第一阶段，各场景下未来可能采取的储能调度和补救行为属于第二阶段。该结构既保持了计划购电的交易约束，又允许未来运行策略根据光伏场景变化进行适应性调整。</w:t>
      </w:r>
    </w:p>
    <w:p w14:paraId="44C4043E">
      <w:pPr>
        <w:pStyle w:val="3"/>
        <w:bidi w:val="0"/>
      </w:pPr>
      <w:r>
        <w:rPr>
          <w:rFonts w:hint="eastAsia"/>
        </w:rPr>
        <w:t>滚动场景 MPC</w:t>
      </w:r>
    </w:p>
    <w:p w14:paraId="0401087B">
      <w:pPr>
        <w:bidi w:val="0"/>
        <w:rPr>
          <w:rFonts w:hint="eastAsia"/>
        </w:rPr>
      </w:pPr>
      <w:r>
        <w:rPr>
          <w:rFonts w:hint="eastAsia"/>
        </w:rPr>
        <w:t>两阶段场景 MILP 给出了单个预测窗口内的最优决策，但若仅在 0:00、6:00、12:00 和 18:00 求解一次，则两次正式购电计划修订之间仍需要机械执行先前得到的储能方案，无法及时利用最新实际光伏、居民负载及储能状态信息。</w:t>
      </w:r>
      <w:r>
        <w:rPr>
          <w:rFonts w:hint="eastAsia"/>
          <w:lang w:val="en-US" w:eastAsia="zh-CN"/>
        </w:rPr>
        <w:t>因此</w:t>
      </w:r>
      <w:r>
        <w:rPr>
          <w:rFonts w:hint="eastAsia"/>
        </w:rPr>
        <w:t>进一步将两阶段场景 MILP 嵌入模型预测控制（Model Predictive Control，</w:t>
      </w:r>
      <w:r>
        <w:rPr>
          <w:rFonts w:hint="eastAsia"/>
          <w:lang w:val="en-US" w:eastAsia="zh-CN"/>
        </w:rPr>
        <w:t>后文称</w:t>
      </w:r>
      <w:r>
        <w:rPr>
          <w:rFonts w:hint="eastAsia"/>
        </w:rPr>
        <w:t>MPC）框架，</w:t>
      </w:r>
    </w:p>
    <w:p w14:paraId="0DFE1BD3">
      <w:pPr>
        <w:bidi w:val="0"/>
        <w:rPr>
          <w:rFonts w:hint="eastAsia"/>
          <w:lang w:eastAsia="zh-CN"/>
        </w:rPr>
      </w:pPr>
      <w:r>
        <w:rPr>
          <w:rFonts w:hint="eastAsia"/>
        </w:rPr>
        <w:t>设当前时刻为</w:t>
      </w:r>
      <w:r>
        <w:rPr>
          <w:rFonts w:hint="eastAsia"/>
          <w:lang w:val="en-US" w:eastAsia="zh-CN"/>
        </w:rPr>
        <w:t>K</w:t>
      </w:r>
      <w:r>
        <w:rPr>
          <w:rFonts w:hint="eastAsia"/>
        </w:rPr>
        <w:t>，预测窗口长度为</w:t>
      </w:r>
      <w:r>
        <w:rPr>
          <w:rFonts w:hint="eastAsia"/>
          <w:lang w:val="en-US" w:eastAsia="zh-CN"/>
        </w:rPr>
        <w:t>H</w:t>
      </w:r>
      <w:r>
        <w:rPr>
          <w:rFonts w:hint="eastAsia"/>
        </w:rPr>
        <w:t>个 10 min 时段。光伏点预测采用当前时刻以前最近一次已经发布的预测版本，并结合历史光伏预测误差路径构造</w:t>
      </w:r>
      <w:r>
        <w:rPr>
          <w:rFonts w:hint="eastAsia"/>
          <w:lang w:val="en-US" w:eastAsia="zh-CN"/>
        </w:rPr>
        <w:t>S</w:t>
      </w:r>
      <w:r>
        <w:rPr>
          <w:rFonts w:hint="eastAsia"/>
        </w:rPr>
        <w:t xml:space="preserve">个未来光伏场景。记最近一次预测发布时间为 </w:t>
      </w:r>
      <m:oMath>
        <m:r>
          <m:rPr>
            <m:sty m:val="p"/>
          </m:rPr>
          <w:rPr>
            <w:rFonts w:hint="eastAsia" w:ascii="Times New Roman" w:hAnsi="Times New Roman"/>
            <w:lang w:val="en-US"/>
          </w:rPr>
          <m:t>r(k)</m:t>
        </m:r>
      </m:oMath>
      <w:r>
        <w:rPr>
          <w:rFonts w:hint="eastAsia"/>
        </w:rPr>
        <w:t>，则第</w:t>
      </w:r>
      <w:r>
        <w:rPr>
          <w:rFonts w:hint="eastAsia"/>
          <w:lang w:val="en-US" w:eastAsia="zh-CN"/>
        </w:rPr>
        <w:t>S个</w:t>
      </w:r>
      <w:r>
        <w:rPr>
          <w:rFonts w:hint="eastAsia"/>
        </w:rPr>
        <w:t>场景下未来光伏可表示为</w:t>
      </w:r>
      <w:r>
        <w:rPr>
          <w:rFonts w:hint="eastAsia"/>
          <w:lang w:eastAsia="zh-CN"/>
        </w:rPr>
        <w:t>：</w:t>
      </w:r>
    </w:p>
    <w:p w14:paraId="3CDAC28E">
      <w:pPr>
        <w:bidi w:val="0"/>
        <m:rPr/>
        <w:rPr>
          <w:rFonts w:hint="eastAsia"/>
          <w:lang w:eastAsia="zh-CN"/>
        </w:rPr>
      </w:pPr>
      <m:oMathPara>
        <m:oMath>
          <m:sSubSup>
            <m:sSubSupPr>
              <m:ctrlPr>
                <w:rPr>
                  <w:rFonts w:hint="default" w:ascii="Cambria Math" w:hAnsi="Cambria Math"/>
                </w:rPr>
              </m:ctrlPr>
            </m:sSubSup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s,t</m:t>
              </m:r>
              <m:ctrlPr>
                <w:rPr>
                  <w:rFonts w:ascii="Cambria Math" w:hAnsi="Cambria Math"/>
                </w:rPr>
              </m:ctrlPr>
            </m:sub>
            <m:sup>
              <m:r>
                <m:rPr>
                  <m:sty m:val="p"/>
                </m:rPr>
                <w:rPr>
                  <w:rFonts w:hint="default" w:ascii="Times New Roman" w:hAnsi="Times New Roman"/>
                </w:rPr>
                <m:t>(k)</m:t>
              </m:r>
              <m:ctrlPr>
                <w:rPr>
                  <w:rFonts w:ascii="Cambria Math" w:hAnsi="Cambria Math"/>
                </w:rPr>
              </m:ctrlPr>
            </m:sup>
          </m:sSubSup>
          <m:r>
            <m:rPr>
              <m:sty m:val="p"/>
            </m:rPr>
            <w:rPr>
              <w:rFonts w:hint="default" w:ascii="Times New Roman" w:hAnsi="Times New Roman"/>
            </w:rPr>
            <m:t>=</m:t>
          </m:r>
          <m:sSub>
            <m:sSubPr>
              <m:ctrlPr>
                <w:rPr>
                  <w:rFonts w:hint="default" w:ascii="Cambria Math" w:hAnsi="Cambria Math"/>
                </w:rPr>
              </m:ctrlPr>
            </m:sSubPr>
            <m:e>
              <m:acc>
                <m:accPr>
                  <m:ctrlPr>
                    <w:rPr>
                      <w:rFonts w:hint="default" w:ascii="Cambria Math" w:hAnsi="Cambria Math"/>
                    </w:rPr>
                  </m:ctrlPr>
                </m:accPr>
                <m:e>
                  <m:r>
                    <m:rPr>
                      <m:sty m:val="p"/>
                    </m:rPr>
                    <w:rPr>
                      <w:rFonts w:hint="default" w:ascii="Times New Roman" w:hAnsi="Times New Roman"/>
                    </w:rPr>
                    <m:t>G</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t|r(k)</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ε</m:t>
              </m:r>
              <m:ctrlPr>
                <w:rPr>
                  <w:rFonts w:hint="default" w:ascii="Cambria Math" w:hAnsi="Cambria Math"/>
                </w:rPr>
              </m:ctrlPr>
            </m:e>
            <m:sub>
              <m:r>
                <m:rPr>
                  <m:sty m:val="p"/>
                </m:rPr>
                <w:rPr>
                  <w:rFonts w:hint="default" w:ascii="Times New Roman" w:hAnsi="Times New Roman"/>
                </w:rPr>
                <m:t>s,t</m:t>
              </m:r>
              <m:ctrlPr>
                <w:rPr>
                  <w:rFonts w:hint="default" w:ascii="Cambria Math" w:hAnsi="Cambria Math"/>
                </w:rPr>
              </m:ctrlPr>
            </m:sub>
          </m:sSub>
          <m:r>
            <m:rPr>
              <m:sty m:val="p"/>
            </m:rPr>
            <w:rPr>
              <w:rFonts w:hint="default" w:ascii="Times New Roman" w:hAnsi="Times New Roman"/>
            </w:rPr>
            <m:t>,</m:t>
          </m:r>
          <m:r>
            <m:rPr>
              <m:sty m:val="p"/>
            </m:rPr>
            <w:rPr>
              <w:rFonts w:hint="default" w:ascii="Times New Roman" w:hAnsi="Times New Roman"/>
              <w:lang w:val="en-US" w:eastAsia="zh-CN"/>
            </w:rPr>
            <m:t xml:space="preserve"> </m:t>
          </m:r>
          <m:r>
            <m:rPr>
              <m:sty m:val="p"/>
            </m:rPr>
            <w:rPr>
              <w:rFonts w:hint="default" w:ascii="Times New Roman" w:hAnsi="Times New Roman"/>
            </w:rPr>
            <m:t>t=k,…,k+H−1</m:t>
          </m:r>
        </m:oMath>
      </m:oMathPara>
    </w:p>
    <w:p w14:paraId="56B0CECE">
      <w:pPr>
        <w:bidi w:val="0"/>
        <m:rPr/>
        <w:rPr>
          <w:rFonts w:hint="eastAsia"/>
          <w:lang w:eastAsia="zh-CN"/>
        </w:rPr>
      </w:pPr>
      <w:r>
        <m:rPr/>
        <w:rPr>
          <w:rFonts w:hint="eastAsia"/>
          <w:lang w:eastAsia="zh-CN"/>
        </w:rPr>
        <w:t>其中，</w:t>
      </w:r>
      <m:oMath>
        <m:sSub>
          <m:sSubPr>
            <m:ctrlPr>
              <w:rPr>
                <w:rFonts w:hint="default" w:ascii="Cambria Math" w:hAnsi="Cambria Math"/>
              </w:rPr>
            </m:ctrlPr>
          </m:sSubPr>
          <m:e>
            <m:acc>
              <m:accPr>
                <m:ctrlPr>
                  <w:rPr>
                    <w:rFonts w:hint="default" w:ascii="Cambria Math" w:hAnsi="Cambria Math"/>
                  </w:rPr>
                </m:ctrlPr>
              </m:accPr>
              <m:e>
                <m:r>
                  <m:rPr>
                    <m:sty m:val="p"/>
                  </m:rPr>
                  <w:rPr>
                    <w:rFonts w:hint="default" w:ascii="Times New Roman" w:hAnsi="Times New Roman"/>
                  </w:rPr>
                  <m:t>G</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t|r(k)</m:t>
            </m:r>
            <m:ctrlPr>
              <w:rPr>
                <w:rFonts w:hint="default" w:ascii="Cambria Math" w:hAnsi="Cambria Math"/>
              </w:rPr>
            </m:ctrlPr>
          </m:sub>
        </m:sSub>
      </m:oMath>
      <w:r>
        <m:rPr/>
        <w:rPr>
          <w:rFonts w:hint="eastAsia"/>
          <w:lang w:eastAsia="zh-CN"/>
        </w:rPr>
        <w:t>为截至当前时刻已经合法获得的最新光伏预测，</w:t>
      </w:r>
      <m:oMath>
        <m:sSub>
          <m:sSubPr>
            <m:ctrlPr>
              <w:rPr>
                <w:rFonts w:hint="default" w:ascii="Cambria Math" w:hAnsi="Cambria Math"/>
              </w:rPr>
            </m:ctrlPr>
          </m:sSubPr>
          <m:e>
            <m:r>
              <m:rPr>
                <m:sty m:val="p"/>
              </m:rPr>
              <w:rPr>
                <w:rFonts w:hint="default" w:ascii="Times New Roman" w:hAnsi="Times New Roman"/>
              </w:rPr>
              <m:t>ε</m:t>
            </m:r>
            <m:ctrlPr>
              <w:rPr>
                <w:rFonts w:ascii="Cambria Math" w:hAnsi="Cambria Math"/>
              </w:rPr>
            </m:ctrlPr>
          </m:e>
          <m:sub>
            <m:r>
              <m:rPr>
                <m:sty m:val="p"/>
              </m:rPr>
              <w:rPr>
                <w:rFonts w:hint="default" w:ascii="Times New Roman" w:hAnsi="Times New Roman"/>
              </w:rPr>
              <m:t>s,t</m:t>
            </m:r>
            <m:ctrlPr>
              <w:rPr>
                <w:rFonts w:ascii="Cambria Math" w:hAnsi="Cambria Math"/>
              </w:rPr>
            </m:ctrlPr>
          </m:sub>
        </m:sSub>
      </m:oMath>
      <w:r>
        <m:rPr/>
        <w:rPr>
          <w:rFonts w:hint="eastAsia"/>
          <w:lang w:eastAsia="zh-CN"/>
        </w:rPr>
        <w:t xml:space="preserve"> 为由历史预测误差构造的场景扰动。由此可保证模型在任意时刻均只使用当时已经发布的预测信息，而不会提前调用未来 6:00、12:00 或 18:00 才会获得的新预测。</w:t>
      </w:r>
    </w:p>
    <w:p w14:paraId="4EED269A">
      <w:pPr>
        <w:pStyle w:val="4"/>
        <w:bidi w:val="0"/>
      </w:pPr>
      <w:r>
        <w:rPr>
          <w:rFonts w:hint="eastAsia"/>
          <w:lang w:val="en-US" w:eastAsia="zh-CN"/>
        </w:rPr>
        <w:t>MPC运行机制</w:t>
      </w:r>
    </w:p>
    <w:p w14:paraId="73462BE4">
      <w:pPr>
        <w:bidi w:val="0"/>
        <w:rPr>
          <w:rFonts w:hint="eastAsia"/>
        </w:rPr>
      </w:pPr>
      <w:r>
        <w:rPr>
          <w:rFonts w:hint="eastAsia"/>
        </w:rPr>
        <w:t>实际运行过程中，MPC 按照“观测—预测—优化—执行—更新”的顺序不断向前滚动。每进入一个新的 10 min 时段，首先读取当前已经观测到的</w:t>
      </w:r>
      <w:r>
        <w:rPr>
          <w:rFonts w:hint="eastAsia"/>
          <w:lang w:val="en-US" w:eastAsia="zh-CN"/>
        </w:rPr>
        <w:t>实际</w:t>
      </w:r>
      <w:r>
        <w:rPr>
          <w:rFonts w:hint="eastAsia"/>
        </w:rPr>
        <w:t>居民负载、实际光伏出力以及储能电量，并根据最近一次已经发布的光伏预测和历史误差生成未来场景；随后以当前储能状态为初始条件，在长度为</w:t>
      </w:r>
      <w:r>
        <w:rPr>
          <w:rFonts w:hint="eastAsia"/>
          <w:lang w:val="en-US" w:eastAsia="zh-CN"/>
        </w:rPr>
        <w:t>H</w:t>
      </w:r>
      <w:r>
        <w:rPr>
          <w:rFonts w:hint="eastAsia"/>
        </w:rPr>
        <w:t>的预测窗口内求解两阶段场景 MILP。求解完成后，并不直接执行整个预测窗口内的最优调度序列，而只执行当前第一个 10 min 时段的充电、放电、紧急购电和弃电决策。当前时段结束后，根据实际执行结果更新储能状态，再将时间向前推进一个时段并重新构造预测窗口。其状态更新仍沿用问题二的储能状态转移式，即利用当前实际充、放电量得到下一时段储能电量，再以新的储能状态重新进入优化。</w:t>
      </w:r>
    </w:p>
    <w:p w14:paraId="3D9F09ED">
      <w:pPr>
        <w:bidi w:val="0"/>
        <w:rPr>
          <w:rFonts w:hint="eastAsia"/>
        </w:rPr>
      </w:pPr>
      <w:r>
        <w:rPr>
          <w:rFonts w:hint="eastAsia"/>
        </w:rPr>
        <w:t>考虑到题目给出的单次光伏预测覆盖范围有限，本文将预测窗口长度限制为不超过144个10 min时段，即最长为</w:t>
      </w:r>
      <w:r>
        <w:rPr>
          <w:rFonts w:hint="eastAsia"/>
          <w:lang w:val="en-US" w:eastAsia="zh-CN"/>
        </w:rPr>
        <w:t>H=</w:t>
      </w:r>
      <w:r>
        <w:rPr>
          <w:rFonts w:hint="eastAsia"/>
        </w:rPr>
        <w:t>24 h。该设置既能够覆盖当前时刻之后较完整的日内运行过程，又避免在当前时刻使用尚未发布的远期预测信息。</w:t>
      </w:r>
    </w:p>
    <w:p w14:paraId="0DC1A932">
      <w:pPr>
        <w:pStyle w:val="4"/>
        <w:bidi w:val="0"/>
        <w:rPr>
          <w:rFonts w:hint="default"/>
          <w:lang w:val="en-US"/>
        </w:rPr>
      </w:pPr>
      <w:r>
        <w:rPr>
          <w:rFonts w:hint="eastAsia"/>
          <w:lang w:val="en-US" w:eastAsia="zh-CN"/>
        </w:rPr>
        <w:t>CVaR风险扩展</w:t>
      </w:r>
    </w:p>
    <w:p w14:paraId="0FFC7A07">
      <w:pPr>
        <w:bidi w:val="0"/>
        <w:rPr>
          <w:rFonts w:hint="eastAsia"/>
          <w:lang w:val="en-US" w:eastAsia="zh-CN"/>
        </w:rPr>
      </w:pPr>
      <w:r>
        <w:rPr>
          <w:rFonts w:hint="eastAsia"/>
          <w:lang w:val="en-US" w:eastAsia="zh-CN"/>
        </w:rPr>
        <w:t>当目前仅仅以各场景期望成本最小为目标时，会导致模型主要关注平均意义下的经济性，而忽略了极端场景下仍可能出现较高紧急购电费用的情况。为进一步降低此类小概率高损失情况的出现，该模型在滚动场景MILP中引入条件风险价值（Conditional Value at Risk，CVaR）作为可选风险扩展。</w:t>
      </w:r>
    </w:p>
    <w:p w14:paraId="37A1FEA3">
      <w:pPr>
        <w:bidi w:val="0"/>
        <w:rPr>
          <w:rFonts w:hint="eastAsia"/>
          <w:lang w:val="en-US" w:eastAsia="zh-CN"/>
        </w:rPr>
      </w:pPr>
      <w:r>
        <w:rPr>
          <w:rFonts w:hint="default"/>
          <w:lang w:val="en-US" w:eastAsia="zh-CN"/>
        </w:rPr>
        <w:t>设第</w:t>
      </w:r>
      <w:r>
        <w:rPr>
          <w:rFonts w:hint="eastAsia"/>
          <w:lang w:val="en-US" w:eastAsia="zh-CN"/>
        </w:rPr>
        <w:t>S</w:t>
      </w:r>
      <w:r>
        <w:rPr>
          <w:rFonts w:hint="default"/>
          <w:lang w:val="en-US" w:eastAsia="zh-CN"/>
        </w:rPr>
        <w:t>个场景下的实际经济损失为</w:t>
      </w:r>
      <w:r>
        <w:rPr>
          <w:rFonts w:hint="eastAsia"/>
          <w:lang w:val="en-US" w:eastAsia="zh-CN"/>
        </w:rPr>
        <w:t>：</w:t>
      </w:r>
      <m:oMath>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lang w:val="en-US" w:eastAsia="zh-CN"/>
              </w:rPr>
              <m:t>S</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eastAsia" w:ascii="Times New Roman" w:hAnsi="Times New Roman"/>
                <w:lang w:val="en-US" w:eastAsia="zh-CN"/>
              </w:rPr>
              <m:t>plan</m:t>
            </m:r>
            <m:ctrlPr>
              <w:rPr>
                <w:rFonts w:ascii="Cambria Math" w:hAnsi="Cambria Math"/>
              </w:rPr>
            </m:ctrlPr>
          </m:sub>
        </m:sSub>
        <m:r>
          <m:rPr>
            <m:sty m:val="p"/>
          </m:rPr>
          <w:rPr>
            <w:rFonts w:hint="default" w:ascii="Times New Roman" w:hAnsi="Times New Roman"/>
          </w:rPr>
          <m:t>+</m:t>
        </m:r>
        <m:nary>
          <m:naryPr>
            <m:chr m:val="∑"/>
            <m:limLoc m:val="subSup"/>
            <m:supHide m:val="1"/>
            <m:ctrlPr>
              <w:rPr>
                <w:rFonts w:hint="default" w:ascii="Cambria Math" w:hAnsi="Cambria Math"/>
              </w:rPr>
            </m:ctrlPr>
          </m:naryPr>
          <m:sub>
            <m:r>
              <m:rPr>
                <m:sty m:val="p"/>
              </m:rPr>
              <w:rPr>
                <w:rFonts w:hint="default" w:ascii="Times New Roman" w:hAnsi="Times New Roman"/>
              </w:rPr>
              <m:t>t</m:t>
            </m:r>
            <m:ctrlPr>
              <w:rPr>
                <w:rFonts w:ascii="Cambria Math" w:hAnsi="Cambria Math"/>
              </w:rPr>
            </m:ctrlPr>
          </m:sub>
          <m:sup>
            <m:ctrlPr>
              <w:rPr>
                <w:rFonts w:ascii="Cambria Math" w:hAnsi="Cambria Math"/>
              </w:rPr>
            </m:ctrlPr>
          </m:sup>
          <m:e>
            <m:r>
              <m:rPr>
                <m:sty m:val="p"/>
              </m:rPr>
              <w:rPr>
                <w:rFonts w:hint="default" w:ascii="Times New Roman" w:hAnsi="Times New Roman"/>
              </w:rPr>
              <m:t>5</m:t>
            </m:r>
            <m:ctrlPr>
              <w:rPr>
                <w:rFonts w:ascii="Cambria Math" w:hAnsi="Cambria Math"/>
              </w:rPr>
            </m:ctrlPr>
          </m:e>
        </m:nary>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t</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t</m:t>
            </m:r>
            <m:ctrlPr>
              <w:rPr>
                <w:rFonts w:ascii="Cambria Math" w:hAnsi="Cambria Math"/>
              </w:rPr>
            </m:ctrlPr>
          </m:sub>
          <m:sup>
            <m:r>
              <m:rPr>
                <m:sty m:val="p"/>
              </m:rPr>
              <w:rPr>
                <w:rFonts w:hint="default" w:ascii="Times New Roman" w:hAnsi="Times New Roman"/>
                <w:lang w:val="en-US" w:eastAsia="zh-CN"/>
              </w:rPr>
              <m:t>S</m:t>
            </m:r>
            <m:ctrlPr>
              <w:rPr>
                <w:rFonts w:ascii="Cambria Math" w:hAnsi="Cambria Math"/>
              </w:rPr>
            </m:ctrlPr>
          </m:sup>
        </m:sSubSup>
      </m:oMath>
      <w:r>
        <w:rPr>
          <w:rFonts w:hint="eastAsia"/>
          <w:lang w:eastAsia="zh-CN"/>
        </w:rPr>
        <w:t>。</w:t>
      </w:r>
      <w:r>
        <w:rPr>
          <w:rFonts w:hint="eastAsia"/>
          <w:lang w:val="en-US" w:eastAsia="zh-CN"/>
        </w:rPr>
        <w:t xml:space="preserve">其中，第一项为计划购电及日内调整产生的结算费用，第二项为场景S下的紧急购电费用。给定置信水平 </w:t>
      </w:r>
      <m:oMath>
        <m:r>
          <m:rPr>
            <m:sty m:val="p"/>
          </m:rPr>
          <w:rPr>
            <w:rFonts w:hint="default" w:ascii="Times New Roman" w:hAnsi="Times New Roman"/>
          </w:rPr>
          <m:t>α</m:t>
        </m:r>
      </m:oMath>
      <w:r>
        <w:rPr>
          <w:rFonts w:hint="eastAsia"/>
          <w:lang w:val="en-US" w:eastAsia="zh-CN"/>
        </w:rPr>
        <w:t>，引入 VaR 辅助变量</w:t>
      </w:r>
      <m:oMath>
        <m:r>
          <m:rPr>
            <m:sty m:val="p"/>
          </m:rPr>
          <w:rPr>
            <w:rFonts w:hint="default" w:ascii="Times New Roman" w:hAnsi="Times New Roman"/>
          </w:rPr>
          <m:t>η</m:t>
        </m:r>
      </m:oMath>
      <w:r>
        <w:rPr>
          <w:rFonts w:hint="eastAsia"/>
          <w:lang w:val="en-US" w:eastAsia="zh-CN"/>
        </w:rPr>
        <w:t xml:space="preserve"> 和超额损失变量</w:t>
      </w:r>
      <m:oMath>
        <m:sSub>
          <m:sSubPr>
            <m:ctrlPr>
              <w:rPr>
                <w:rFonts w:hint="default" w:ascii="Cambria Math" w:hAnsi="Cambria Math"/>
              </w:rPr>
            </m:ctrlPr>
          </m:sSubPr>
          <m:e>
            <m:r>
              <m:rPr>
                <m:sty m:val="p"/>
              </m:rPr>
              <w:rPr>
                <w:rFonts w:hint="default" w:ascii="Times New Roman" w:hAnsi="Times New Roman"/>
              </w:rPr>
              <m:t>ξ</m:t>
            </m:r>
            <m:ctrlPr>
              <w:rPr>
                <w:rFonts w:ascii="Cambria Math" w:hAnsi="Cambria Math"/>
              </w:rPr>
            </m:ctrlPr>
          </m:e>
          <m:sub>
            <m:r>
              <m:rPr>
                <m:sty m:val="p"/>
              </m:rPr>
              <w:rPr>
                <w:rFonts w:hint="default" w:ascii="Times New Roman" w:hAnsi="Times New Roman"/>
              </w:rPr>
              <m:t>s</m:t>
            </m:r>
            <m:ctrlPr>
              <w:rPr>
                <w:rFonts w:ascii="Cambria Math" w:hAnsi="Cambria Math"/>
              </w:rPr>
            </m:ctrlPr>
          </m:sub>
        </m:sSub>
      </m:oMath>
      <w:r>
        <w:rPr>
          <w:rFonts w:hint="eastAsia"/>
          <w:lang w:val="en-US" w:eastAsia="zh-CN"/>
        </w:rPr>
        <w:t>，有:</w:t>
      </w:r>
    </w:p>
    <w:p w14:paraId="0620D37C">
      <w:pPr>
        <w:bidi w:val="0"/>
        <m:rPr/>
        <w:rPr>
          <w:rFonts w:hint="default"/>
        </w:rPr>
      </w:pPr>
      <m:oMathPara>
        <m:oMath>
          <m:sSub>
            <m:sSubPr>
              <m:ctrlPr>
                <w:rPr>
                  <w:rFonts w:hint="default" w:ascii="Cambria Math" w:hAnsi="Cambria Math"/>
                </w:rPr>
              </m:ctrlPr>
            </m:sSubPr>
            <m:e>
              <m:r>
                <m:rPr>
                  <m:sty m:val="p"/>
                </m:rPr>
                <w:rPr>
                  <w:rFonts w:hint="default" w:ascii="Times New Roman" w:hAnsi="Times New Roman"/>
                </w:rPr>
                <m:t>ξ</m:t>
              </m:r>
              <m:ctrlPr>
                <w:rPr>
                  <w:rFonts w:ascii="Cambria Math" w:hAnsi="Cambria Math"/>
                </w:rPr>
              </m:ctrlPr>
            </m:e>
            <m:sub>
              <m:r>
                <m:rPr>
                  <m:sty m:val="p"/>
                </m:rPr>
                <w:rPr>
                  <w:rFonts w:hint="default" w:ascii="Times New Roman" w:hAnsi="Times New Roman"/>
                  <w:lang w:val="en-US" w:eastAsia="zh-CN"/>
                </w:rPr>
                <m:t>S</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C</m:t>
              </m:r>
              <m:ctrlPr>
                <w:rPr>
                  <w:rFonts w:ascii="Cambria Math" w:hAnsi="Cambria Math"/>
                </w:rPr>
              </m:ctrlPr>
            </m:e>
            <m:sub>
              <m:r>
                <m:rPr>
                  <m:sty m:val="p"/>
                </m:rPr>
                <w:rPr>
                  <w:rFonts w:hint="default" w:ascii="Times New Roman" w:hAnsi="Times New Roman"/>
                  <w:lang w:val="en-US" w:eastAsia="zh-CN"/>
                </w:rPr>
                <m:t>S</m:t>
              </m:r>
              <m:ctrlPr>
                <w:rPr>
                  <w:rFonts w:ascii="Cambria Math" w:hAnsi="Cambria Math"/>
                </w:rPr>
              </m:ctrlPr>
            </m:sub>
          </m:sSub>
          <m:r>
            <m:rPr>
              <m:sty m:val="p"/>
            </m:rPr>
            <w:rPr>
              <w:rFonts w:hint="default" w:ascii="Times New Roman" w:hAnsi="Times New Roman"/>
            </w:rPr>
            <m:t>−η, </m:t>
          </m:r>
          <m:sSub>
            <m:sSubPr>
              <m:ctrlPr>
                <w:rPr>
                  <w:rFonts w:hint="default" w:ascii="Cambria Math" w:hAnsi="Cambria Math"/>
                </w:rPr>
              </m:ctrlPr>
            </m:sSubPr>
            <m:e>
              <m:r>
                <m:rPr>
                  <m:sty m:val="p"/>
                </m:rPr>
                <w:rPr>
                  <w:rFonts w:hint="default" w:ascii="Times New Roman" w:hAnsi="Times New Roman"/>
                </w:rPr>
                <m:t>ξ</m:t>
              </m:r>
              <m:ctrlPr>
                <w:rPr>
                  <w:rFonts w:ascii="Cambria Math" w:hAnsi="Cambria Math"/>
                </w:rPr>
              </m:ctrlPr>
            </m:e>
            <m:sub>
              <m:r>
                <m:rPr>
                  <m:sty m:val="p"/>
                </m:rPr>
                <w:rPr>
                  <w:rFonts w:hint="default" w:ascii="Times New Roman" w:hAnsi="Times New Roman"/>
                  <w:lang w:val="en-US" w:eastAsia="zh-CN"/>
                </w:rPr>
                <m:t>S</m:t>
              </m:r>
              <m:ctrlPr>
                <w:rPr>
                  <w:rFonts w:ascii="Cambria Math" w:hAnsi="Cambria Math"/>
                </w:rPr>
              </m:ctrlPr>
            </m:sub>
          </m:sSub>
          <m:r>
            <m:rPr>
              <m:sty m:val="p"/>
            </m:rPr>
            <w:rPr>
              <w:rFonts w:hint="default" w:ascii="Times New Roman" w:hAnsi="Times New Roman"/>
            </w:rPr>
            <m:t>≥0,</m:t>
          </m:r>
        </m:oMath>
      </m:oMathPara>
    </w:p>
    <w:p w14:paraId="1CD73E29">
      <w:pPr>
        <w:bidi w:val="0"/>
        <w:rPr>
          <w:rFonts w:hint="default"/>
        </w:rPr>
      </w:pPr>
      <m:oMathPara>
        <m:oMath>
          <m:sSub>
            <m:sSubPr>
              <m:ctrlPr>
                <w:rPr>
                  <w:rFonts w:hint="default" w:ascii="Cambria Math" w:hAnsi="Cambria Math"/>
                </w:rPr>
              </m:ctrlPr>
            </m:sSubPr>
            <m:e>
              <m:r>
                <m:rPr>
                  <m:sty m:val="p"/>
                </m:rPr>
                <w:rPr>
                  <w:rFonts w:hint="default" w:ascii="Times New Roman" w:hAnsi="Times New Roman"/>
                </w:rPr>
                <m:t>CVaR</m:t>
              </m:r>
              <m:ctrlPr>
                <w:rPr>
                  <w:rFonts w:ascii="Cambria Math" w:hAnsi="Cambria Math"/>
                </w:rPr>
              </m:ctrlPr>
            </m:e>
            <m:sub>
              <m:r>
                <m:rPr>
                  <m:sty m:val="p"/>
                </m:rPr>
                <w:rPr>
                  <w:rFonts w:hint="default" w:ascii="Times New Roman" w:hAnsi="Times New Roman"/>
                </w:rPr>
                <m:t>α</m:t>
              </m:r>
              <m:ctrlPr>
                <w:rPr>
                  <w:rFonts w:ascii="Cambria Math" w:hAnsi="Cambria Math"/>
                </w:rPr>
              </m:ctrlPr>
            </m:sub>
          </m:sSub>
          <m:r>
            <m:rPr>
              <m:sty m:val="p"/>
            </m:rPr>
            <w:rPr>
              <w:rFonts w:hint="default" w:ascii="Times New Roman" w:hAnsi="Times New Roman"/>
            </w:rPr>
            <m:t>(C)=η+</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r>
                <m:rPr>
                  <m:sty m:val="p"/>
                </m:rPr>
                <w:rPr>
                  <w:rFonts w:hint="default" w:ascii="Times New Roman" w:hAnsi="Times New Roman"/>
                </w:rPr>
                <m:t>(1−α)S</m:t>
              </m:r>
              <m:ctrlPr>
                <w:rPr>
                  <w:rFonts w:ascii="Cambria Math" w:hAnsi="Cambria Math"/>
                </w:rPr>
              </m:ctrlPr>
            </m:den>
          </m:f>
          <m:nary>
            <m:naryPr>
              <m:chr m:val="∑"/>
              <m:limLoc m:val="subSup"/>
              <m:ctrlPr>
                <w:rPr>
                  <w:rFonts w:hint="default" w:ascii="Cambria Math" w:hAnsi="Cambria Math"/>
                </w:rPr>
              </m:ctrlPr>
            </m:naryPr>
            <m:sub>
              <m:r>
                <m:rPr>
                  <m:sty m:val="p"/>
                </m:rPr>
                <w:rPr>
                  <w:rFonts w:hint="default" w:ascii="Times New Roman" w:hAnsi="Times New Roman"/>
                </w:rPr>
                <m:t>s=1</m:t>
              </m:r>
              <m:ctrlPr>
                <w:rPr>
                  <w:rFonts w:ascii="Cambria Math" w:hAnsi="Cambria Math"/>
                </w:rPr>
              </m:ctrlPr>
            </m:sub>
            <m:sup>
              <m:r>
                <m:rPr>
                  <m:sty m:val="p"/>
                </m:rPr>
                <w:rPr>
                  <w:rFonts w:hint="default" w:ascii="Times New Roman" w:hAnsi="Times New Roman"/>
                </w:rPr>
                <m:t>S</m:t>
              </m:r>
              <m:ctrlPr>
                <w:rPr>
                  <w:rFonts w:ascii="Cambria Math" w:hAnsi="Cambria Math"/>
                </w:rPr>
              </m:ctrlPr>
            </m:sup>
            <m:e>
              <m:sSub>
                <m:sSubPr>
                  <m:ctrlPr>
                    <w:rPr>
                      <w:rFonts w:hint="default" w:ascii="Cambria Math" w:hAnsi="Cambria Math"/>
                    </w:rPr>
                  </m:ctrlPr>
                </m:sSubPr>
                <m:e>
                  <m:r>
                    <m:rPr>
                      <m:sty m:val="p"/>
                    </m:rPr>
                    <w:rPr>
                      <w:rFonts w:hint="default" w:ascii="Times New Roman" w:hAnsi="Times New Roman"/>
                    </w:rPr>
                    <m:t>ξ</m:t>
                  </m:r>
                  <m:ctrlPr>
                    <w:rPr>
                      <w:rFonts w:ascii="Cambria Math" w:hAnsi="Cambria Math"/>
                    </w:rPr>
                  </m:ctrlPr>
                </m:e>
                <m:sub>
                  <m:r>
                    <m:rPr>
                      <m:sty m:val="p"/>
                    </m:rPr>
                    <w:rPr>
                      <w:rFonts w:hint="default" w:ascii="Times New Roman" w:hAnsi="Times New Roman"/>
                    </w:rPr>
                    <m:t>s</m:t>
                  </m:r>
                  <m:ctrlPr>
                    <w:rPr>
                      <w:rFonts w:ascii="Cambria Math" w:hAnsi="Cambria Math"/>
                    </w:rPr>
                  </m:ctrlPr>
                </m:sub>
              </m:sSub>
              <m:ctrlPr>
                <w:rPr>
                  <w:rFonts w:hint="default" w:ascii="Cambria Math" w:hAnsi="Cambria Math"/>
                </w:rPr>
              </m:ctrlPr>
            </m:e>
          </m:nary>
        </m:oMath>
      </m:oMathPara>
    </w:p>
    <w:p w14:paraId="7E2CF06E">
      <w:pPr>
        <w:bidi w:val="0"/>
        <w:rPr>
          <w:rFonts w:hint="eastAsia"/>
          <w:lang w:val="en-US" w:eastAsia="zh-CN"/>
        </w:rPr>
      </w:pPr>
      <w:r>
        <w:rPr>
          <w:rFonts w:hint="eastAsia"/>
          <w:lang w:val="en-US" w:eastAsia="zh-CN"/>
        </w:rPr>
        <w:t>此时，原中性风险的目标函数式（6.2.1总目标函数）设为</w:t>
      </w:r>
      <m:oMath>
        <m:sSub>
          <m:sSubPr>
            <m:ctrlPr>
              <w:rPr>
                <w:rFonts w:hint="default" w:ascii="Cambria Math" w:hAnsi="Cambria Math"/>
              </w:rPr>
            </m:ctrlPr>
          </m:sSubPr>
          <m:e>
            <m:r>
              <m:rPr>
                <m:sty m:val="p"/>
              </m:rPr>
              <w:rPr>
                <w:rFonts w:hint="default" w:ascii="Times New Roman" w:hAnsi="Times New Roman"/>
              </w:rPr>
              <m:t>J</m:t>
            </m:r>
            <m:ctrlPr>
              <w:rPr>
                <w:rFonts w:ascii="Cambria Math" w:hAnsi="Cambria Math"/>
              </w:rPr>
            </m:ctrlPr>
          </m:e>
          <m:sub>
            <m:r>
              <m:rPr>
                <m:sty m:val="p"/>
              </m:rPr>
              <w:rPr>
                <w:rFonts w:hint="default" w:ascii="Times New Roman" w:hAnsi="Times New Roman"/>
              </w:rPr>
              <m:t>0</m:t>
            </m:r>
            <m:ctrlPr>
              <w:rPr>
                <w:rFonts w:ascii="Cambria Math" w:hAnsi="Cambria Math"/>
              </w:rPr>
            </m:ctrlPr>
          </m:sub>
        </m:sSub>
      </m:oMath>
      <w:r>
        <w:rPr>
          <w:rFonts w:hint="eastAsia"/>
          <w:lang w:val="en-US" w:eastAsia="zh-CN"/>
        </w:rPr>
        <w:t>, 加上风险扩展后的目标函数为：</w:t>
      </w:r>
    </w:p>
    <w:p w14:paraId="39DA2E09">
      <w:pPr>
        <w:bidi w:val="0"/>
        <w:rPr>
          <w:rFonts w:hint="default"/>
        </w:rPr>
      </w:pPr>
      <m:oMathPara>
        <m:oMath>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min</m:t>
                  </m:r>
                  <m:ctrlPr>
                    <w:rPr>
                      <w:rFonts w:ascii="Cambria Math" w:hAnsi="Cambria Math"/>
                    </w:rPr>
                  </m:ctrlPr>
                </m:e>
                <m:lim>
                  <m:r>
                    <m:rPr>
                      <m:sty m:val="p"/>
                    </m:rPr>
                    <w:rPr>
                      <w:rFonts w:hint="default" w:ascii="Times New Roman" w:hAnsi="Times New Roman"/>
                      <w:lang w:val="en-US" w:eastAsia="zh-CN"/>
                    </w:rPr>
                    <m:t xml:space="preserve"> </m:t>
                  </m:r>
                  <m:ctrlPr>
                    <w:rPr>
                      <w:rFonts w:ascii="Cambria Math" w:hAnsi="Cambria Math"/>
                    </w:rPr>
                  </m:ctrlPr>
                </m:lim>
              </m:limLow>
              <m:ctrlPr>
                <w:rPr>
                  <w:rFonts w:hint="default" w:ascii="Cambria Math" w:hAnsi="Cambria Math"/>
                </w:rPr>
              </m:ctrlPr>
            </m:fName>
            <m:e>
              <m:r>
                <m:rPr>
                  <m:sty m:val="p"/>
                </m:rPr>
                <w:rPr>
                  <w:rFonts w:hint="default" w:ascii="Times New Roman" w:hAnsi="Times New Roman"/>
                </w:rPr>
                <m:t> </m:t>
              </m:r>
              <m:ctrlPr>
                <w:rPr>
                  <w:rFonts w:hint="default" w:ascii="Cambria Math" w:hAnsi="Cambria Math"/>
                </w:rPr>
              </m:ctrlPr>
            </m:e>
          </m:func>
          <m:sSub>
            <m:sSubPr>
              <m:ctrlPr>
                <w:rPr>
                  <w:rFonts w:hint="default" w:ascii="Cambria Math" w:hAnsi="Cambria Math"/>
                </w:rPr>
              </m:ctrlPr>
            </m:sSubPr>
            <m:e>
              <m:r>
                <m:rPr>
                  <m:sty m:val="p"/>
                </m:rPr>
                <w:rPr>
                  <w:rFonts w:hint="default" w:ascii="Times New Roman" w:hAnsi="Times New Roman"/>
                </w:rPr>
                <m:t>J</m:t>
              </m:r>
              <m:ctrlPr>
                <w:rPr>
                  <w:rFonts w:hint="default" w:ascii="Cambria Math" w:hAnsi="Cambria Math"/>
                </w:rPr>
              </m:ctrlPr>
            </m:e>
            <m:sub>
              <m:r>
                <m:rPr>
                  <m:sty m:val="p"/>
                </m:rPr>
                <w:rPr>
                  <w:rFonts w:hint="default" w:ascii="Times New Roman" w:hAnsi="Times New Roman"/>
                </w:rPr>
                <m:t>0</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λ</m:t>
              </m:r>
              <m:ctrlPr>
                <w:rPr>
                  <w:rFonts w:hint="default" w:ascii="Cambria Math" w:hAnsi="Cambria Math"/>
                </w:rPr>
              </m:ctrlPr>
            </m:e>
            <m:sub>
              <m:r>
                <m:rPr>
                  <m:sty m:val="p"/>
                </m:rPr>
                <w:rPr>
                  <w:rFonts w:hint="default" w:ascii="Times New Roman" w:hAnsi="Times New Roman"/>
                </w:rPr>
                <m:t>R</m:t>
              </m:r>
              <m:ctrlPr>
                <w:rPr>
                  <w:rFonts w:hint="default" w:ascii="Cambria Math" w:hAnsi="Cambria Math"/>
                </w:rPr>
              </m:ctrlPr>
            </m:sub>
          </m:sSub>
          <m:sSub>
            <m:sSubPr>
              <m:ctrlPr>
                <w:rPr>
                  <w:rFonts w:hint="default" w:ascii="Cambria Math" w:hAnsi="Cambria Math"/>
                </w:rPr>
              </m:ctrlPr>
            </m:sSubPr>
            <m:e>
              <m:r>
                <m:rPr>
                  <m:sty m:val="p"/>
                </m:rPr>
                <w:rPr>
                  <w:rFonts w:hint="default" w:ascii="Times New Roman" w:hAnsi="Times New Roman"/>
                </w:rPr>
                <m:t>CVaR</m:t>
              </m:r>
              <m:ctrlPr>
                <w:rPr>
                  <w:rFonts w:hint="default" w:ascii="Cambria Math" w:hAnsi="Cambria Math"/>
                </w:rPr>
              </m:ctrlPr>
            </m:e>
            <m:sub>
              <m:r>
                <m:rPr>
                  <m:sty m:val="p"/>
                </m:rPr>
                <w:rPr>
                  <w:rFonts w:hint="default" w:ascii="Times New Roman" w:hAnsi="Times New Roman"/>
                </w:rPr>
                <m:t>α</m:t>
              </m:r>
              <m:ctrlPr>
                <w:rPr>
                  <w:rFonts w:hint="default" w:ascii="Cambria Math" w:hAnsi="Cambria Math"/>
                </w:rPr>
              </m:ctrlPr>
            </m:sub>
          </m:sSub>
          <m:r>
            <m:rPr>
              <m:sty m:val="p"/>
            </m:rPr>
            <w:rPr>
              <w:rFonts w:hint="default" w:ascii="Times New Roman" w:hAnsi="Times New Roman"/>
            </w:rPr>
            <m:t>(C)</m:t>
          </m:r>
        </m:oMath>
      </m:oMathPara>
    </w:p>
    <w:p w14:paraId="4DE84803">
      <w:pPr>
        <w:bidi w:val="0"/>
        <m:rPr/>
        <w:rPr>
          <w:rFonts w:hint="default"/>
          <w:lang w:val="en-US" w:eastAsia="zh-CN"/>
        </w:rPr>
      </w:pPr>
      <w:r>
        <m:rPr/>
        <w:rPr>
          <w:rFonts w:hint="default"/>
          <w:lang w:val="en-US" w:eastAsia="zh-CN"/>
        </w:rPr>
        <w:t>当</w:t>
      </w:r>
      <m:oMathPara>
        <m:oMath>
          <m:r>
            <m:rPr>
              <m:sty m:val="p"/>
            </m:rPr>
            <w:rPr>
              <w:rFonts w:hint="default" w:ascii="Times New Roman" w:hAnsi="Times New Roman"/>
            </w:rPr>
            <m:t>α=0.9</m:t>
          </m:r>
        </m:oMath>
      </m:oMathPara>
      <w:r>
        <m:rPr/>
        <w:rPr>
          <w:rFonts w:hint="default"/>
          <w:lang w:val="en-US" w:eastAsia="zh-CN"/>
        </w:rPr>
        <w:t>时，CVaR 主要反映损失最高的尾部 10% 场景的平均成本。</w:t>
      </w:r>
      <m:oMath>
        <m:sSub>
          <m:sSubPr>
            <m:ctrlPr>
              <w:rPr>
                <w:rFonts w:hint="default" w:ascii="Cambria Math" w:hAnsi="Cambria Math"/>
              </w:rPr>
            </m:ctrlPr>
          </m:sSubPr>
          <m:e>
            <m:r>
              <m:rPr>
                <m:sty m:val="p"/>
              </m:rPr>
              <w:rPr>
                <w:rFonts w:hint="default" w:ascii="Times New Roman" w:hAnsi="Times New Roman"/>
              </w:rPr>
              <m:t>λ</m:t>
            </m:r>
            <m:ctrlPr>
              <w:rPr>
                <w:rFonts w:ascii="Cambria Math" w:hAnsi="Cambria Math"/>
              </w:rPr>
            </m:ctrlPr>
          </m:e>
          <m:sub>
            <m:r>
              <m:rPr>
                <m:sty m:val="p"/>
              </m:rPr>
              <w:rPr>
                <w:rFonts w:hint="default" w:ascii="Times New Roman" w:hAnsi="Times New Roman"/>
              </w:rPr>
              <m:t>R</m:t>
            </m:r>
            <m:ctrlPr>
              <w:rPr>
                <w:rFonts w:ascii="Cambria Math" w:hAnsi="Cambria Math"/>
              </w:rPr>
            </m:ctrlPr>
          </m:sub>
        </m:sSub>
      </m:oMath>
      <w:r>
        <w:rPr>
          <w:rFonts w:hint="eastAsia"/>
          <w:lang w:val="en-US" w:eastAsia="zh-CN"/>
        </w:rPr>
        <w:t>作为风险权重，</w:t>
      </w:r>
      <w:r>
        <m:rPr/>
        <w:rPr>
          <w:rFonts w:hint="default"/>
          <w:lang w:val="en-US" w:eastAsia="zh-CN"/>
        </w:rPr>
        <w:t xml:space="preserve">增大 </w:t>
      </w:r>
      <m:oMath>
        <m:sSub>
          <m:sSubPr>
            <m:ctrlPr>
              <w:rPr>
                <w:rFonts w:hint="default" w:ascii="Cambria Math" w:hAnsi="Cambria Math"/>
              </w:rPr>
            </m:ctrlPr>
          </m:sSubPr>
          <m:e>
            <m:r>
              <m:rPr>
                <m:sty m:val="p"/>
              </m:rPr>
              <w:rPr>
                <w:rFonts w:hint="default" w:ascii="Times New Roman" w:hAnsi="Times New Roman"/>
              </w:rPr>
              <m:t>λ</m:t>
            </m:r>
            <m:ctrlPr>
              <w:rPr>
                <w:rFonts w:ascii="Cambria Math" w:hAnsi="Cambria Math"/>
              </w:rPr>
            </m:ctrlPr>
          </m:e>
          <m:sub>
            <m:r>
              <m:rPr>
                <m:sty m:val="p"/>
              </m:rPr>
              <w:rPr>
                <w:rFonts w:hint="default" w:ascii="Times New Roman" w:hAnsi="Times New Roman"/>
              </w:rPr>
              <m:t>R</m:t>
            </m:r>
            <m:ctrlPr>
              <w:rPr>
                <w:rFonts w:ascii="Cambria Math" w:hAnsi="Cambria Math"/>
              </w:rPr>
            </m:ctrlPr>
          </m:sub>
        </m:sSub>
      </m:oMath>
      <w:r>
        <m:rPr/>
        <w:rPr>
          <w:rFonts w:hint="default"/>
          <w:lang w:val="en-US" w:eastAsia="zh-CN"/>
        </w:rPr>
        <w:t>会使模型更加重视极端低光伏情况下的供电风险，从而可能通过保留更多储能、增加部分常规购电或减少对紧急购电的依赖来提高方案稳健性。</w:t>
      </w:r>
    </w:p>
    <w:p w14:paraId="6490142F">
      <w:pPr>
        <w:bidi w:val="0"/>
        <m:rPr/>
        <w:rPr>
          <w:rFonts w:hint="default"/>
          <w:lang w:val="en-US" w:eastAsia="zh-CN"/>
        </w:rPr>
      </w:pPr>
      <w:r>
        <m:rPr/>
        <w:rPr>
          <w:rFonts w:hint="default"/>
          <w:lang w:val="en-US" w:eastAsia="zh-CN"/>
        </w:rPr>
        <w:t xml:space="preserve">需要说明的是，CVaR 并不是电网额外收取的实际费用，而是优化模型内部用于衡量尾部风险的惩罚项。当前基准配置取 </w:t>
      </w:r>
      <m:oMath>
        <m:sSub>
          <m:sSubPr>
            <m:ctrlPr>
              <w:rPr>
                <w:rFonts w:hint="default" w:ascii="Cambria Math" w:hAnsi="Cambria Math"/>
              </w:rPr>
            </m:ctrlPr>
          </m:sSubPr>
          <m:e>
            <m:r>
              <m:rPr>
                <m:sty m:val="p"/>
              </m:rPr>
              <w:rPr>
                <w:rFonts w:hint="default" w:ascii="Times New Roman" w:hAnsi="Times New Roman"/>
              </w:rPr>
              <m:t>λ</m:t>
            </m:r>
            <m:ctrlPr>
              <w:rPr>
                <w:rFonts w:ascii="Cambria Math" w:hAnsi="Cambria Math"/>
              </w:rPr>
            </m:ctrlPr>
          </m:e>
          <m:sub>
            <m:r>
              <m:rPr>
                <m:sty m:val="p"/>
              </m:rPr>
              <w:rPr>
                <w:rFonts w:hint="default" w:ascii="Times New Roman" w:hAnsi="Times New Roman"/>
              </w:rPr>
              <m:t>R</m:t>
            </m:r>
            <m:ctrlPr>
              <w:rPr>
                <w:rFonts w:ascii="Cambria Math" w:hAnsi="Cambria Math"/>
              </w:rPr>
            </m:ctrlPr>
          </m:sub>
        </m:sSub>
        <m:r>
          <m:rPr>
            <m:sty m:val="p"/>
          </m:rPr>
          <w:rPr>
            <w:rFonts w:hint="default" w:ascii="Times New Roman" w:hAnsi="Times New Roman"/>
          </w:rPr>
          <m:t>=0</m:t>
        </m:r>
      </m:oMath>
      <w:r>
        <m:rPr/>
        <w:rPr>
          <w:rFonts w:hint="default"/>
          <w:lang w:val="en-US" w:eastAsia="zh-CN"/>
        </w:rPr>
        <w:t>，因此本</w:t>
      </w:r>
      <w:r>
        <m:rPr/>
        <w:rPr>
          <w:rFonts w:hint="eastAsia"/>
          <w:lang w:val="en-US" w:eastAsia="zh-CN"/>
        </w:rPr>
        <w:t>模型</w:t>
      </w:r>
      <w:r>
        <m:rPr/>
        <w:rPr>
          <w:rFonts w:hint="default"/>
          <w:lang w:val="en-US" w:eastAsia="zh-CN"/>
        </w:rPr>
        <w:t>正式基准结果仍属于风险中性；CVaR作为模型的</w:t>
      </w:r>
      <w:r>
        <m:rPr/>
        <w:rPr>
          <w:rFonts w:hint="eastAsia"/>
          <w:lang w:val="en-US" w:eastAsia="zh-CN"/>
        </w:rPr>
        <w:t>可选</w:t>
      </w:r>
      <w:r>
        <m:rPr/>
        <w:rPr>
          <w:rFonts w:hint="default"/>
          <w:lang w:val="en-US" w:eastAsia="zh-CN"/>
        </w:rPr>
        <w:t>风险扩展保留。若后续启用</w:t>
      </w:r>
      <m:oMath>
        <m:sSub>
          <m:sSubPr>
            <m:ctrlPr>
              <w:rPr>
                <w:rFonts w:hint="default" w:ascii="Cambria Math" w:hAnsi="Cambria Math"/>
              </w:rPr>
            </m:ctrlPr>
          </m:sSubPr>
          <m:e>
            <m:r>
              <m:rPr>
                <m:sty m:val="p"/>
              </m:rPr>
              <w:rPr>
                <w:rFonts w:hint="default" w:ascii="Times New Roman" w:hAnsi="Times New Roman"/>
              </w:rPr>
              <m:t>λ</m:t>
            </m:r>
            <m:ctrlPr>
              <w:rPr>
                <w:rFonts w:ascii="Cambria Math" w:hAnsi="Cambria Math"/>
              </w:rPr>
            </m:ctrlPr>
          </m:e>
          <m:sub>
            <m:r>
              <m:rPr>
                <m:sty m:val="p"/>
              </m:rPr>
              <w:rPr>
                <w:rFonts w:hint="default" w:ascii="Times New Roman" w:hAnsi="Times New Roman"/>
              </w:rPr>
              <m:t>R</m:t>
            </m:r>
            <m:ctrlPr>
              <w:rPr>
                <w:rFonts w:ascii="Cambria Math" w:hAnsi="Cambria Math"/>
              </w:rPr>
            </m:ctrlPr>
          </m:sub>
        </m:sSub>
        <m:r>
          <m:rPr>
            <m:sty m:val="p"/>
          </m:rPr>
          <w:rPr>
            <w:rFonts w:hint="default" w:ascii="Times New Roman" w:hAnsi="Times New Roman"/>
          </w:rPr>
          <m:t>&gt;0</m:t>
        </m:r>
      </m:oMath>
      <w:r>
        <m:rPr/>
        <w:rPr>
          <w:rFonts w:hint="default"/>
          <w:lang w:val="en-US" w:eastAsia="zh-CN"/>
        </w:rPr>
        <w:t>，应进一步通过灵敏度分析比较平均购电成本与尾部风险之间的变化关系。</w:t>
      </w:r>
    </w:p>
    <w:p w14:paraId="427C11C9">
      <w:pPr>
        <w:pStyle w:val="3"/>
        <w:bidi w:val="0"/>
        <w:rPr>
          <w:rFonts w:hint="default"/>
          <w:lang w:val="en-US"/>
        </w:rPr>
      </w:pPr>
      <w:r>
        <w:rPr>
          <w:rFonts w:hint="eastAsia"/>
          <w:lang w:val="en-US" w:eastAsia="zh-CN"/>
        </w:rPr>
        <w:t>模型求解与结果</w:t>
      </w:r>
    </w:p>
    <w:p w14:paraId="1D8AEB0C">
      <w:pPr>
        <w:bidi w:val="0"/>
        <w:rPr>
          <w:rFonts w:hint="default"/>
          <w:lang w:val="en-US"/>
        </w:rPr>
      </w:pPr>
      <w:r>
        <w:rPr>
          <w:rFonts w:hint="default"/>
          <w:lang w:val="en-US"/>
        </w:rPr>
        <w:t>在完成计划购电修订机制、未来光伏场景构造和滚动场景 MPC-MILP 模型建立后，本文基于Python进行连续仿真求解。每日0:00首先生成当天的初始购电承诺；随后以 10 min 为一个滚动时段，不断读取当前实际负载、实际光伏和储能状态，并在有限预测窗口</w:t>
      </w:r>
      <w:r>
        <w:rPr>
          <w:rFonts w:hint="eastAsia"/>
          <w:lang w:val="en-US" w:eastAsia="zh-CN"/>
        </w:rPr>
        <w:t>（H=144）</w:t>
      </w:r>
      <w:r>
        <w:rPr>
          <w:rFonts w:hint="default"/>
          <w:lang w:val="en-US"/>
        </w:rPr>
        <w:t>内重新求解场景 MILP，只执行当前时段的最优储能及补救动作。当运行至 6:00、12:00 和 18:00 时，</w:t>
      </w:r>
      <w:r>
        <w:rPr>
          <w:rFonts w:hint="eastAsia"/>
          <w:lang w:val="en-US" w:eastAsia="zh-CN"/>
        </w:rPr>
        <w:t>可以用</w:t>
      </w:r>
      <w:r>
        <w:rPr>
          <w:rFonts w:hint="default"/>
          <w:lang w:val="en-US"/>
        </w:rPr>
        <w:t>新发布的光伏预测对尚未执行的购电计划进行正式修订；当天结束后，将 24:00 的实际储能电量继续传递至下一日作为初始状态，从而保证整个研究周期内储能状态连续。</w:t>
      </w:r>
    </w:p>
    <w:p w14:paraId="2A16B8C6">
      <w:pPr>
        <w:bidi w:val="0"/>
        <w:rPr>
          <w:rFonts w:hint="default"/>
          <w:lang w:val="en-US"/>
        </w:rPr>
      </w:pPr>
      <w:r>
        <w:rPr>
          <w:rFonts w:hint="default"/>
          <w:lang w:val="en-US"/>
        </w:rPr>
        <w:t>模型求解后，可得到各时段的基线计划购电量、历次计划增加量与减少量、最终生效购电计划、储能充放电量、紧急购电量、弃电量以及对应费用。</w:t>
      </w:r>
    </w:p>
    <w:p w14:paraId="66C8A944">
      <w:pPr>
        <w:pStyle w:val="3"/>
        <w:bidi w:val="0"/>
        <w:rPr>
          <w:rFonts w:hint="default"/>
          <w:lang w:val="en-US"/>
        </w:rPr>
      </w:pPr>
      <w:r>
        <w:rPr>
          <w:rFonts w:hint="eastAsia"/>
          <w:lang w:val="en-US" w:eastAsia="zh-CN"/>
        </w:rPr>
        <w:t>模型分析与检验</w:t>
      </w:r>
    </w:p>
    <w:p w14:paraId="1761D285">
      <w:pPr>
        <w:rPr>
          <w:rFonts w:hint="default"/>
          <w:lang w:val="en-US"/>
        </w:rPr>
      </w:pPr>
      <w:r>
        <w:rPr>
          <w:rFonts w:hint="default"/>
          <w:lang w:val="en-US"/>
        </w:rPr>
        <w:t>以是否在每日 6:00、12:00 和 18:00 对原计划进行修订作为控制变量，并选取四个具有代表性的典型日进行对照试验</w:t>
      </w:r>
      <w:r>
        <w:rPr>
          <w:rFonts w:hint="eastAsia"/>
          <w:lang w:val="en-US" w:eastAsia="zh-CN"/>
        </w:rPr>
        <w:t>开展灵敏度分析</w:t>
      </w:r>
      <w:r>
        <w:rPr>
          <w:rFonts w:hint="default"/>
          <w:lang w:val="en-US"/>
        </w:rPr>
        <w:t>。在各组试验中，除修订时点组合外，其余输入数据、约束条件、价格参数及求解设置均保持不变，从而保证不同方案之间具有可比性。试验结果显示：相较于不调整的基准方案，仅在 12:00 进行一次修订时，四个代表日的平均费用反而上升 0.64%，说明孤立的午间修订未必能够带来经济效益，局部调整还可能因可调节时间缩短或后续供需变化而增加成本；在 6:00 和 18:00 进行联合修订时，平均费用下降 5.28%，为所有测试组合中的最低值，表明早间修订有助于及时吸收最新预测信息，而晚间修订能够进一步纠正日内累计偏差，二者具有较好的协同作用；在 6:00、12:00 和 18:00 三个时点均进行修订时，平均费用下降 4.83%，虽然仍明显优于不调整方案，但节约幅度低于“6:00+18:00”组合。上述结果表明，总费用对修订时点及其组合具有较强的敏感性，增加修订次数并不必然带来更大的费用改善。过于频繁的计划修订可能削弱前后阶段决策的协调性，并产生额外的调整成本。因此，在实际应用中，应综合考虑预测信息的更新价值、剩余调节空间以及修订成本，选择具有较高边际收益的关键时点，而不能简单追求更高的修订频率。</w:t>
      </w:r>
    </w:p>
    <w:p w14:paraId="3920BF10">
      <w:pPr>
        <w:rPr>
          <w:rFonts w:hint="default"/>
          <w:lang w:val="en-US"/>
        </w:rPr>
      </w:pPr>
      <w:r>
        <w:rPr>
          <w:rFonts w:hint="default"/>
          <w:lang w:val="en-US"/>
        </w:rPr>
        <w:t>为验证问题三计算结果的有效性与一致性，本文进一步采用基准方案对照和结果闭合检验。首先，将问题三的滚动修订方案与问题二的基准方案进行比较。结果显示，全年紧急购电量由 569.06 MWh 降至 480.52 MWh，减少 88.54 MWh，降幅为 15.56%；按全年总费用由 15,727713.74 元下降至 15134,568.30 元，共节约 593145.44 元，降幅为 3.77%。紧急购电量与总费用同时下降，说明滚动修订策略能够利用日内更新信息及时修正原计划与实际供需之间的偏差，从而减少对高成本应急购电的依赖，并改善系统整体运行经济性。</w:t>
      </w:r>
    </w:p>
    <w:p w14:paraId="04DB05A6">
      <w:pPr>
        <w:rPr>
          <w:rFonts w:hint="default"/>
          <w:lang w:val="en-US"/>
        </w:rPr>
      </w:pPr>
      <w:r>
        <w:rPr>
          <w:rFonts w:hint="default"/>
          <w:lang w:val="en-US"/>
        </w:rPr>
        <w:t>其次，对结果文件进行了闭合性和完整性检验。根据 result3</w:t>
      </w:r>
      <w:r>
        <w:rPr>
          <w:rFonts w:hint="eastAsia"/>
          <w:lang w:val="en-US" w:eastAsia="zh-CN"/>
        </w:rPr>
        <w:t>.xlsx</w:t>
      </w:r>
      <w:r>
        <w:rPr>
          <w:rFonts w:hint="default"/>
          <w:lang w:val="en-US"/>
        </w:rPr>
        <w:t>中的逐项明细汇总，费用计算口径统一、汇总过程不存在明显遗漏或重复。同时，结果文件包含完整的 334 日运行记录，各类购电量、调整量及相关决策变量均满足非负性要求，未发现缺失记录、异常负值或明显违反业务含义的结果。由此可见，问题三的计算结果在费用构成、数据完整性和变量合理性方面均通过了闭合检验。综合基准对照与一致性检查可以确认：在给定数据和模型假设下，所提出的滚动修订策略不仅有效降低了全年紧急购电需求，而且实现了总费用的同步下降，模型结果具有较好的可信度与解释性。</w:t>
      </w:r>
    </w:p>
    <w:p w14:paraId="02ED6023">
      <w:pPr>
        <w:pStyle w:val="2"/>
        <w:bidi w:val="0"/>
      </w:pPr>
      <w:r>
        <w:rPr>
          <w:rFonts w:hint="eastAsia"/>
          <w:lang w:val="en-US" w:eastAsia="zh-CN"/>
        </w:rPr>
        <w:t>问题四：动态电价下问题二和问题三求解</w:t>
      </w:r>
    </w:p>
    <w:p w14:paraId="3D807303">
      <w:pPr>
        <w:pStyle w:val="3"/>
        <w:bidi w:val="0"/>
        <w:spacing w:line="288" w:lineRule="auto"/>
        <w:ind w:left="992" w:hanging="567"/>
        <w:rPr>
          <w:rFonts w:hint="eastAsia"/>
        </w:rPr>
      </w:pPr>
      <w:r>
        <w:rPr>
          <w:rFonts w:hint="eastAsia"/>
          <w:lang w:val="en-US" w:eastAsia="zh-CN"/>
        </w:rPr>
        <w:t>动态电价下问题二与问题三模型建立</w:t>
      </w:r>
    </w:p>
    <w:p w14:paraId="670CA915">
      <w:pPr>
        <w:bidi w:val="0"/>
      </w:pPr>
      <w:r>
        <w:rPr>
          <w:rFonts w:hint="eastAsia"/>
        </w:rPr>
        <w:t>问题四将原有固定分时电价进一步扩展为日前无法准确获知、日内逐时实现的动态电价。在这一条件下</w:t>
      </w:r>
      <w:r>
        <w:rPr>
          <w:rFonts w:hint="eastAsia"/>
          <w:lang w:val="en-US" w:eastAsia="zh-CN"/>
        </w:rPr>
        <w:t>和</w:t>
      </w:r>
      <w:r>
        <w:rPr>
          <w:rFonts w:hint="eastAsia"/>
        </w:rPr>
        <w:t>在问题二和问题三原有模型基础上，引入动态电价场景，并分别修正其购电成本计算和日内决策方式。</w:t>
      </w:r>
      <w:r>
        <w:t>因而本节只说明电价不确定性引起的模型变化。</w:t>
      </w:r>
    </w:p>
    <w:p w14:paraId="4428CB7F">
      <w:pPr>
        <w:pStyle w:val="4"/>
        <w:bidi w:val="0"/>
      </w:pPr>
      <w:r>
        <w:rPr>
          <w:rFonts w:hint="eastAsia"/>
        </w:rPr>
        <w:t>动态电价预测及净负荷—价格联合场景</w:t>
      </w:r>
    </w:p>
    <w:p w14:paraId="0D3C11D4">
      <w:pPr>
        <w:bidi w:val="0"/>
        <w:rPr>
          <w:rFonts w:hint="eastAsia"/>
          <w:lang w:eastAsia="zh-CN"/>
        </w:rPr>
      </w:pPr>
      <w:r>
        <w:t>设</w:t>
      </w:r>
      <m:oMath>
        <m:sSub>
          <m:sSubPr>
            <m:ctrlPr>
              <w:rPr>
                <w:rFonts w:hint="default" w:ascii="Cambria Math" w:hAnsi="Cambria Math"/>
              </w:rPr>
            </m:ctrlPr>
          </m:sSubPr>
          <m:e>
            <m:acc>
              <m:accPr>
                <m:ctrlPr>
                  <w:rPr>
                    <w:rFonts w:hint="default" w:ascii="Cambria Math" w:hAnsi="Cambria Math"/>
                  </w:rPr>
                </m:ctrlPr>
              </m:accPr>
              <m:e>
                <m:r>
                  <m:rPr>
                    <m:sty m:val="p"/>
                  </m:rPr>
                  <w:rPr>
                    <w:rFonts w:hint="default" w:ascii="Times New Roman" w:hAnsi="Times New Roman"/>
                  </w:rPr>
                  <m:t>π</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Sub>
      </m:oMath>
      <w:r>
        <w:t>为第d日0:00基于既有历史数据得到的第t时段电价预测，历史日h的同期预测残差</w:t>
      </w:r>
      <w:r>
        <w:rPr>
          <w:rFonts w:hint="eastAsia"/>
          <w:lang w:val="en-US" w:eastAsia="zh-CN"/>
        </w:rPr>
        <w:t>为：</w:t>
      </w:r>
      <m:oMath>
        <m:sSubSup>
          <m:sSubSupPr>
            <m:ctrlPr>
              <w:rPr>
                <w:rFonts w:hint="default" w:ascii="Cambria Math" w:hAnsi="Cambria Math"/>
              </w:rPr>
            </m:ctrlPr>
          </m:sSubSupPr>
          <m:e>
            <m:r>
              <m:rPr>
                <m:sty m:val="p"/>
              </m:rPr>
              <w:rPr>
                <w:rFonts w:hint="default" w:ascii="Times New Roman" w:hAnsi="Times New Roman"/>
              </w:rPr>
              <m:t>ε</m:t>
            </m:r>
            <m:ctrlPr>
              <w:rPr>
                <w:rFonts w:ascii="Cambria Math" w:hAnsi="Cambria Math"/>
              </w:rPr>
            </m:ctrlPr>
          </m:e>
          <m:sub>
            <m:r>
              <m:rPr>
                <m:sty m:val="p"/>
              </m:rPr>
              <w:rPr>
                <w:rFonts w:hint="default" w:ascii="Times New Roman" w:hAnsi="Times New Roman"/>
              </w:rPr>
              <m:t>h,t</m:t>
            </m:r>
            <m:ctrlPr>
              <w:rPr>
                <w:rFonts w:ascii="Cambria Math" w:hAnsi="Cambria Math"/>
              </w:rPr>
            </m:ctrlPr>
          </m:sub>
          <m:sup>
            <m:r>
              <m:rPr>
                <m:sty m:val="p"/>
              </m:rPr>
              <w:rPr>
                <w:rFonts w:hint="default" w:ascii="Times New Roman" w:hAnsi="Times New Roman"/>
              </w:rPr>
              <m:t>π</m:t>
            </m:r>
            <m:ctrlPr>
              <w:rPr>
                <w:rFonts w:ascii="Cambria Math" w:hAnsi="Cambria Math"/>
              </w:rPr>
            </m:ctrlPr>
          </m:sup>
        </m:sSubSup>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π</m:t>
            </m:r>
            <m:ctrlPr>
              <w:rPr>
                <w:rFonts w:ascii="Cambria Math" w:hAnsi="Cambria Math"/>
              </w:rPr>
            </m:ctrlPr>
          </m:e>
          <m:sub>
            <m:r>
              <m:rPr>
                <m:sty m:val="p"/>
              </m:rPr>
              <w:rPr>
                <w:rFonts w:hint="default" w:ascii="Times New Roman" w:hAnsi="Times New Roman"/>
              </w:rPr>
              <m:t>h,t</m:t>
            </m:r>
            <m:ctrlPr>
              <w:rPr>
                <w:rFonts w:ascii="Cambria Math" w:hAnsi="Cambria Math"/>
              </w:rPr>
            </m:ctrlPr>
          </m:sub>
          <m:sup>
            <m:r>
              <m:rPr>
                <m:sty m:val="p"/>
              </m:rPr>
              <w:rPr>
                <w:rFonts w:hint="default" w:ascii="Times New Roman" w:hAnsi="Times New Roman"/>
              </w:rPr>
              <m:t>act</m:t>
            </m:r>
            <m:ctrlPr>
              <w:rPr>
                <w:rFonts w:ascii="Cambria Math" w:hAnsi="Cambria Math"/>
              </w:rPr>
            </m:ctrlPr>
          </m:sup>
        </m:sSubSup>
        <m:r>
          <m:rPr>
            <m:sty m:val="p"/>
          </m:rPr>
          <w:rPr>
            <w:rFonts w:hint="default" w:ascii="Times New Roman" w:hAnsi="Times New Roman"/>
          </w:rPr>
          <m:t>−</m:t>
        </m:r>
        <m:sSub>
          <m:sSubPr>
            <m:ctrlPr>
              <w:rPr>
                <w:rFonts w:hint="default" w:ascii="Cambria Math" w:hAnsi="Cambria Math"/>
              </w:rPr>
            </m:ctrlPr>
          </m:sSubPr>
          <m:e>
            <m:acc>
              <m:accPr>
                <m:ctrlPr>
                  <w:rPr>
                    <w:rFonts w:hint="default" w:ascii="Cambria Math" w:hAnsi="Cambria Math"/>
                  </w:rPr>
                </m:ctrlPr>
              </m:accPr>
              <m:e>
                <m:r>
                  <m:rPr>
                    <m:sty m:val="p"/>
                  </m:rPr>
                  <w:rPr>
                    <w:rFonts w:hint="default" w:ascii="Times New Roman" w:hAnsi="Times New Roman"/>
                  </w:rPr>
                  <m:t>π</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h,t</m:t>
            </m:r>
            <m:ctrlPr>
              <w:rPr>
                <w:rFonts w:hint="default" w:ascii="Cambria Math" w:hAnsi="Cambria Math"/>
              </w:rPr>
            </m:ctrlPr>
          </m:sub>
        </m:sSub>
      </m:oMath>
      <w:r>
        <w:t>。</w:t>
      </w:r>
      <w:r>
        <w:rPr>
          <w:rFonts w:hint="eastAsia"/>
        </w:rPr>
        <w:t>为保持净负荷变化与市场价格波动之间原有的历史对应关系，本问不单独随机抽取电价残差，而是与问题二选取的 12 个净负荷历史样本日逐一对应。若场景</w:t>
      </w:r>
      <w:r>
        <w:rPr>
          <w:rFonts w:hint="eastAsia"/>
          <w:lang w:val="en-US" w:eastAsia="zh-CN"/>
        </w:rPr>
        <w:t>s</w:t>
      </w:r>
      <w:r>
        <w:rPr>
          <w:rFonts w:hint="eastAsia"/>
        </w:rPr>
        <w:t>对应的历史样本日为</w:t>
      </w:r>
      <m:oMath>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s</m:t>
            </m:r>
            <m:ctrlPr>
              <w:rPr>
                <w:rFonts w:ascii="Cambria Math" w:hAnsi="Cambria Math"/>
              </w:rPr>
            </m:ctrlPr>
          </m:sub>
        </m:sSub>
      </m:oMath>
      <w:r>
        <w:rPr>
          <w:rFonts w:hint="eastAsia"/>
        </w:rPr>
        <w:t>，则该场景下第</w:t>
      </w:r>
      <w:r>
        <w:rPr>
          <w:rFonts w:hint="eastAsia"/>
          <w:lang w:val="en-US" w:eastAsia="zh-CN"/>
        </w:rPr>
        <w:t>t</w:t>
      </w:r>
      <w:r>
        <w:rPr>
          <w:rFonts w:hint="eastAsia"/>
        </w:rPr>
        <w:t>时段的动态电价为</w:t>
      </w:r>
      <w:r>
        <w:rPr>
          <w:rFonts w:hint="eastAsia"/>
          <w:lang w:eastAsia="zh-CN"/>
        </w:rPr>
        <w:t>：</w:t>
      </w:r>
    </w:p>
    <w:p w14:paraId="66459FD7">
      <w:pPr>
        <w:bidi w:val="0"/>
      </w:pPr>
      <m:oMathPara>
        <m:oMath>
          <m:sSubSup>
            <m:sSubSupPr>
              <m:ctrlPr>
                <w:rPr>
                  <w:rFonts w:hint="default" w:ascii="Cambria Math" w:hAnsi="Cambria Math"/>
                </w:rPr>
              </m:ctrlPr>
            </m:sSubSupPr>
            <m:e>
              <m:r>
                <m:rPr>
                  <m:sty m:val="p"/>
                </m:rPr>
                <w:rPr>
                  <w:rFonts w:hint="default" w:ascii="Times New Roman" w:hAnsi="Times New Roman"/>
                </w:rPr>
                <m:t>π</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(s)</m:t>
              </m:r>
              <m:ctrlPr>
                <w:rPr>
                  <w:rFonts w:ascii="Cambria Math" w:hAnsi="Cambria Math"/>
                </w:rPr>
              </m:ctrlPr>
            </m:sup>
          </m:sSubSup>
          <m:r>
            <m:rPr>
              <m:sty m:val="p"/>
            </m:rPr>
            <w:rPr>
              <w:rFonts w:hint="default" w:ascii="Times New Roman" w:hAnsi="Times New Roman"/>
            </w:rPr>
            <m:t>=max{0,</m:t>
          </m:r>
          <m:sSub>
            <m:sSubPr>
              <m:ctrlPr>
                <w:rPr>
                  <w:rFonts w:hint="default" w:ascii="Cambria Math" w:hAnsi="Cambria Math"/>
                </w:rPr>
              </m:ctrlPr>
            </m:sSubPr>
            <m:e>
              <m:acc>
                <m:accPr>
                  <m:ctrlPr>
                    <w:rPr>
                      <w:rFonts w:hint="default" w:ascii="Cambria Math" w:hAnsi="Cambria Math"/>
                    </w:rPr>
                  </m:ctrlPr>
                </m:accPr>
                <m:e>
                  <m:r>
                    <m:rPr>
                      <m:sty m:val="p"/>
                    </m:rPr>
                    <w:rPr>
                      <w:rFonts w:hint="default" w:ascii="Times New Roman" w:hAnsi="Times New Roman"/>
                    </w:rPr>
                    <m:t>π</m:t>
                  </m:r>
                  <m:ctrlPr>
                    <w:rPr>
                      <w:rFonts w:ascii="Cambria Math" w:hAnsi="Cambria Math"/>
                    </w:rPr>
                  </m:ctrlPr>
                </m:e>
              </m:acc>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Sub>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ε</m:t>
              </m:r>
              <m:ctrlPr>
                <w:rPr>
                  <w:rFonts w:hint="default" w:ascii="Cambria Math" w:hAnsi="Cambria Math"/>
                </w:rPr>
              </m:ctrlPr>
            </m:e>
            <m:sub>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s</m:t>
                  </m:r>
                  <m:ctrlPr>
                    <w:rPr>
                      <w:rFonts w:ascii="Cambria Math" w:hAnsi="Cambria Math"/>
                    </w:rPr>
                  </m:ctrlPr>
                </m:sub>
              </m:sSub>
              <m:r>
                <m:rPr>
                  <m:sty m:val="p"/>
                </m:rPr>
                <w:rPr>
                  <w:rFonts w:hint="default" w:ascii="Times New Roman" w:hAnsi="Times New Roman"/>
                </w:rPr>
                <m:t>,t</m:t>
              </m:r>
              <m:ctrlPr>
                <w:rPr>
                  <w:rFonts w:hint="default" w:ascii="Cambria Math" w:hAnsi="Cambria Math"/>
                </w:rPr>
              </m:ctrlPr>
            </m:sub>
            <m:sup>
              <m:r>
                <m:rPr>
                  <m:sty m:val="p"/>
                </m:rPr>
                <w:rPr>
                  <w:rFonts w:hint="default" w:ascii="Times New Roman" w:hAnsi="Times New Roman"/>
                </w:rPr>
                <m:t>π</m:t>
              </m:r>
              <m:ctrlPr>
                <w:rPr>
                  <w:rFonts w:hint="default" w:ascii="Cambria Math" w:hAnsi="Cambria Math"/>
                </w:rPr>
              </m:ctrlPr>
            </m:sup>
          </m:sSubSup>
          <m:r>
            <m:rPr>
              <m:sty m:val="p"/>
            </m:rPr>
            <w:rPr>
              <w:rFonts w:hint="default" w:ascii="Times New Roman" w:hAnsi="Times New Roman"/>
            </w:rPr>
            <m:t>},s=1,2,…,12</m:t>
          </m:r>
        </m:oMath>
      </m:oMathPara>
    </w:p>
    <w:p w14:paraId="16670D65">
      <w:pPr>
        <w:bidi w:val="0"/>
      </w:pPr>
      <w:r>
        <w:t>同日配对可保留净负荷偏差与市场价格波动之间的历史相关性。第d日的未来真实电价不进入当日0:00决策；只有当日运行结束后，完整实测价格曲线及其预测残差才加入历史样本库，并参与第d+1日的场景更新。</w:t>
      </w:r>
    </w:p>
    <w:p w14:paraId="180F28F3">
      <w:pPr>
        <w:pStyle w:val="4"/>
        <w:bidi w:val="0"/>
        <w:rPr>
          <w:rFonts w:hint="default"/>
          <w:lang w:val="en-US"/>
        </w:rPr>
      </w:pPr>
      <w:r>
        <w:rPr>
          <w:rFonts w:hint="default"/>
          <w:lang w:val="en-US"/>
        </w:rPr>
        <w:t>动态电价下问题二</w:t>
      </w:r>
      <w:r>
        <w:rPr>
          <w:rFonts w:hint="eastAsia"/>
          <w:lang w:val="en-US" w:eastAsia="zh-CN"/>
        </w:rPr>
        <w:t>的场景信息和目标函数修正</w:t>
      </w:r>
    </w:p>
    <w:p w14:paraId="6B2C0B04">
      <w:pPr>
        <w:bidi w:val="0"/>
        <w:rPr>
          <w:rFonts w:hint="default"/>
          <w:lang w:val="en-US"/>
        </w:rPr>
      </w:pPr>
      <w:r>
        <w:rPr>
          <w:rFonts w:hint="default"/>
          <w:lang w:val="en-US"/>
        </w:rPr>
        <w:t>在问题二中，全天计划购电量</w:t>
      </w:r>
      <m:oMath>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d,t</m:t>
            </m:r>
            <m:ctrlPr>
              <w:rPr>
                <w:rFonts w:ascii="Cambria Math" w:hAnsi="Cambria Math"/>
              </w:rPr>
            </m:ctrlPr>
          </m:sub>
        </m:sSub>
      </m:oMath>
      <w:r>
        <w:rPr>
          <w:rFonts w:hint="default"/>
          <w:lang w:val="en-US"/>
        </w:rPr>
        <w:t>仍然是在第</w:t>
      </w:r>
      <w:r>
        <w:rPr>
          <w:rFonts w:hint="eastAsia"/>
          <w:lang w:val="en-US" w:eastAsia="zh-CN"/>
        </w:rPr>
        <w:t>d</w:t>
      </w:r>
      <w:r>
        <w:rPr>
          <w:rFonts w:hint="default"/>
          <w:lang w:val="en-US"/>
        </w:rPr>
        <w:t xml:space="preserve">日0:00一次性确定、由 12 个场景共同使用的第一阶段决策变量；紧急购电量 </w:t>
      </w:r>
      <m:oMath>
        <m:sSubSup>
          <m:sSubSupPr>
            <m:ctrlPr>
              <w:rPr>
                <w:rFonts w:hint="default" w:ascii="Cambria Math" w:hAnsi="Cambria Math"/>
              </w:rPr>
            </m:ctrlPr>
          </m:sSubSup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(s)</m:t>
            </m:r>
            <m:ctrlPr>
              <w:rPr>
                <w:rFonts w:ascii="Cambria Math" w:hAnsi="Cambria Math"/>
              </w:rPr>
            </m:ctrlPr>
          </m:sup>
        </m:sSubSup>
      </m:oMath>
      <w:r>
        <w:rPr>
          <w:rFonts w:hint="default"/>
          <w:lang w:val="en-US"/>
        </w:rPr>
        <w:t>、储能充放电量及其余运行变量仍为各场景下的第二阶段决策变量。</w:t>
      </w:r>
    </w:p>
    <w:p w14:paraId="1D2E73E1">
      <w:pPr>
        <w:bidi w:val="0"/>
        <w:rPr>
          <w:rFonts w:hint="eastAsia"/>
          <w:lang w:val="en-US" w:eastAsia="zh-CN"/>
        </w:rPr>
      </w:pPr>
      <w:r>
        <w:rPr>
          <w:rFonts w:hint="default"/>
          <w:lang w:val="en-US"/>
        </w:rPr>
        <w:t>因此，问题四对问题二的主要改变并不在约束条件，而在购电费用的计算方式。设各场景发生概率为</w:t>
      </w:r>
      <m:oMathPara>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s</m:t>
              </m:r>
              <m:ctrlPr>
                <w:rPr>
                  <w:rFonts w:ascii="Cambria Math" w:hAnsi="Cambria Math"/>
                </w:rPr>
              </m:ctrlPr>
            </m:sub>
          </m:sSub>
        </m:oMath>
      </m:oMathPara>
      <w:r>
        <w:rPr>
          <w:rFonts w:hint="default"/>
          <w:lang w:val="en-US"/>
        </w:rPr>
        <w:t xml:space="preserve">，12 个场景等概率时有 </w:t>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s</m:t>
            </m:r>
            <m:ctrlPr>
              <w:rPr>
                <w:rFonts w:ascii="Cambria Math" w:hAnsi="Cambria Math"/>
              </w:rPr>
            </m:ctrlPr>
          </m:sub>
        </m:sSub>
        <m:r>
          <m:rPr>
            <m:sty m:val="p"/>
          </m:rPr>
          <w:rPr>
            <w:rFonts w:hint="default" w:ascii="Times New Roman" w:hAnsi="Times New Roman"/>
          </w:rPr>
          <m:t>=1/12</m:t>
        </m:r>
      </m:oMath>
      <w:r>
        <w:rPr>
          <w:rFonts w:hint="default"/>
          <w:lang w:val="en-US"/>
        </w:rPr>
        <w:t>。记</w:t>
      </w:r>
      <m:oMath>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d,s</m:t>
            </m:r>
            <m:ctrlPr>
              <w:rPr>
                <w:rFonts w:ascii="Cambria Math" w:hAnsi="Cambria Math"/>
              </w:rPr>
            </m:ctrlPr>
          </m:sub>
        </m:sSub>
      </m:oMath>
      <w:r>
        <w:rPr>
          <w:rFonts w:hint="default"/>
          <w:lang w:val="en-US"/>
        </w:rPr>
        <w:t>为问题二中保持不变的储能循环惩罚、日末储能价值等其他补救项，则动态电价条件下的目标函数变为</w:t>
      </w:r>
      <w:r>
        <w:rPr>
          <w:rFonts w:hint="eastAsia"/>
          <w:lang w:val="en-US" w:eastAsia="zh-CN"/>
        </w:rPr>
        <w:t>：</w:t>
      </w:r>
    </w:p>
    <w:p w14:paraId="02112DFE">
      <w:pPr>
        <w:bidi w:val="0"/>
        <w:rPr>
          <w:rFonts w:hint="default"/>
        </w:rPr>
      </w:pPr>
      <m:oMathPara>
        <m:oMath>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min</m:t>
                  </m:r>
                  <m:ctrlPr>
                    <w:rPr>
                      <w:rFonts w:ascii="Cambria Math" w:hAnsi="Cambria Math"/>
                    </w:rPr>
                  </m:ctrlPr>
                </m:e>
                <m:lim>
                  <m:r>
                    <m:rPr>
                      <m:sty m:val="p"/>
                    </m:rPr>
                    <w:rPr>
                      <w:rFonts w:hint="default" w:ascii="Times New Roman" w:hAnsi="Times New Roman"/>
                      <w:lang w:val="en-US" w:eastAsia="zh-CN"/>
                    </w:rPr>
                    <m:t xml:space="preserve"> </m:t>
                  </m:r>
                  <m:ctrlPr>
                    <w:rPr>
                      <w:rFonts w:ascii="Cambria Math" w:hAnsi="Cambria Math"/>
                    </w:rPr>
                  </m:ctrlPr>
                </m:lim>
              </m:limLow>
              <m:ctrlPr>
                <w:rPr>
                  <w:rFonts w:hint="default" w:ascii="Cambria Math" w:hAnsi="Cambria Math"/>
                </w:rPr>
              </m:ctrlPr>
            </m:fName>
            <m:e>
              <m:nary>
                <m:naryPr>
                  <m:chr m:val="∑"/>
                  <m:limLoc m:val="subSup"/>
                  <m:ctrlPr>
                    <w:rPr>
                      <w:rFonts w:hint="default" w:ascii="Cambria Math" w:hAnsi="Cambria Math"/>
                    </w:rPr>
                  </m:ctrlPr>
                </m:naryPr>
                <m:sub>
                  <m:r>
                    <m:rPr>
                      <m:sty m:val="p"/>
                    </m:rPr>
                    <w:rPr>
                      <w:rFonts w:hint="default" w:ascii="Times New Roman" w:hAnsi="Times New Roman"/>
                    </w:rPr>
                    <m:t>s=1</m:t>
                  </m:r>
                  <m:ctrlPr>
                    <w:rPr>
                      <w:rFonts w:ascii="Cambria Math" w:hAnsi="Cambria Math"/>
                    </w:rPr>
                  </m:ctrlPr>
                </m:sub>
                <m:sup>
                  <m:r>
                    <m:rPr>
                      <m:sty m:val="p"/>
                    </m:rPr>
                    <w:rPr>
                      <w:rFonts w:hint="default" w:ascii="Times New Roman" w:hAnsi="Times New Roman"/>
                    </w:rPr>
                    <m:t>12</m:t>
                  </m:r>
                  <m:ctrlPr>
                    <w:rPr>
                      <w:rFonts w:ascii="Cambria Math" w:hAnsi="Cambria Math"/>
                    </w:rPr>
                  </m:ctrlPr>
                </m:sup>
                <m:e>
                  <m:r>
                    <m:rPr>
                      <m:sty m:val="p"/>
                    </m:rPr>
                    <w:rPr>
                      <w:rFonts w:hint="default" w:ascii="Times New Roman" w:hAnsi="Times New Roman"/>
                      <w:lang w:val="en-US" w:eastAsia="zh-CN"/>
                    </w:rPr>
                    <m:t xml:space="preserve"> </m:t>
                  </m:r>
                  <m:ctrlPr>
                    <w:rPr>
                      <w:rFonts w:ascii="Cambria Math" w:hAnsi="Cambria Math"/>
                    </w:rPr>
                  </m:ctrlPr>
                </m:e>
              </m:nary>
              <m:ctrlPr>
                <w:rPr>
                  <w:rFonts w:hint="default" w:ascii="Cambria Math" w:hAnsi="Cambria Math"/>
                </w:rPr>
              </m:ctrlPr>
            </m:e>
          </m:func>
          <m:sSub>
            <m:sSubPr>
              <m:ctrlPr>
                <w:rPr>
                  <w:rFonts w:hint="default" w:ascii="Cambria Math" w:hAnsi="Cambria Math"/>
                </w:rPr>
              </m:ctrlPr>
            </m:sSubPr>
            <m:e>
              <m:r>
                <m:rPr>
                  <m:sty m:val="p"/>
                </m:rPr>
                <w:rPr>
                  <w:rFonts w:hint="default" w:ascii="Times New Roman" w:hAnsi="Times New Roman"/>
                </w:rPr>
                <m:t>p</m:t>
              </m:r>
              <m:ctrlPr>
                <w:rPr>
                  <w:rFonts w:hint="default" w:ascii="Cambria Math" w:hAnsi="Cambria Math"/>
                </w:rPr>
              </m:ctrlPr>
            </m:e>
            <m:sub>
              <m:r>
                <m:rPr>
                  <m:sty m:val="p"/>
                </m:rPr>
                <w:rPr>
                  <w:rFonts w:hint="default" w:ascii="Times New Roman" w:hAnsi="Times New Roman"/>
                </w:rPr>
                <m:t>s</m:t>
              </m:r>
              <m:ctrlPr>
                <w:rPr>
                  <w:rFonts w:hint="default" w:ascii="Cambria Math" w:hAnsi="Cambria Math"/>
                </w:rPr>
              </m:ctrlPr>
            </m:sub>
          </m:sSub>
          <m:d>
            <m:dPr>
              <m:begChr m:val="["/>
              <m:endChr m:val="]"/>
              <m:ctrlPr>
                <w:rPr>
                  <w:rFonts w:hint="default" w:ascii="Cambria Math" w:hAnsi="Cambria Math"/>
                </w:rPr>
              </m:ctrlPr>
            </m:dPr>
            <m:e>
              <m:nary>
                <m:naryPr>
                  <m:chr m:val="∑"/>
                  <m:limLoc m:val="subSup"/>
                  <m:ctrlPr>
                    <w:rPr>
                      <w:rFonts w:hint="default" w:ascii="Cambria Math" w:hAnsi="Cambria Math"/>
                    </w:rPr>
                  </m:ctrlPr>
                </m:naryPr>
                <m:sub>
                  <m:r>
                    <m:rPr>
                      <m:sty m:val="p"/>
                    </m:rPr>
                    <w:rPr>
                      <w:rFonts w:hint="default" w:ascii="Times New Roman" w:hAnsi="Times New Roman"/>
                    </w:rPr>
                    <m:t>t=0</m:t>
                  </m:r>
                  <m:ctrlPr>
                    <w:rPr>
                      <w:rFonts w:ascii="Cambria Math" w:hAnsi="Cambria Math"/>
                    </w:rPr>
                  </m:ctrlPr>
                </m:sub>
                <m:sup>
                  <m:r>
                    <m:rPr>
                      <m:sty m:val="p"/>
                    </m:rPr>
                    <w:rPr>
                      <w:rFonts w:hint="default" w:ascii="Times New Roman" w:hAnsi="Times New Roman"/>
                    </w:rPr>
                    <m:t>N−1</m:t>
                  </m:r>
                  <m:ctrlPr>
                    <w:rPr>
                      <w:rFonts w:ascii="Cambria Math" w:hAnsi="Cambria Math"/>
                    </w:rPr>
                  </m:ctrlPr>
                </m:sup>
                <m:e>
                  <m:d>
                    <m:dPr>
                      <m:ctrlPr>
                        <w:rPr>
                          <w:rFonts w:hint="default" w:ascii="Cambria Math" w:hAnsi="Cambria Math"/>
                        </w:rPr>
                      </m:ctrlPr>
                    </m:dPr>
                    <m:e>
                      <m:sSubSup>
                        <m:sSubSupPr>
                          <m:ctrlPr>
                            <w:rPr>
                              <w:rFonts w:hint="default" w:ascii="Cambria Math" w:hAnsi="Cambria Math"/>
                            </w:rPr>
                          </m:ctrlPr>
                        </m:sSubSupPr>
                        <m:e>
                          <m:r>
                            <m:rPr>
                              <m:sty m:val="p"/>
                            </m:rPr>
                            <w:rPr>
                              <w:rFonts w:hint="default" w:ascii="Times New Roman" w:hAnsi="Times New Roman"/>
                            </w:rPr>
                            <m:t>π</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(s)</m:t>
                          </m:r>
                          <m:ctrlPr>
                            <w:rPr>
                              <w:rFonts w:ascii="Cambria Math" w:hAnsi="Cambria Math"/>
                            </w:rPr>
                          </m:ctrlPr>
                        </m:sup>
                      </m:sSubSup>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d,t</m:t>
                          </m:r>
                          <m:ctrlPr>
                            <w:rPr>
                              <w:rFonts w:ascii="Cambria Math" w:hAnsi="Cambria Math"/>
                            </w:rPr>
                          </m:ctrlPr>
                        </m:sub>
                      </m:sSub>
                      <m:r>
                        <m:rPr>
                          <m:sty m:val="p"/>
                        </m:rPr>
                        <w:rPr>
                          <w:rFonts w:hint="default" w:ascii="Times New Roman" w:hAnsi="Times New Roman"/>
                        </w:rPr>
                        <m:t>+5</m:t>
                      </m:r>
                      <m:sSubSup>
                        <m:sSubSupPr>
                          <m:ctrlPr>
                            <w:rPr>
                              <w:rFonts w:hint="default" w:ascii="Cambria Math" w:hAnsi="Cambria Math"/>
                            </w:rPr>
                          </m:ctrlPr>
                        </m:sSubSupPr>
                        <m:e>
                          <m:r>
                            <m:rPr>
                              <m:sty m:val="p"/>
                            </m:rPr>
                            <w:rPr>
                              <w:rFonts w:hint="default" w:ascii="Times New Roman" w:hAnsi="Times New Roman"/>
                            </w:rPr>
                            <m:t>π</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(s)</m:t>
                          </m:r>
                          <m:ctrlPr>
                            <w:rPr>
                              <w:rFonts w:ascii="Cambria Math" w:hAnsi="Cambria Math"/>
                            </w:rPr>
                          </m:ctrlPr>
                        </m:sup>
                      </m:sSubSup>
                      <m:sSubSup>
                        <m:sSubSupPr>
                          <m:ctrlPr>
                            <w:rPr>
                              <w:rFonts w:hint="default" w:ascii="Cambria Math" w:hAnsi="Cambria Math"/>
                            </w:rPr>
                          </m:ctrlPr>
                        </m:sSubSup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(s)</m:t>
                          </m:r>
                          <m:ctrlPr>
                            <w:rPr>
                              <w:rFonts w:ascii="Cambria Math" w:hAnsi="Cambria Math"/>
                            </w:rPr>
                          </m:ctrlPr>
                        </m:sup>
                      </m:sSubSup>
                      <m:ctrlPr>
                        <w:rPr>
                          <w:rFonts w:hint="default" w:ascii="Cambria Math" w:hAnsi="Cambria Math"/>
                        </w:rPr>
                      </m:ctrlPr>
                    </m:e>
                  </m:d>
                  <m:ctrlPr>
                    <w:rPr>
                      <w:rFonts w:hint="default" w:ascii="Cambria Math" w:hAnsi="Cambria Math"/>
                    </w:rPr>
                  </m:ctrlPr>
                </m:e>
              </m:nary>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R</m:t>
                  </m:r>
                  <m:ctrlPr>
                    <w:rPr>
                      <w:rFonts w:hint="default" w:ascii="Cambria Math" w:hAnsi="Cambria Math"/>
                    </w:rPr>
                  </m:ctrlPr>
                </m:e>
                <m:sub>
                  <m:r>
                    <m:rPr>
                      <m:sty m:val="p"/>
                    </m:rPr>
                    <w:rPr>
                      <w:rFonts w:hint="default" w:ascii="Times New Roman" w:hAnsi="Times New Roman"/>
                    </w:rPr>
                    <m:t>d,s</m:t>
                  </m:r>
                  <m:ctrlPr>
                    <w:rPr>
                      <w:rFonts w:hint="default" w:ascii="Cambria Math" w:hAnsi="Cambria Math"/>
                    </w:rPr>
                  </m:ctrlPr>
                </m:sub>
              </m:sSub>
              <m:ctrlPr>
                <w:rPr>
                  <w:rFonts w:hint="default" w:ascii="Cambria Math" w:hAnsi="Cambria Math"/>
                </w:rPr>
              </m:ctrlPr>
            </m:e>
          </m:d>
        </m:oMath>
      </m:oMathPara>
    </w:p>
    <w:p w14:paraId="6C169D24">
      <w:pPr>
        <w:bidi w:val="0"/>
        <w:rPr>
          <w:rFonts w:hint="eastAsia"/>
          <w:lang w:val="en-US" w:eastAsia="zh-CN"/>
        </w:rPr>
      </w:pPr>
      <w:r>
        <w:rPr>
          <w:rFonts w:hint="eastAsia"/>
          <w:lang w:val="en-US" w:eastAsia="zh-CN"/>
        </w:rPr>
        <w:t>与问题二原模型相比，只需将原有确定的分时电价替换为各场景下对应的动态电价，其中紧急购电仍按照同期正常电价的 5 倍计算。</w:t>
      </w:r>
    </w:p>
    <w:p w14:paraId="7EF12F45">
      <w:pPr>
        <w:bidi w:val="0"/>
        <w:rPr>
          <w:rFonts w:hint="eastAsia"/>
          <w:lang w:val="en-US" w:eastAsia="zh-CN"/>
        </w:rPr>
      </w:pPr>
      <w:r>
        <w:rPr>
          <w:rFonts w:hint="eastAsia"/>
          <w:lang w:val="en-US" w:eastAsia="zh-CN"/>
        </w:rPr>
        <w:t xml:space="preserve">问题二实际运行中的逐时执行逻辑仍保持不变。第t时段实际净负荷为 </w:t>
      </w:r>
      <m:oMath>
        <m:sSubSup>
          <m:sSubSupPr>
            <m:ctrlPr>
              <w:rPr>
                <w:rFonts w:hint="default" w:ascii="Cambria Math" w:hAnsi="Cambria Math"/>
              </w:rPr>
            </m:ctrlPr>
          </m:sSubSup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act</m:t>
            </m:r>
            <m:ctrlPr>
              <w:rPr>
                <w:rFonts w:ascii="Cambria Math" w:hAnsi="Cambria Math"/>
              </w:rPr>
            </m:ctrlPr>
          </m:sup>
        </m:sSubSup>
      </m:oMath>
      <w:r>
        <w:rPr>
          <w:rFonts w:hint="eastAsia"/>
          <w:lang w:val="en-US" w:eastAsia="zh-CN"/>
        </w:rPr>
        <w:t xml:space="preserve"> 时，实际供电缺口为：</w:t>
      </w:r>
    </w:p>
    <w:p w14:paraId="56B2E1AB">
      <w:pPr>
        <w:bidi w:val="0"/>
        <w:rPr>
          <w:rFonts w:hint="eastAsia"/>
          <w:lang w:val="en-US" w:eastAsia="zh-CN"/>
        </w:rPr>
      </w:pPr>
      <m:oMathPara>
        <m:oMath>
          <m:sSubSup>
            <m:sSubSupPr>
              <m:ctrlPr>
                <w:rPr>
                  <w:rFonts w:hint="default" w:ascii="Cambria Math" w:hAnsi="Cambria Math"/>
                </w:rPr>
              </m:ctrlPr>
            </m:sSubSup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r>
            <m:rPr>
              <m:sty m:val="p"/>
            </m:rPr>
            <w:rPr>
              <w:rFonts w:hint="default" w:ascii="Times New Roman" w:hAnsi="Times New Roman"/>
            </w:rPr>
            <m:t>=</m:t>
          </m:r>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max</m:t>
                  </m:r>
                  <m:ctrlPr>
                    <w:rPr>
                      <w:rFonts w:ascii="Cambria Math" w:hAnsi="Cambria Math"/>
                    </w:rPr>
                  </m:ctrlPr>
                </m:e>
                <m:lim>
                  <m:r>
                    <m:rPr>
                      <m:sty m:val="p"/>
                    </m:rPr>
                    <w:rPr>
                      <w:rFonts w:hint="default" w:ascii="Times New Roman" w:hAnsi="Times New Roman"/>
                      <w:lang w:val="en-US" w:eastAsia="zh-CN"/>
                    </w:rPr>
                    <m:t xml:space="preserve"> </m:t>
                  </m:r>
                  <m:ctrlPr>
                    <w:rPr>
                      <w:rFonts w:ascii="Cambria Math" w:hAnsi="Cambria Math"/>
                    </w:rPr>
                  </m:ctrlPr>
                </m:lim>
              </m:limLow>
              <m:ctrlPr>
                <w:rPr>
                  <w:rFonts w:hint="default" w:ascii="Cambria Math" w:hAnsi="Cambria Math"/>
                </w:rPr>
              </m:ctrlPr>
            </m:fName>
            <m:e>
              <m:r>
                <m:rPr>
                  <m:sty m:val="p"/>
                </m:rPr>
                <w:rPr>
                  <w:rFonts w:hint="default" w:ascii="Times New Roman" w:hAnsi="Times New Roman"/>
                </w:rPr>
                <m:t>{</m:t>
              </m:r>
              <m:ctrlPr>
                <w:rPr>
                  <w:rFonts w:hint="default" w:ascii="Cambria Math" w:hAnsi="Cambria Math"/>
                </w:rPr>
              </m:ctrlPr>
            </m:e>
          </m:func>
          <m:r>
            <m:rPr>
              <m:sty m:val="p"/>
            </m:rPr>
            <w:rPr>
              <w:rFonts w:hint="default" w:ascii="Times New Roman" w:hAnsi="Times New Roman"/>
            </w:rPr>
            <m:t>0,</m:t>
          </m:r>
          <m:sSubSup>
            <m:sSubSupPr>
              <m:ctrlPr>
                <w:rPr>
                  <w:rFonts w:hint="default" w:ascii="Cambria Math" w:hAnsi="Cambria Math"/>
                </w:rPr>
              </m:ctrlPr>
            </m:sSubSupPr>
            <m:e>
              <m:r>
                <m:rPr>
                  <m:sty m:val="p"/>
                </m:rPr>
                <w:rPr>
                  <w:rFonts w:hint="default" w:ascii="Times New Roman" w:hAnsi="Times New Roman"/>
                </w:rPr>
                <m:t>n</m:t>
              </m:r>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up>
              <m:r>
                <m:rPr>
                  <m:sty m:val="p"/>
                </m:rPr>
                <w:rPr>
                  <w:rFonts w:hint="default" w:ascii="Times New Roman" w:hAnsi="Times New Roman"/>
                </w:rPr>
                <m:t>act</m:t>
              </m:r>
              <m:ctrlPr>
                <w:rPr>
                  <w:rFonts w:hint="default" w:ascii="Cambria Math" w:hAnsi="Cambria Math"/>
                </w:rPr>
              </m:ctrlPr>
            </m:sup>
          </m:sSubSup>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g</m:t>
              </m:r>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Sub>
          <m:r>
            <m:rPr>
              <m:sty m:val="p"/>
            </m:rPr>
            <w:rPr>
              <w:rFonts w:hint="default" w:ascii="Times New Roman" w:hAnsi="Times New Roman"/>
            </w:rPr>
            <m:t>}</m:t>
          </m:r>
        </m:oMath>
      </m:oMathPara>
    </w:p>
    <w:p w14:paraId="314DC9E9">
      <w:pPr>
        <w:bidi w:val="0"/>
        <w:rPr>
          <w:rFonts w:hint="eastAsia"/>
          <w:lang w:val="en-US" w:eastAsia="zh-CN"/>
        </w:rPr>
      </w:pPr>
      <w:r>
        <w:rPr>
          <w:rFonts w:hint="eastAsia"/>
          <w:lang w:val="en-US" w:eastAsia="zh-CN"/>
        </w:rPr>
        <w:t xml:space="preserve">随后根据日前场景优化形成的放电参考量 </w:t>
      </w:r>
      <m:oMath>
        <m:sSubSup>
          <m:sSubSupPr>
            <m:ctrlPr>
              <w:rPr>
                <w:rFonts w:hint="default" w:ascii="Cambria Math" w:hAnsi="Cambria Math"/>
              </w:rPr>
            </m:ctrlPr>
          </m:sSubSup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ref</m:t>
            </m:r>
            <m:ctrlPr>
              <w:rPr>
                <w:rFonts w:ascii="Cambria Math" w:hAnsi="Cambria Math"/>
              </w:rPr>
            </m:ctrlPr>
          </m:sup>
        </m:sSubSup>
      </m:oMath>
      <w:r>
        <w:rPr>
          <w:rFonts w:hint="eastAsia"/>
          <w:lang w:val="en-US" w:eastAsia="zh-CN"/>
        </w:rPr>
        <w:t>，结合当前储能状态确定实际允许放出的电量：</w:t>
      </w:r>
    </w:p>
    <w:p w14:paraId="098C4DE5">
      <w:pPr>
        <w:bidi w:val="0"/>
        <w:rPr>
          <w:rFonts w:hint="eastAsia"/>
          <w:lang w:val="en-US" w:eastAsia="zh-CN"/>
        </w:rPr>
      </w:pPr>
      <m:oMathPara>
        <m:oMath>
          <m:sSubSup>
            <m:sSubSupPr>
              <m:ctrlPr>
                <w:rPr>
                  <w:rFonts w:hint="default" w:ascii="Cambria Math" w:hAnsi="Cambria Math"/>
                </w:rPr>
              </m:ctrlPr>
            </m:sSubSup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act</m:t>
              </m:r>
              <m:ctrlPr>
                <w:rPr>
                  <w:rFonts w:ascii="Cambria Math" w:hAnsi="Cambria Math"/>
                </w:rPr>
              </m:ctrlPr>
            </m:sup>
          </m:sSubSup>
          <m:r>
            <m:rPr>
              <m:sty m:val="p"/>
            </m:rPr>
            <w:rPr>
              <w:rFonts w:hint="default" w:ascii="Times New Roman" w:hAnsi="Times New Roman"/>
            </w:rPr>
            <m:t>=</m:t>
          </m:r>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min</m:t>
                  </m:r>
                  <m:ctrlPr>
                    <w:rPr>
                      <w:rFonts w:ascii="Cambria Math" w:hAnsi="Cambria Math"/>
                    </w:rPr>
                  </m:ctrlPr>
                </m:e>
                <m:lim>
                  <m:r>
                    <m:rPr>
                      <m:sty m:val="p"/>
                    </m:rPr>
                    <w:rPr>
                      <w:rFonts w:hint="default" w:ascii="Times New Roman" w:hAnsi="Times New Roman"/>
                      <w:lang w:val="en-US" w:eastAsia="zh-CN"/>
                    </w:rPr>
                    <m:t xml:space="preserve"> </m:t>
                  </m:r>
                  <m:ctrlPr>
                    <w:rPr>
                      <w:rFonts w:ascii="Cambria Math" w:hAnsi="Cambria Math"/>
                    </w:rPr>
                  </m:ctrlPr>
                </m:lim>
              </m:limLow>
              <m:ctrlPr>
                <w:rPr>
                  <w:rFonts w:hint="default" w:ascii="Cambria Math" w:hAnsi="Cambria Math"/>
                </w:rPr>
              </m:ctrlPr>
            </m:fName>
            <m:e>
              <m:r>
                <m:rPr>
                  <m:sty m:val="p"/>
                </m:rPr>
                <w:rPr>
                  <w:rFonts w:hint="default" w:ascii="Times New Roman" w:hAnsi="Times New Roman"/>
                </w:rPr>
                <m:t>{</m:t>
              </m:r>
              <m:ctrlPr>
                <w:rPr>
                  <w:rFonts w:hint="default" w:ascii="Cambria Math" w:hAnsi="Cambria Math"/>
                </w:rPr>
              </m:ctrlPr>
            </m:e>
          </m:func>
          <m:sSubSup>
            <m:sSubSupPr>
              <m:ctrlPr>
                <w:rPr>
                  <w:rFonts w:hint="default" w:ascii="Cambria Math" w:hAnsi="Cambria Math"/>
                </w:rPr>
              </m:ctrlPr>
            </m:sSubSupPr>
            <m:e>
              <m:r>
                <m:rPr>
                  <m:sty m:val="p"/>
                </m:rPr>
                <w:rPr>
                  <w:rFonts w:hint="default" w:ascii="Times New Roman" w:hAnsi="Times New Roman"/>
                </w:rPr>
                <m:t>r</m:t>
              </m:r>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up>
              <m:r>
                <m:rPr>
                  <m:sty m:val="p"/>
                </m:rPr>
                <w:rPr>
                  <w:rFonts w:hint="default" w:ascii="Times New Roman" w:hAnsi="Times New Roman"/>
                </w:rPr>
                <m:t>+</m:t>
              </m:r>
              <m:ctrlPr>
                <w:rPr>
                  <w:rFonts w:hint="default" w:ascii="Cambria Math" w:hAnsi="Cambria Math"/>
                </w:rPr>
              </m:ctrlPr>
            </m:sup>
          </m:sSubSup>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q</m:t>
              </m:r>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up>
              <m:r>
                <m:rPr>
                  <m:sty m:val="p"/>
                </m:rPr>
                <w:rPr>
                  <w:rFonts w:hint="default" w:ascii="Times New Roman" w:hAnsi="Times New Roman"/>
                </w:rPr>
                <m:t>ref</m:t>
              </m:r>
              <m:ctrlPr>
                <w:rPr>
                  <w:rFonts w:hint="default" w:ascii="Cambria Math" w:hAnsi="Cambria Math"/>
                </w:rPr>
              </m:ctrlPr>
            </m:sup>
          </m:sSubSup>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C</m:t>
              </m:r>
              <m:ctrlPr>
                <w:rPr>
                  <w:rFonts w:hint="default" w:ascii="Cambria Math" w:hAnsi="Cambria Math"/>
                </w:rPr>
              </m:ctrlPr>
            </m:e>
            <m:sub>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max</m:t>
                      </m:r>
                      <m:ctrlPr>
                        <w:rPr>
                          <w:rFonts w:ascii="Cambria Math" w:hAnsi="Cambria Math"/>
                        </w:rPr>
                      </m:ctrlPr>
                    </m:e>
                    <m:lim>
                      <m:r>
                        <m:rPr>
                          <m:sty m:val="p"/>
                        </m:rPr>
                        <w:rPr>
                          <w:rFonts w:hint="default" w:ascii="Times New Roman" w:hAnsi="Times New Roman"/>
                          <w:lang w:val="en-US" w:eastAsia="zh-CN"/>
                        </w:rPr>
                        <m:t xml:space="preserve"> </m:t>
                      </m:r>
                      <m:ctrlPr>
                        <w:rPr>
                          <w:rFonts w:ascii="Cambria Math" w:hAnsi="Cambria Math"/>
                        </w:rPr>
                      </m:ctrlPr>
                    </m:lim>
                  </m:limLow>
                  <m:ctrlPr>
                    <w:rPr>
                      <w:rFonts w:hint="default" w:ascii="Cambria Math" w:hAnsi="Cambria Math"/>
                    </w:rPr>
                  </m:ctrlPr>
                </m:fName>
                <m:e>
                  <m:r>
                    <m:rPr>
                      <m:sty m:val="p"/>
                    </m:rPr>
                    <w:rPr>
                      <w:rFonts w:hint="default" w:ascii="Times New Roman" w:hAnsi="Times New Roman"/>
                      <w:lang w:val="en-US" w:eastAsia="zh-CN"/>
                    </w:rPr>
                    <m:t xml:space="preserve"> </m:t>
                  </m:r>
                  <m:ctrlPr>
                    <w:rPr>
                      <w:rFonts w:hint="default" w:ascii="Cambria Math" w:hAnsi="Cambria Math"/>
                    </w:rPr>
                  </m:ctrlPr>
                </m:e>
              </m:func>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η</m:t>
              </m:r>
              <m:ctrlPr>
                <w:rPr>
                  <w:rFonts w:hint="default" w:ascii="Cambria Math" w:hAnsi="Cambria Math"/>
                </w:rPr>
              </m:ctrlPr>
            </m:e>
            <m:sub>
              <m:r>
                <m:rPr>
                  <m:sty m:val="p"/>
                </m:rPr>
                <w:rPr>
                  <w:rFonts w:hint="default" w:ascii="Times New Roman" w:hAnsi="Times New Roman"/>
                </w:rPr>
                <m:t>d</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rPr>
                <m:t>d,t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rPr>
                <m:t>min</m:t>
              </m:r>
              <m:ctrlPr>
                <w:rPr>
                  <w:rFonts w:hint="default" w:ascii="Cambria Math" w:hAnsi="Cambria Math"/>
                </w:rPr>
              </m:ctrlPr>
            </m:sub>
          </m:sSub>
          <m:r>
            <m:rPr>
              <m:sty m:val="p"/>
            </m:rPr>
            <w:rPr>
              <w:rFonts w:hint="default" w:ascii="Times New Roman" w:hAnsi="Times New Roman"/>
            </w:rPr>
            <m:t>)}</m:t>
          </m:r>
        </m:oMath>
      </m:oMathPara>
    </w:p>
    <w:p w14:paraId="36035860">
      <w:pPr>
        <w:bidi w:val="0"/>
        <w:rPr>
          <w:rFonts w:hint="eastAsia"/>
          <w:lang w:val="en-US" w:eastAsia="zh-CN"/>
        </w:rPr>
      </w:pPr>
      <w:r>
        <w:rPr>
          <w:rFonts w:hint="eastAsia"/>
          <w:lang w:val="en-US" w:eastAsia="zh-CN"/>
        </w:rPr>
        <w:t>放电后仍然存在的供电缺口由紧急购电补足：</w:t>
      </w:r>
      <m:oMath>
        <m:sSubSup>
          <m:sSubSupPr>
            <m:ctrlPr>
              <w:rPr>
                <w:rFonts w:hint="default" w:ascii="Cambria Math" w:hAnsi="Cambria Math"/>
              </w:rPr>
            </m:ctrlPr>
          </m:sSubSup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act</m:t>
            </m:r>
            <m:ctrlPr>
              <w:rPr>
                <w:rFonts w:ascii="Cambria Math" w:hAnsi="Cambria Math"/>
              </w:rPr>
            </m:ctrlPr>
          </m:sup>
        </m:sSubSup>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q</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act</m:t>
            </m:r>
            <m:ctrlPr>
              <w:rPr>
                <w:rFonts w:ascii="Cambria Math" w:hAnsi="Cambria Math"/>
              </w:rPr>
            </m:ctrlPr>
          </m:sup>
        </m:sSubSup>
      </m:oMath>
      <w:r>
        <w:rPr>
          <w:rFonts w:hint="eastAsia"/>
          <w:lang w:eastAsia="zh-CN"/>
        </w:rPr>
        <w:t>。</w:t>
      </w:r>
      <w:r>
        <w:rPr>
          <w:rFonts w:hint="eastAsia"/>
          <w:lang w:val="en-US" w:eastAsia="zh-CN"/>
        </w:rPr>
        <w:t>因此，动态电价并不会改变问题二原有的储能执行规则，而是进一步增强储能跨时段保留的意义。模型不会因为当前出现供电缺口就立即将储能全部释放，而是保留部分电量用于后续可能出现的高电价或更大供电缺口时段。当前超过允许放电量的部分，再通过高价紧急购电进行补足。</w:t>
      </w:r>
    </w:p>
    <w:p w14:paraId="23F453DB">
      <w:pPr>
        <w:pStyle w:val="4"/>
        <w:bidi w:val="0"/>
        <w:rPr>
          <w:rFonts w:hint="default"/>
          <w:lang w:val="en-US"/>
        </w:rPr>
      </w:pPr>
      <w:r>
        <w:rPr>
          <w:rFonts w:hint="default"/>
          <w:lang w:val="en-US"/>
        </w:rPr>
        <w:t>动态电价下问题三的预测更新、计划结算和滚动目标函数修正</w:t>
      </w:r>
    </w:p>
    <w:p w14:paraId="23DD86E8">
      <w:pPr>
        <w:bidi w:val="0"/>
        <w:rPr>
          <w:rFonts w:hint="eastAsia"/>
        </w:rPr>
      </w:pPr>
      <w:r>
        <w:rPr>
          <w:rFonts w:hint="eastAsia"/>
        </w:rPr>
        <w:t>进入问题四后，主要变化仍然是将问题三原模型中的固定分时电价替换为动态电价。问题三原有的日内滚动机制同样保持不变，即当天 0:00 首先形成全天计划购电方案，并仅允许在 6:00、12:00 和 18:00 获得新的光伏预测后，对尚未执行时段的计划购电量进行</w:t>
      </w:r>
      <w:r>
        <w:rPr>
          <w:rFonts w:hint="eastAsia"/>
          <w:lang w:val="en-US" w:eastAsia="zh-CN"/>
        </w:rPr>
        <w:t>选择性</w:t>
      </w:r>
      <w:r>
        <w:rPr>
          <w:rFonts w:hint="eastAsia"/>
        </w:rPr>
        <w:t>修订；已经执行和已经过去时段的购电计划不得重新修改。储能充放电、紧急购电和弃电则继续根据实际净负荷和储能状态逐时调整。</w:t>
      </w:r>
    </w:p>
    <w:p w14:paraId="7B4E35EA">
      <w:pPr>
        <w:bidi w:val="0"/>
        <w:rPr>
          <w:rFonts w:hint="eastAsia"/>
          <w:lang w:eastAsia="zh-CN"/>
        </w:rPr>
      </w:pPr>
      <w:r>
        <w:rPr>
          <w:rFonts w:hint="eastAsia"/>
        </w:rPr>
        <w:t>设</w:t>
      </w:r>
      <w:r>
        <w:rPr>
          <w:rFonts w:hint="eastAsia"/>
          <w:lang w:val="en-US" w:eastAsia="zh-CN"/>
        </w:rPr>
        <w:t>k</w:t>
      </w:r>
      <w:r>
        <w:rPr>
          <w:rFonts w:hint="eastAsia"/>
        </w:rPr>
        <w:t>表示某次计划更新时间，</w:t>
      </w:r>
      <m:oMath>
        <m:sSubSup>
          <m:sSubSupPr>
            <m:ctrlPr>
              <w:rPr>
                <w:rFonts w:hint="default" w:ascii="Cambria Math" w:hAnsi="Cambria Math"/>
              </w:rPr>
            </m:ctrlPr>
          </m:sSubSup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(k)</m:t>
            </m:r>
            <m:ctrlPr>
              <w:rPr>
                <w:rFonts w:ascii="Cambria Math" w:hAnsi="Cambria Math"/>
              </w:rPr>
            </m:ctrlPr>
          </m:sup>
        </m:sSubSup>
      </m:oMath>
      <w:r>
        <w:rPr>
          <w:rFonts w:hint="eastAsia"/>
        </w:rPr>
        <w:t xml:space="preserve"> 表示在该更新时间重新确定的剩余时段计划购电量，</w:t>
      </w:r>
      <m:oMath>
        <m:sSub>
          <m:sSubPr>
            <m:ctrlPr>
              <w:rPr>
                <w:rFonts w:hint="default" w:ascii="Cambria Math" w:hAnsi="Cambria Math"/>
              </w:rPr>
            </m:ctrlPr>
          </m:sSubPr>
          <m:e>
            <m:r>
              <m:rPr>
                <m:sty m:val="p"/>
              </m:rPr>
              <w:rPr>
                <w:rFonts w:hint="default" w:ascii="Times New Roman" w:hAnsi="Times New Roman"/>
              </w:rPr>
              <m:t>A</m:t>
            </m:r>
            <m:ctrlPr>
              <w:rPr>
                <w:rFonts w:ascii="Cambria Math" w:hAnsi="Cambria Math"/>
              </w:rPr>
            </m:ctrlPr>
          </m:e>
          <m:sub>
            <m:r>
              <m:rPr>
                <m:sty m:val="p"/>
              </m:rPr>
              <w:rPr>
                <w:rFonts w:hint="default" w:ascii="Times New Roman" w:hAnsi="Times New Roman"/>
              </w:rPr>
              <m:t>d,k</m:t>
            </m:r>
            <m:ctrlPr>
              <w:rPr>
                <w:rFonts w:ascii="Cambria Math" w:hAnsi="Cambria Math"/>
              </w:rPr>
            </m:ctrlPr>
          </m:sub>
        </m:sSub>
        <m:r>
          <m:rPr>
            <m:sty m:val="p"/>
          </m:rPr>
          <w:rPr>
            <w:rFonts w:hint="default" w:ascii="Times New Roman" w:hAnsi="Times New Roman"/>
          </w:rPr>
          <m:t>=</m:t>
        </m:r>
        <m:nary>
          <m:naryPr>
            <m:chr m:val="∑"/>
            <m:limLoc m:val="subSup"/>
            <m:supHide m:val="1"/>
            <m:ctrlPr>
              <w:rPr>
                <w:rFonts w:hint="default" w:ascii="Cambria Math" w:hAnsi="Cambria Math"/>
              </w:rPr>
            </m:ctrlPr>
          </m:naryPr>
          <m:sub>
            <m:r>
              <m:rPr>
                <m:sty m:val="p"/>
              </m:rPr>
              <w:rPr>
                <w:rFonts w:hint="default" w:ascii="Times New Roman" w:hAnsi="Times New Roman"/>
              </w:rPr>
              <m:t>τ∈R</m:t>
            </m:r>
            <m:ctrlPr>
              <w:rPr>
                <w:rFonts w:ascii="Cambria Math" w:hAnsi="Cambria Math"/>
              </w:rPr>
            </m:ctrlPr>
          </m:sub>
          <m:sup>
            <m:ctrlPr>
              <w:rPr>
                <w:rFonts w:ascii="Cambria Math" w:hAnsi="Cambria Math"/>
              </w:rPr>
            </m:ctrlPr>
          </m:sup>
          <m:e>
            <m:nary>
              <m:naryPr>
                <m:chr m:val="∑"/>
                <m:limLoc m:val="subSup"/>
                <m:supHide m:val="1"/>
                <m:ctrlPr>
                  <w:rPr>
                    <w:rFonts w:hint="default" w:ascii="Cambria Math" w:hAnsi="Cambria Math"/>
                  </w:rPr>
                </m:ctrlPr>
              </m:naryPr>
              <m:sub>
                <m:r>
                  <m:rPr>
                    <m:sty m:val="p"/>
                  </m:rPr>
                  <w:rPr>
                    <w:rFonts w:hint="default" w:ascii="Times New Roman" w:hAnsi="Times New Roman"/>
                  </w:rPr>
                  <m:t>t≥τ</m:t>
                </m:r>
                <m:ctrlPr>
                  <w:rPr>
                    <w:rFonts w:ascii="Cambria Math" w:hAnsi="Cambria Math"/>
                  </w:rPr>
                </m:ctrlPr>
              </m:sub>
              <m:sup>
                <m:ctrlPr>
                  <w:rPr>
                    <w:rFonts w:ascii="Cambria Math" w:hAnsi="Cambria Math"/>
                  </w:rPr>
                </m:ctrlPr>
              </m:sup>
              <m:e>
                <m:r>
                  <m:rPr>
                    <m:sty m:val="p"/>
                  </m:rPr>
                  <w:rPr>
                    <w:rFonts w:hint="default" w:ascii="Times New Roman" w:hAnsi="Times New Roman"/>
                    <w:lang w:val="en-US" w:eastAsia="zh-CN"/>
                  </w:rPr>
                  <m:t xml:space="preserve"> </m:t>
                </m:r>
                <m:ctrlPr>
                  <w:rPr>
                    <w:rFonts w:ascii="Cambria Math" w:hAnsi="Cambria Math"/>
                  </w:rPr>
                </m:ctrlPr>
              </m:e>
            </m:nary>
            <m:ctrlPr>
              <w:rPr>
                <w:rFonts w:hint="default" w:ascii="Cambria Math" w:hAnsi="Cambria Math"/>
              </w:rPr>
            </m:ctrlPr>
          </m:e>
        </m:nary>
        <m:r>
          <m:rPr>
            <m:sty m:val="p"/>
          </m:rPr>
          <w:rPr>
            <w:rFonts w:hint="default" w:ascii="Times New Roman" w:hAnsi="Times New Roman"/>
          </w:rPr>
          <m:t>(1.5</m:t>
        </m:r>
        <m:sSub>
          <m:sSubPr>
            <m:ctrlPr>
              <w:rPr>
                <w:rFonts w:hint="default" w:ascii="Cambria Math" w:hAnsi="Cambria Math"/>
              </w:rPr>
            </m:ctrlPr>
          </m:sSubPr>
          <m:e>
            <m:r>
              <m:rPr>
                <m:sty m:val="p"/>
              </m:rPr>
              <w:rPr>
                <w:rFonts w:hint="default" w:ascii="Times New Roman" w:hAnsi="Times New Roman"/>
              </w:rPr>
              <m:t>p</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Δ</m:t>
        </m:r>
        <m:sSubSup>
          <m:sSubSupPr>
            <m:ctrlPr>
              <w:rPr>
                <w:rFonts w:hint="default" w:ascii="Cambria Math" w:hAnsi="Cambria Math"/>
              </w:rPr>
            </m:ctrlPr>
          </m:sSubSupPr>
          <m:e>
            <m:r>
              <m:rPr>
                <m:sty m:val="p"/>
              </m:rPr>
              <w:rPr>
                <w:rFonts w:hint="default" w:ascii="Times New Roman" w:hAnsi="Times New Roman"/>
              </w:rPr>
              <m:t>g</m:t>
            </m:r>
            <m:ctrlPr>
              <w:rPr>
                <w:rFonts w:hint="default" w:ascii="Cambria Math" w:hAnsi="Cambria Math"/>
              </w:rPr>
            </m:ctrlPr>
          </m:e>
          <m:sub>
            <m:r>
              <m:rPr>
                <m:sty m:val="p"/>
              </m:rPr>
              <w:rPr>
                <w:rFonts w:hint="default" w:ascii="Times New Roman" w:hAnsi="Times New Roman"/>
              </w:rPr>
              <m:t>τ,t</m:t>
            </m:r>
            <m:ctrlPr>
              <w:rPr>
                <w:rFonts w:hint="default" w:ascii="Cambria Math" w:hAnsi="Cambria Math"/>
              </w:rPr>
            </m:ctrlPr>
          </m:sub>
          <m:sup>
            <m:r>
              <m:rPr>
                <m:sty m:val="p"/>
              </m:rPr>
              <w:rPr>
                <w:rFonts w:hint="default" w:ascii="Times New Roman" w:hAnsi="Times New Roman"/>
              </w:rPr>
              <m:t>+</m:t>
            </m:r>
            <m:ctrlPr>
              <w:rPr>
                <w:rFonts w:hint="default" w:ascii="Cambria Math" w:hAnsi="Cambria Math"/>
              </w:rPr>
            </m:ctrlPr>
          </m:sup>
        </m:sSubSup>
        <m:r>
          <m:rPr>
            <m:sty m:val="p"/>
          </m:rPr>
          <w:rPr>
            <w:rFonts w:hint="default" w:ascii="Times New Roman" w:hAnsi="Times New Roman"/>
          </w:rPr>
          <m:t>+0.5</m:t>
        </m:r>
        <m:sSub>
          <m:sSubPr>
            <m:ctrlPr>
              <w:rPr>
                <w:rFonts w:hint="default" w:ascii="Cambria Math" w:hAnsi="Cambria Math"/>
              </w:rPr>
            </m:ctrlPr>
          </m:sSubPr>
          <m:e>
            <m:r>
              <m:rPr>
                <m:sty m:val="p"/>
              </m:rPr>
              <w:rPr>
                <w:rFonts w:hint="default" w:ascii="Times New Roman" w:hAnsi="Times New Roman"/>
              </w:rPr>
              <m:t>p</m:t>
            </m:r>
            <m:ctrlPr>
              <w:rPr>
                <w:rFonts w:hint="default" w:ascii="Cambria Math" w:hAnsi="Cambria Math"/>
              </w:rPr>
            </m:ctrlPr>
          </m:e>
          <m:sub>
            <m:r>
              <m:rPr>
                <m:sty m:val="p"/>
              </m:rPr>
              <w:rPr>
                <w:rFonts w:hint="default" w:ascii="Times New Roman" w:hAnsi="Times New Roman"/>
              </w:rPr>
              <m:t>t</m:t>
            </m:r>
            <m:ctrlPr>
              <w:rPr>
                <w:rFonts w:hint="default" w:ascii="Cambria Math" w:hAnsi="Cambria Math"/>
              </w:rPr>
            </m:ctrlPr>
          </m:sub>
        </m:sSub>
        <m:r>
          <m:rPr>
            <m:sty m:val="p"/>
          </m:rPr>
          <w:rPr>
            <w:rFonts w:hint="default" w:ascii="Times New Roman" w:hAnsi="Times New Roman"/>
          </w:rPr>
          <m:t>Δ</m:t>
        </m:r>
        <m:sSubSup>
          <m:sSubSupPr>
            <m:ctrlPr>
              <w:rPr>
                <w:rFonts w:hint="default" w:ascii="Cambria Math" w:hAnsi="Cambria Math"/>
              </w:rPr>
            </m:ctrlPr>
          </m:sSubSupPr>
          <m:e>
            <m:r>
              <m:rPr>
                <m:sty m:val="p"/>
              </m:rPr>
              <w:rPr>
                <w:rFonts w:hint="default" w:ascii="Times New Roman" w:hAnsi="Times New Roman"/>
              </w:rPr>
              <m:t>g</m:t>
            </m:r>
            <m:ctrlPr>
              <w:rPr>
                <w:rFonts w:hint="default" w:ascii="Cambria Math" w:hAnsi="Cambria Math"/>
              </w:rPr>
            </m:ctrlPr>
          </m:e>
          <m:sub>
            <m:r>
              <m:rPr>
                <m:sty m:val="p"/>
              </m:rPr>
              <w:rPr>
                <w:rFonts w:hint="default" w:ascii="Times New Roman" w:hAnsi="Times New Roman"/>
              </w:rPr>
              <m:t>τ,t</m:t>
            </m:r>
            <m:ctrlPr>
              <w:rPr>
                <w:rFonts w:hint="default" w:ascii="Cambria Math" w:hAnsi="Cambria Math"/>
              </w:rPr>
            </m:ctrlPr>
          </m:sub>
          <m:sup>
            <m:r>
              <m:rPr>
                <m:sty m:val="p"/>
              </m:rPr>
              <w:rPr>
                <w:rFonts w:hint="default" w:ascii="Times New Roman" w:hAnsi="Times New Roman"/>
              </w:rPr>
              <m:t>−</m:t>
            </m:r>
            <m:ctrlPr>
              <w:rPr>
                <w:rFonts w:hint="default" w:ascii="Cambria Math" w:hAnsi="Cambria Math"/>
              </w:rPr>
            </m:ctrlPr>
          </m:sup>
        </m:sSubSup>
        <m:r>
          <m:rPr>
            <m:sty m:val="p"/>
          </m:rPr>
          <w:rPr>
            <w:rFonts w:hint="default" w:ascii="Times New Roman" w:hAnsi="Times New Roman"/>
          </w:rPr>
          <m:t>\）</m:t>
        </m:r>
      </m:oMath>
      <w:r>
        <w:rPr>
          <w:rFonts w:hint="eastAsia"/>
        </w:rPr>
        <w:t>表示问题三中原有的计划调整成本，</w:t>
      </w:r>
      <m:oMath>
        <m:sSubSup>
          <m:sSubSupPr>
            <m:ctrlPr>
              <w:rPr>
                <w:rFonts w:hint="default" w:ascii="Cambria Math" w:hAnsi="Cambria Math"/>
              </w:rPr>
            </m:ctrlPr>
          </m:sSubSup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d,s</m:t>
            </m:r>
            <m:ctrlPr>
              <w:rPr>
                <w:rFonts w:ascii="Cambria Math" w:hAnsi="Cambria Math"/>
              </w:rPr>
            </m:ctrlPr>
          </m:sub>
          <m:sup>
            <m:r>
              <m:rPr>
                <m:sty m:val="p"/>
              </m:rPr>
              <w:rPr>
                <w:rFonts w:hint="default" w:ascii="Times New Roman" w:hAnsi="Times New Roman"/>
              </w:rPr>
              <m:t>(k)</m:t>
            </m:r>
            <m:ctrlPr>
              <w:rPr>
                <w:rFonts w:ascii="Cambria Math" w:hAnsi="Cambria Math"/>
              </w:rPr>
            </m:ctrlPr>
          </m:sup>
        </m:sSubSup>
      </m:oMath>
      <w:r>
        <w:rPr>
          <w:rFonts w:hint="eastAsia"/>
        </w:rPr>
        <w:t xml:space="preserve"> 表示其余保持不变的储能运行及补救成本，则从当前更新时间</w:t>
      </w:r>
      <w:r>
        <w:rPr>
          <w:rFonts w:hint="eastAsia"/>
          <w:lang w:val="en-US" w:eastAsia="zh-CN"/>
        </w:rPr>
        <w:t>k</w:t>
      </w:r>
      <w:r>
        <w:rPr>
          <w:rFonts w:hint="eastAsia"/>
        </w:rPr>
        <w:t>开始，对剩余时段的优化目标可表示为</w:t>
      </w:r>
      <w:r>
        <w:rPr>
          <w:rFonts w:hint="eastAsia"/>
          <w:lang w:eastAsia="zh-CN"/>
        </w:rPr>
        <w:t>：</w:t>
      </w:r>
    </w:p>
    <w:p w14:paraId="30FD199A">
      <w:pPr>
        <w:bidi w:val="0"/>
        <w:rPr>
          <w:rFonts w:hint="eastAsia"/>
          <w:lang w:eastAsia="zh-CN"/>
        </w:rPr>
      </w:pPr>
      <m:oMathPara>
        <m:oMath>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min</m:t>
                  </m:r>
                  <m:ctrlPr>
                    <w:rPr>
                      <w:rFonts w:ascii="Cambria Math" w:hAnsi="Cambria Math"/>
                    </w:rPr>
                  </m:ctrlPr>
                </m:e>
                <m:lim>
                  <m:r>
                    <m:rPr>
                      <m:sty m:val="p"/>
                    </m:rPr>
                    <w:rPr>
                      <w:rFonts w:hint="default" w:ascii="Times New Roman" w:hAnsi="Times New Roman"/>
                      <w:lang w:val="en-US" w:eastAsia="zh-CN"/>
                    </w:rPr>
                    <m:t xml:space="preserve"> </m:t>
                  </m:r>
                  <m:ctrlPr>
                    <w:rPr>
                      <w:rFonts w:ascii="Cambria Math" w:hAnsi="Cambria Math"/>
                    </w:rPr>
                  </m:ctrlPr>
                </m:lim>
              </m:limLow>
              <m:ctrlPr>
                <w:rPr>
                  <w:rFonts w:hint="default" w:ascii="Cambria Math" w:hAnsi="Cambria Math"/>
                </w:rPr>
              </m:ctrlPr>
            </m:fName>
            <m:e>
              <m:nary>
                <m:naryPr>
                  <m:chr m:val="∑"/>
                  <m:limLoc m:val="subSup"/>
                  <m:ctrlPr>
                    <w:rPr>
                      <w:rFonts w:hint="default" w:ascii="Cambria Math" w:hAnsi="Cambria Math"/>
                    </w:rPr>
                  </m:ctrlPr>
                </m:naryPr>
                <m:sub>
                  <m:r>
                    <m:rPr>
                      <m:sty m:val="p"/>
                    </m:rPr>
                    <w:rPr>
                      <w:rFonts w:hint="default" w:ascii="Times New Roman" w:hAnsi="Times New Roman"/>
                    </w:rPr>
                    <m:t>s=1</m:t>
                  </m:r>
                  <m:ctrlPr>
                    <w:rPr>
                      <w:rFonts w:ascii="Cambria Math" w:hAnsi="Cambria Math"/>
                    </w:rPr>
                  </m:ctrlPr>
                </m:sub>
                <m:sup>
                  <m:r>
                    <m:rPr>
                      <m:sty m:val="p"/>
                    </m:rPr>
                    <w:rPr>
                      <w:rFonts w:hint="default" w:ascii="Times New Roman" w:hAnsi="Times New Roman"/>
                    </w:rPr>
                    <m:t>12</m:t>
                  </m:r>
                  <m:ctrlPr>
                    <w:rPr>
                      <w:rFonts w:ascii="Cambria Math" w:hAnsi="Cambria Math"/>
                    </w:rPr>
                  </m:ctrlPr>
                </m:sup>
                <m:e>
                  <m:r>
                    <m:rPr>
                      <m:sty m:val="p"/>
                    </m:rPr>
                    <w:rPr>
                      <w:rFonts w:hint="default" w:ascii="Times New Roman" w:hAnsi="Times New Roman"/>
                      <w:lang w:val="en-US" w:eastAsia="zh-CN"/>
                    </w:rPr>
                    <m:t xml:space="preserve"> </m:t>
                  </m:r>
                  <m:ctrlPr>
                    <w:rPr>
                      <w:rFonts w:ascii="Cambria Math" w:hAnsi="Cambria Math"/>
                    </w:rPr>
                  </m:ctrlPr>
                </m:e>
              </m:nary>
              <m:ctrlPr>
                <w:rPr>
                  <w:rFonts w:hint="default" w:ascii="Cambria Math" w:hAnsi="Cambria Math"/>
                </w:rPr>
              </m:ctrlPr>
            </m:e>
          </m:func>
          <m:sSub>
            <m:sSubPr>
              <m:ctrlPr>
                <w:rPr>
                  <w:rFonts w:hint="default" w:ascii="Cambria Math" w:hAnsi="Cambria Math"/>
                </w:rPr>
              </m:ctrlPr>
            </m:sSubPr>
            <m:e>
              <m:r>
                <m:rPr>
                  <m:sty m:val="p"/>
                </m:rPr>
                <w:rPr>
                  <w:rFonts w:hint="default" w:ascii="Times New Roman" w:hAnsi="Times New Roman"/>
                </w:rPr>
                <m:t>p</m:t>
              </m:r>
              <m:ctrlPr>
                <w:rPr>
                  <w:rFonts w:hint="default" w:ascii="Cambria Math" w:hAnsi="Cambria Math"/>
                </w:rPr>
              </m:ctrlPr>
            </m:e>
            <m:sub>
              <m:r>
                <m:rPr>
                  <m:sty m:val="p"/>
                </m:rPr>
                <w:rPr>
                  <w:rFonts w:hint="default" w:ascii="Times New Roman" w:hAnsi="Times New Roman"/>
                </w:rPr>
                <m:t>s</m:t>
              </m:r>
              <m:ctrlPr>
                <w:rPr>
                  <w:rFonts w:hint="default" w:ascii="Cambria Math" w:hAnsi="Cambria Math"/>
                </w:rPr>
              </m:ctrlPr>
            </m:sub>
          </m:sSub>
          <m:d>
            <m:dPr>
              <m:begChr m:val="["/>
              <m:endChr m:val="]"/>
              <m:ctrlPr>
                <w:rPr>
                  <w:rFonts w:hint="default" w:ascii="Cambria Math" w:hAnsi="Cambria Math"/>
                </w:rPr>
              </m:ctrlPr>
            </m:dPr>
            <m:e>
              <m:nary>
                <m:naryPr>
                  <m:chr m:val="∑"/>
                  <m:limLoc m:val="subSup"/>
                  <m:ctrlPr>
                    <w:rPr>
                      <w:rFonts w:hint="default" w:ascii="Cambria Math" w:hAnsi="Cambria Math"/>
                    </w:rPr>
                  </m:ctrlPr>
                </m:naryPr>
                <m:sub>
                  <m:r>
                    <m:rPr>
                      <m:sty m:val="p"/>
                    </m:rPr>
                    <w:rPr>
                      <w:rFonts w:hint="default" w:ascii="Times New Roman" w:hAnsi="Times New Roman"/>
                    </w:rPr>
                    <m:t>t=k</m:t>
                  </m:r>
                  <m:ctrlPr>
                    <w:rPr>
                      <w:rFonts w:ascii="Cambria Math" w:hAnsi="Cambria Math"/>
                    </w:rPr>
                  </m:ctrlPr>
                </m:sub>
                <m:sup>
                  <m:r>
                    <m:rPr>
                      <m:sty m:val="p"/>
                    </m:rPr>
                    <w:rPr>
                      <w:rFonts w:hint="default" w:ascii="Times New Roman" w:hAnsi="Times New Roman"/>
                    </w:rPr>
                    <m:t>N−1</m:t>
                  </m:r>
                  <m:ctrlPr>
                    <w:rPr>
                      <w:rFonts w:ascii="Cambria Math" w:hAnsi="Cambria Math"/>
                    </w:rPr>
                  </m:ctrlPr>
                </m:sup>
                <m:e>
                  <m:d>
                    <m:dPr>
                      <m:ctrlPr>
                        <w:rPr>
                          <w:rFonts w:hint="default" w:ascii="Cambria Math" w:hAnsi="Cambria Math"/>
                        </w:rPr>
                      </m:ctrlPr>
                    </m:dPr>
                    <m:e>
                      <m:sSubSup>
                        <m:sSubSupPr>
                          <m:ctrlPr>
                            <w:rPr>
                              <w:rFonts w:hint="default" w:ascii="Cambria Math" w:hAnsi="Cambria Math"/>
                            </w:rPr>
                          </m:ctrlPr>
                        </m:sSubSupPr>
                        <m:e>
                          <m:r>
                            <m:rPr>
                              <m:sty m:val="p"/>
                            </m:rPr>
                            <w:rPr>
                              <w:rFonts w:hint="default" w:ascii="Times New Roman" w:hAnsi="Times New Roman"/>
                            </w:rPr>
                            <m:t>π</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(s)</m:t>
                          </m:r>
                          <m:ctrlPr>
                            <w:rPr>
                              <w:rFonts w:ascii="Cambria Math" w:hAnsi="Cambria Math"/>
                            </w:rPr>
                          </m:ctrlPr>
                        </m:sup>
                      </m:sSubSup>
                      <m:sSubSup>
                        <m:sSubSupPr>
                          <m:ctrlPr>
                            <w:rPr>
                              <w:rFonts w:hint="default" w:ascii="Cambria Math" w:hAnsi="Cambria Math"/>
                            </w:rPr>
                          </m:ctrlPr>
                        </m:sSubSup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(0)</m:t>
                          </m:r>
                          <m:ctrlPr>
                            <w:rPr>
                              <w:rFonts w:ascii="Cambria Math" w:hAnsi="Cambria Math"/>
                            </w:rPr>
                          </m:ctrlPr>
                        </m:sup>
                      </m:sSubSup>
                      <m:r>
                        <m:rPr>
                          <m:sty m:val="p"/>
                        </m:rPr>
                        <w:rPr>
                          <w:rFonts w:hint="default" w:ascii="Times New Roman" w:hAnsi="Times New Roman"/>
                        </w:rPr>
                        <m:t>+5</m:t>
                      </m:r>
                      <m:sSubSup>
                        <m:sSubSupPr>
                          <m:ctrlPr>
                            <w:rPr>
                              <w:rFonts w:hint="default" w:ascii="Cambria Math" w:hAnsi="Cambria Math"/>
                            </w:rPr>
                          </m:ctrlPr>
                        </m:sSubSupPr>
                        <m:e>
                          <m:r>
                            <m:rPr>
                              <m:sty m:val="p"/>
                            </m:rPr>
                            <w:rPr>
                              <w:rFonts w:hint="default" w:ascii="Times New Roman" w:hAnsi="Times New Roman"/>
                            </w:rPr>
                            <m:t>π</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(s)</m:t>
                          </m:r>
                          <m:ctrlPr>
                            <w:rPr>
                              <w:rFonts w:ascii="Cambria Math" w:hAnsi="Cambria Math"/>
                            </w:rPr>
                          </m:ctrlPr>
                        </m:sup>
                      </m:sSubSup>
                      <m:sSubSup>
                        <m:sSubSupPr>
                          <m:ctrlPr>
                            <w:rPr>
                              <w:rFonts w:hint="default" w:ascii="Cambria Math" w:hAnsi="Cambria Math"/>
                            </w:rPr>
                          </m:ctrlPr>
                        </m:sSubSup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(s)</m:t>
                          </m:r>
                          <m:ctrlPr>
                            <w:rPr>
                              <w:rFonts w:ascii="Cambria Math" w:hAnsi="Cambria Math"/>
                            </w:rPr>
                          </m:ctrlPr>
                        </m:sup>
                      </m:sSubSup>
                      <m:ctrlPr>
                        <w:rPr>
                          <w:rFonts w:hint="default" w:ascii="Cambria Math" w:hAnsi="Cambria Math"/>
                        </w:rPr>
                      </m:ctrlPr>
                    </m:e>
                  </m:d>
                  <m:ctrlPr>
                    <w:rPr>
                      <w:rFonts w:hint="default" w:ascii="Cambria Math" w:hAnsi="Cambria Math"/>
                    </w:rPr>
                  </m:ctrlPr>
                </m:e>
              </m:nary>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A</m:t>
                  </m:r>
                  <m:ctrlPr>
                    <w:rPr>
                      <w:rFonts w:hint="default" w:ascii="Cambria Math" w:hAnsi="Cambria Math"/>
                    </w:rPr>
                  </m:ctrlPr>
                </m:e>
                <m:sub>
                  <m:r>
                    <m:rPr>
                      <m:sty m:val="p"/>
                    </m:rPr>
                    <w:rPr>
                      <w:rFonts w:hint="default" w:ascii="Times New Roman" w:hAnsi="Times New Roman"/>
                    </w:rPr>
                    <m:t>d,k</m:t>
                  </m:r>
                  <m:ctrlPr>
                    <w:rPr>
                      <w:rFonts w:hint="default" w:ascii="Cambria Math" w:hAnsi="Cambria Math"/>
                    </w:rPr>
                  </m:ctrlPr>
                </m:sub>
              </m:sSub>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R</m:t>
                  </m:r>
                  <m:ctrlPr>
                    <w:rPr>
                      <w:rFonts w:hint="default" w:ascii="Cambria Math" w:hAnsi="Cambria Math"/>
                    </w:rPr>
                  </m:ctrlPr>
                </m:e>
                <m:sub>
                  <m:r>
                    <m:rPr>
                      <m:sty m:val="p"/>
                    </m:rPr>
                    <w:rPr>
                      <w:rFonts w:hint="default" w:ascii="Times New Roman" w:hAnsi="Times New Roman"/>
                    </w:rPr>
                    <m:t>d,s</m:t>
                  </m:r>
                  <m:ctrlPr>
                    <w:rPr>
                      <w:rFonts w:hint="default" w:ascii="Cambria Math" w:hAnsi="Cambria Math"/>
                    </w:rPr>
                  </m:ctrlPr>
                </m:sub>
                <m:sup>
                  <m:r>
                    <m:rPr>
                      <m:sty m:val="p"/>
                    </m:rPr>
                    <w:rPr>
                      <w:rFonts w:hint="default" w:ascii="Times New Roman" w:hAnsi="Times New Roman"/>
                    </w:rPr>
                    <m:t>(k)</m:t>
                  </m:r>
                  <m:ctrlPr>
                    <w:rPr>
                      <w:rFonts w:hint="default" w:ascii="Cambria Math" w:hAnsi="Cambria Math"/>
                    </w:rPr>
                  </m:ctrlPr>
                </m:sup>
              </m:sSubSup>
              <m:ctrlPr>
                <w:rPr>
                  <w:rFonts w:hint="default" w:ascii="Cambria Math" w:hAnsi="Cambria Math"/>
                </w:rPr>
              </m:ctrlPr>
            </m:e>
          </m:d>
        </m:oMath>
      </m:oMathPara>
    </w:p>
    <w:p w14:paraId="65128460">
      <w:pPr>
        <w:bidi w:val="0"/>
        <w:rPr>
          <w:rFonts w:hint="eastAsia"/>
        </w:rPr>
      </w:pPr>
      <w:r>
        <w:rPr>
          <w:rFonts w:hint="eastAsia"/>
        </w:rPr>
        <w:t>对于尚未执行的未来时段，则继续利用动态电价场景衡量未来购电成本。实际滚动运行时，需要区分“已经知道的价格”和“仍未知的未来价格”。对于当前已经到达的时段，其实际电价已经实现，因此该时段产生的正常购电或紧急购电费用直接按照实际价格计算；对于后续尚未发生的时段，则仍采用相应的动态电价场景进行优化。</w:t>
      </w:r>
    </w:p>
    <w:p w14:paraId="636A09EC">
      <w:pPr>
        <w:bidi w:val="0"/>
        <w:rPr>
          <w:rFonts w:hint="eastAsia"/>
        </w:rPr>
      </w:pPr>
      <w:r>
        <w:rPr>
          <w:rFonts w:hint="eastAsia"/>
        </w:rPr>
        <w:t>因此，在问题三原有“根据新光伏预测不断修正剩余购电计划”的基础上，问题四进一步使模型在每次滚动优化时同时考虑剩余时段可能出现的价格变化。若后续某些时段具有较高的潜在电价，模型会更倾向于在当前阶段保留储能；反之，当未来价格整体较低而当前供电压力较大时，则可以适当增加储能</w:t>
      </w:r>
      <w:r>
        <w:rPr>
          <w:rFonts w:hint="eastAsia"/>
          <w:lang w:val="en-US" w:eastAsia="zh-CN"/>
        </w:rPr>
        <w:t>释放</w:t>
      </w:r>
      <w:r>
        <w:rPr>
          <w:rFonts w:hint="eastAsia"/>
        </w:rPr>
        <w:t>。</w:t>
      </w:r>
    </w:p>
    <w:p w14:paraId="53FF91F8">
      <w:pPr>
        <w:bidi w:val="0"/>
        <w:rPr>
          <w:rFonts w:hint="eastAsia"/>
        </w:rPr>
      </w:pPr>
      <w:r>
        <w:rPr>
          <w:rFonts w:hint="eastAsia"/>
          <w:lang w:val="en-US" w:eastAsia="zh-CN"/>
        </w:rPr>
        <w:t>其中</w:t>
      </w:r>
      <w:r>
        <w:rPr>
          <w:rFonts w:hint="eastAsia"/>
        </w:rPr>
        <w:t>购电计划仍只能按照问题三规定的时间点进行调整，不能因为实时电价发生变化就在任意时刻重新修改全天计划。动态电价影响的是每一次允许决策时模型对剩余时段成本和储能价值的判断，而不是改变原有的信息获取和计划调整规则。</w:t>
      </w:r>
    </w:p>
    <w:p w14:paraId="7F7486C7">
      <w:pPr>
        <w:pStyle w:val="4"/>
        <w:bidi w:val="0"/>
        <w:rPr>
          <w:rFonts w:hint="eastAsia"/>
        </w:rPr>
      </w:pPr>
      <w:r>
        <w:rPr>
          <w:rFonts w:hint="eastAsia"/>
        </w:rPr>
        <w:t>实际费用结算与逐日更新</w:t>
      </w:r>
    </w:p>
    <w:p w14:paraId="57DE423F">
      <w:pPr>
        <w:bidi w:val="0"/>
        <w:rPr>
          <w:rFonts w:hint="eastAsia"/>
        </w:rPr>
      </w:pPr>
      <w:r>
        <w:rPr>
          <w:rFonts w:hint="eastAsia"/>
        </w:rPr>
        <w:t>第</w:t>
      </w:r>
      <w:r>
        <w:rPr>
          <w:rFonts w:hint="eastAsia"/>
          <w:lang w:val="en-US" w:eastAsia="zh-CN"/>
        </w:rPr>
        <w:t>d</w:t>
      </w:r>
      <w:r>
        <w:rPr>
          <w:rFonts w:hint="eastAsia"/>
        </w:rPr>
        <w:t>日运行结束后，当天所有时段的实际电价均已确定，此时采用实际动态电价统一计算当天真实发生的购电费用：</w:t>
      </w:r>
    </w:p>
    <w:p w14:paraId="037D1EBA">
      <w:pPr>
        <w:bidi w:val="0"/>
        <w:rPr>
          <w:rFonts w:hint="default"/>
        </w:rPr>
      </w:pPr>
      <m:oMathPara>
        <m:oMath>
          <m:nary>
            <m:naryPr>
              <m:chr m:val="∑"/>
              <m:limLoc m:val="subSup"/>
              <m:ctrlPr>
                <w:rPr>
                  <w:rFonts w:hint="default" w:ascii="Cambria Math" w:hAnsi="Cambria Math"/>
                </w:rPr>
              </m:ctrlPr>
            </m:naryPr>
            <m:sub>
              <m:r>
                <m:rPr>
                  <m:sty m:val="p"/>
                </m:rPr>
                <w:rPr>
                  <w:rFonts w:hint="default" w:ascii="Times New Roman" w:hAnsi="Times New Roman"/>
                </w:rPr>
                <m:t>t=0</m:t>
              </m:r>
              <m:ctrlPr>
                <w:rPr>
                  <w:rFonts w:ascii="Cambria Math" w:hAnsi="Cambria Math"/>
                </w:rPr>
              </m:ctrlPr>
            </m:sub>
            <m:sup>
              <m:r>
                <m:rPr>
                  <m:sty m:val="p"/>
                </m:rPr>
                <w:rPr>
                  <w:rFonts w:hint="default" w:ascii="Times New Roman" w:hAnsi="Times New Roman"/>
                </w:rPr>
                <m:t>N−1</m:t>
              </m:r>
              <m:ctrlPr>
                <w:rPr>
                  <w:rFonts w:ascii="Cambria Math" w:hAnsi="Cambria Math"/>
                </w:rPr>
              </m:ctrlPr>
            </m:sup>
            <m:e>
              <m:d>
                <m:dPr>
                  <m:begChr m:val="["/>
                  <m:endChr m:val="]"/>
                  <m:ctrlPr>
                    <w:rPr>
                      <w:rFonts w:hint="default" w:ascii="Cambria Math" w:hAnsi="Cambria Math"/>
                    </w:rPr>
                  </m:ctrlPr>
                </m:dPr>
                <m:e>
                  <m:sSubSup>
                    <m:sSubSupPr>
                      <m:ctrlPr>
                        <w:rPr>
                          <w:rFonts w:hint="default" w:ascii="Cambria Math" w:hAnsi="Cambria Math"/>
                        </w:rPr>
                      </m:ctrlPr>
                    </m:sSubSupPr>
                    <m:e>
                      <m:r>
                        <m:rPr>
                          <m:sty m:val="p"/>
                        </m:rPr>
                        <w:rPr>
                          <w:rFonts w:hint="default" w:ascii="Times New Roman" w:hAnsi="Times New Roman"/>
                        </w:rPr>
                        <m:t>π</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act</m:t>
                      </m:r>
                      <m:ctrlPr>
                        <w:rPr>
                          <w:rFonts w:ascii="Cambria Math" w:hAnsi="Cambria Math"/>
                        </w:rPr>
                      </m:ctrlPr>
                    </m:sup>
                  </m:sSubSup>
                  <m:sSub>
                    <m:sSubPr>
                      <m:ctrlPr>
                        <w:rPr>
                          <w:rFonts w:hint="default" w:ascii="Cambria Math" w:hAnsi="Cambria Math"/>
                        </w:rPr>
                      </m:ctrlPr>
                    </m:sSubPr>
                    <m:e>
                      <m:r>
                        <m:rPr>
                          <m:sty m:val="p"/>
                        </m:rPr>
                        <w:rPr>
                          <w:rFonts w:hint="default" w:ascii="Times New Roman" w:hAnsi="Times New Roman"/>
                        </w:rPr>
                        <m:t>g</m:t>
                      </m:r>
                      <m:ctrlPr>
                        <w:rPr>
                          <w:rFonts w:ascii="Cambria Math" w:hAnsi="Cambria Math"/>
                        </w:rPr>
                      </m:ctrlPr>
                    </m:e>
                    <m:sub>
                      <m:r>
                        <m:rPr>
                          <m:sty m:val="p"/>
                        </m:rPr>
                        <w:rPr>
                          <w:rFonts w:hint="default" w:ascii="Times New Roman" w:hAnsi="Times New Roman"/>
                        </w:rPr>
                        <m:t>d,t</m:t>
                      </m:r>
                      <m:ctrlPr>
                        <w:rPr>
                          <w:rFonts w:ascii="Cambria Math" w:hAnsi="Cambria Math"/>
                        </w:rPr>
                      </m:ctrlPr>
                    </m:sub>
                  </m:sSub>
                  <m:r>
                    <m:rPr>
                      <m:sty m:val="p"/>
                    </m:rPr>
                    <w:rPr>
                      <w:rFonts w:hint="default" w:ascii="Times New Roman" w:hAnsi="Times New Roman"/>
                    </w:rPr>
                    <m:t>+5</m:t>
                  </m:r>
                  <m:sSubSup>
                    <m:sSubSupPr>
                      <m:ctrlPr>
                        <w:rPr>
                          <w:rFonts w:hint="default" w:ascii="Cambria Math" w:hAnsi="Cambria Math"/>
                        </w:rPr>
                      </m:ctrlPr>
                    </m:sSubSupPr>
                    <m:e>
                      <m:r>
                        <m:rPr>
                          <m:sty m:val="p"/>
                        </m:rPr>
                        <w:rPr>
                          <w:rFonts w:hint="default" w:ascii="Times New Roman" w:hAnsi="Times New Roman"/>
                        </w:rPr>
                        <m:t>π</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act</m:t>
                      </m:r>
                      <m:ctrlPr>
                        <w:rPr>
                          <w:rFonts w:ascii="Cambria Math" w:hAnsi="Cambria Math"/>
                        </w:rPr>
                      </m:ctrlPr>
                    </m:sup>
                  </m:sSubSup>
                  <m:sSubSup>
                    <m:sSubSupPr>
                      <m:ctrlPr>
                        <w:rPr>
                          <w:rFonts w:hint="default" w:ascii="Cambria Math" w:hAnsi="Cambria Math"/>
                        </w:rPr>
                      </m:ctrlPr>
                    </m:sSubSup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d,t</m:t>
                      </m:r>
                      <m:ctrlPr>
                        <w:rPr>
                          <w:rFonts w:ascii="Cambria Math" w:hAnsi="Cambria Math"/>
                        </w:rPr>
                      </m:ctrlPr>
                    </m:sub>
                    <m:sup>
                      <m:r>
                        <m:rPr>
                          <m:sty m:val="p"/>
                        </m:rPr>
                        <w:rPr>
                          <w:rFonts w:hint="default" w:ascii="Times New Roman" w:hAnsi="Times New Roman"/>
                        </w:rPr>
                        <m:t>act</m:t>
                      </m:r>
                      <m:ctrlPr>
                        <w:rPr>
                          <w:rFonts w:ascii="Cambria Math" w:hAnsi="Cambria Math"/>
                        </w:rPr>
                      </m:ctrlPr>
                    </m:sup>
                  </m:sSubSup>
                  <m:ctrlPr>
                    <w:rPr>
                      <w:rFonts w:hint="default" w:ascii="Cambria Math" w:hAnsi="Cambria Math"/>
                    </w:rPr>
                  </m:ctrlPr>
                </m:e>
              </m:d>
              <m:ctrlPr>
                <w:rPr>
                  <w:rFonts w:hint="default" w:ascii="Cambria Math" w:hAnsi="Cambria Math"/>
                </w:rPr>
              </m:ctrlPr>
            </m:e>
          </m:nary>
        </m:oMath>
      </m:oMathPara>
    </w:p>
    <w:p w14:paraId="12D99673">
      <w:pPr>
        <w:bidi w:val="0"/>
        <w:rPr>
          <w:rFonts w:hint="eastAsia"/>
          <w:lang w:eastAsia="zh-CN"/>
        </w:rPr>
      </w:pPr>
      <w:r>
        <w:rPr>
          <w:rFonts w:hint="default"/>
        </w:rPr>
        <w:t>实际电价只用于已经发生时段的费用结算以及后续日期的信息更新，不利用当天结束后才得到的完整价格曲线反向修改已经执行过的决策。当天运行结束后，同时更新实际电价残差、净负荷历史数据以及 24:00 时刻的储能状态，并令</w:t>
      </w:r>
      <m:oMath>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d+1,0</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E</m:t>
            </m:r>
            <m:ctrlPr>
              <w:rPr>
                <w:rFonts w:ascii="Cambria Math" w:hAnsi="Cambria Math"/>
              </w:rPr>
            </m:ctrlPr>
          </m:e>
          <m:sub>
            <m:r>
              <m:rPr>
                <m:sty m:val="p"/>
              </m:rPr>
              <w:rPr>
                <w:rFonts w:hint="default" w:ascii="Times New Roman" w:hAnsi="Times New Roman"/>
              </w:rPr>
              <m:t>d,N</m:t>
            </m:r>
            <m:ctrlPr>
              <w:rPr>
                <w:rFonts w:ascii="Cambria Math" w:hAnsi="Cambria Math"/>
              </w:rPr>
            </m:ctrlPr>
          </m:sub>
        </m:sSub>
      </m:oMath>
      <w:r>
        <w:rPr>
          <w:rFonts w:hint="eastAsia"/>
          <w:lang w:eastAsia="zh-CN"/>
        </w:rPr>
        <w:t>。随后利用更新后的历史样本重新生成下一日的 12 个净负荷—电价联合场景，并分别按照问题二的日前两阶段模型和问题三的日内滚动模型开展下一日调度。</w:t>
      </w:r>
    </w:p>
    <w:p w14:paraId="613617DC">
      <w:pPr>
        <w:bidi w:val="0"/>
        <w:rPr>
          <w:rFonts w:hint="eastAsia"/>
          <w:lang w:val="en-US" w:eastAsia="zh-CN"/>
        </w:rPr>
      </w:pPr>
      <w:r>
        <w:rPr>
          <w:rFonts w:hint="eastAsia"/>
          <w:lang w:val="en-US" w:eastAsia="zh-CN"/>
        </w:rPr>
        <w:t>综上，问题四并未改变问题二和问题三原有的核心决策结构，而是在两类模型中统一加入动态电价的不确定性。问题二由此形成动态电价下的日前两阶段随机调度，问题三则进一步形成动态电价下的日内滚动调度，从而比较不同信息更新和计划调整能力在实时价格波动环境下对购电成本和储能利用方式的影响。</w:t>
      </w:r>
    </w:p>
    <w:p w14:paraId="5E5C57A7">
      <w:pPr>
        <w:pStyle w:val="3"/>
        <w:bidi w:val="0"/>
        <w:rPr>
          <w:rFonts w:hint="eastAsia"/>
          <w:lang w:val="en-US" w:eastAsia="zh-CN"/>
        </w:rPr>
      </w:pPr>
      <w:r>
        <w:rPr>
          <w:rFonts w:hint="eastAsia"/>
          <w:lang w:val="en-US" w:eastAsia="zh-CN"/>
        </w:rPr>
        <w:t>动态电价下问题二和问题三求解与结果</w:t>
      </w:r>
    </w:p>
    <w:p w14:paraId="3BB8CB8B">
      <w:pPr>
        <w:rPr>
          <w:rFonts w:hint="eastAsia"/>
          <w:lang w:val="en-US" w:eastAsia="zh-CN"/>
        </w:rPr>
      </w:pPr>
    </w:p>
    <w:p w14:paraId="6659C126">
      <w:pPr>
        <w:pStyle w:val="3"/>
        <w:bidi w:val="0"/>
        <w:rPr>
          <w:rFonts w:hint="eastAsia"/>
          <w:lang w:val="en-US" w:eastAsia="zh-CN"/>
        </w:rPr>
      </w:pPr>
      <w:r>
        <w:rPr>
          <w:rFonts w:hint="eastAsia"/>
          <w:lang w:val="en-US" w:eastAsia="zh-CN"/>
        </w:rPr>
        <w:t>可视化分析</w:t>
      </w:r>
    </w:p>
    <w:p w14:paraId="5F37A104">
      <w:pPr>
        <w:rPr>
          <w:rFonts w:hint="eastAsia"/>
          <w:lang w:val="en-US" w:eastAsia="zh-CN"/>
        </w:rPr>
      </w:pPr>
    </w:p>
    <w:p w14:paraId="750B81C5">
      <w:pPr>
        <w:pStyle w:val="3"/>
        <w:bidi w:val="0"/>
        <w:rPr>
          <w:rFonts w:hint="eastAsia"/>
          <w:lang w:val="en-US" w:eastAsia="zh-CN"/>
        </w:rPr>
      </w:pPr>
      <w:r>
        <w:rPr>
          <w:rFonts w:hint="eastAsia"/>
          <w:lang w:val="en-US" w:eastAsia="zh-CN"/>
        </w:rPr>
        <w:t>模型分析与检验</w:t>
      </w:r>
    </w:p>
    <w:p w14:paraId="2ABF348F">
      <w:pPr>
        <w:rPr>
          <w:rFonts w:hint="eastAsia"/>
          <w:lang w:val="en-US" w:eastAsia="zh-CN"/>
        </w:rPr>
      </w:pPr>
      <w:r>
        <w:rPr>
          <w:rFonts w:hint="eastAsia"/>
          <w:lang w:val="en-US" w:eastAsia="zh-CN"/>
        </w:rPr>
        <w:t>问题四采用情景灵敏度分析，分别考察电价路径和可调整提前期变化对优化结果的影响。将固定电价情景下与采用波动电价的问题二进行对比。结果表明，采用波动电价问题二的全年计划费用较问题二上升 6.23%，而紧急购电量下降 7.00%。这说明电价由固定模式转变为随时段波动后，模型会根据不同时段的价格差异重新安排购电计划：部分电量可能被转移至更具经济性的时段提前购入，从而降低后续供需失衡时的紧急购电需求；但受高价时段购电、储能充放电约束以及供需预测偏差等因素影响，全年计划费用仍有所上升。因此，紧急购电量的减少并不必然对应总成本的同比例下降，电价路径不仅影响购电数量，还会改变购电时点及各类费用在总成本中的构成。</w:t>
      </w:r>
    </w:p>
    <w:p w14:paraId="4440A00C">
      <w:pPr>
        <w:rPr>
          <w:rFonts w:hint="eastAsia"/>
          <w:lang w:val="en-US" w:eastAsia="zh-CN"/>
        </w:rPr>
      </w:pPr>
      <w:r>
        <w:rPr>
          <w:rFonts w:hint="eastAsia"/>
          <w:lang w:val="en-US" w:eastAsia="zh-CN"/>
        </w:rPr>
        <w:t>进一步对波动电价下的问题二与问题三进行比较</w:t>
      </w:r>
    </w:p>
    <w:p w14:paraId="3959ACC6">
      <w:pPr>
        <w:rPr>
          <w:rFonts w:hint="default"/>
          <w:lang w:val="en-US" w:eastAsia="zh-CN"/>
        </w:rPr>
      </w:pPr>
      <w:r>
        <w:rPr>
          <w:rFonts w:hint="default"/>
          <w:lang w:val="en-US" w:eastAsia="zh-CN"/>
        </w:rPr>
        <w:t>为检验不同情景下计算结果的可靠性，本文进一步开展跨方案对照、变量边界检验和费用闭合检验。首先，对结果文件的完整性进行检查</w:t>
      </w:r>
      <w:r>
        <w:rPr>
          <w:rFonts w:hint="eastAsia"/>
          <w:lang w:val="en-US" w:eastAsia="zh-CN"/>
        </w:rPr>
        <w:t>：波动电价下的问题二和问题三</w:t>
      </w:r>
      <w:r>
        <w:rPr>
          <w:rFonts w:hint="default"/>
          <w:lang w:val="en-US" w:eastAsia="zh-CN"/>
        </w:rPr>
        <w:t>均包含完整的 334 日运行记录，未发现日期缺失或重复现象；各日购电量、紧急购电量以及储能充放电操作量均为非负值，符合模型变量的基本定义和实际运行逻辑。其次，对储能状态进行边界检验。</w:t>
      </w:r>
      <w:r>
        <w:rPr>
          <w:rFonts w:hint="eastAsia"/>
          <w:lang w:val="en-US" w:eastAsia="zh-CN"/>
        </w:rPr>
        <w:t>波动电价下问题二</w:t>
      </w:r>
      <w:r>
        <w:rPr>
          <w:rFonts w:hint="default"/>
          <w:lang w:val="en-US" w:eastAsia="zh-CN"/>
        </w:rPr>
        <w:t>的每日端点储电量位于6924.83</w:t>
      </w:r>
      <w:r>
        <w:rPr>
          <w:rFonts w:hint="eastAsia"/>
          <w:lang w:val="en-US" w:eastAsia="zh-CN"/>
        </w:rPr>
        <w:t>-</w:t>
      </w:r>
      <w:r>
        <w:rPr>
          <w:rFonts w:hint="default"/>
          <w:lang w:val="en-US" w:eastAsia="zh-CN"/>
        </w:rPr>
        <w:t>10800.00 kWh 之间，波动电价下问题</w:t>
      </w:r>
      <w:r>
        <w:rPr>
          <w:rFonts w:hint="eastAsia"/>
          <w:lang w:val="en-US" w:eastAsia="zh-CN"/>
        </w:rPr>
        <w:t>三</w:t>
      </w:r>
      <w:r>
        <w:rPr>
          <w:rFonts w:hint="default"/>
          <w:lang w:val="en-US" w:eastAsia="zh-CN"/>
        </w:rPr>
        <w:t>的每日端点储电量位于 1208.99</w:t>
      </w:r>
      <w:r>
        <w:rPr>
          <w:rFonts w:hint="eastAsia"/>
          <w:lang w:val="en-US" w:eastAsia="zh-CN"/>
        </w:rPr>
        <w:t>-</w:t>
      </w:r>
      <w:r>
        <w:rPr>
          <w:rFonts w:hint="default"/>
          <w:lang w:val="en-US" w:eastAsia="zh-CN"/>
        </w:rPr>
        <w:t>9025.21 kWh 之间。两种方案的端点储电量均保持在相应模型允许的范围内，未出现负储电量或明显越界现象，说明储能状态转移和容量约束得到了有效执行。与此同时，两组区间存在较大差异，也反映出动态提前期改变了储能资源的跨时段配置方式，使波动电价下问题三能够更充分地调用储能容量应对价格波动与供需偏差。</w:t>
      </w:r>
    </w:p>
    <w:p w14:paraId="268D84C2">
      <w:pPr>
        <w:pStyle w:val="2"/>
        <w:bidi w:val="0"/>
      </w:pPr>
      <w:bookmarkStart w:id="27" w:name="_Toc18895"/>
      <w:bookmarkStart w:id="28" w:name="_Toc21523"/>
      <w:r>
        <w:rPr>
          <w:rFonts w:hint="eastAsia"/>
        </w:rPr>
        <w:t>模型评价</w:t>
      </w:r>
      <w:bookmarkEnd w:id="27"/>
      <w:bookmarkEnd w:id="28"/>
      <w:r>
        <w:rPr>
          <w:rFonts w:hint="eastAsia"/>
          <w:lang w:val="en-US" w:eastAsia="zh-CN"/>
        </w:rPr>
        <w:t>与改进</w:t>
      </w:r>
    </w:p>
    <w:p w14:paraId="2D9292FB">
      <w:pPr>
        <w:bidi w:val="0"/>
        <w:rPr>
          <w:rFonts w:hint="eastAsia"/>
        </w:rPr>
      </w:pPr>
      <w:r>
        <w:rPr>
          <w:rFonts w:hint="eastAsia"/>
        </w:rPr>
        <w:t>本文建立了从确定性计划购电、含预测误差的随机计划，到允许在规定时刻调整购电计划的滚动调度模型。现有模型的主要价值在于：它严格遵守信息到达顺序，完整表达购电调整、紧急购电和储能约束，并通过随机场景和因果回测将计划决策与实际执行联系起来。同时，模型在场景数量、决策阶段和滚动求解频率上采用了较为克制的设计，使结果能够解释、计算和验证。下面的优缺点与改进建议均以现有代码和题目所给信息为依据，不额外假设电池寿命、设备折旧、天气类别等题目没有提供的数据。</w:t>
      </w:r>
    </w:p>
    <w:p w14:paraId="2C99566B">
      <w:pPr>
        <w:bidi w:val="0"/>
        <w:rPr>
          <w:rFonts w:hint="eastAsia"/>
          <w:lang w:eastAsia="zh-CN"/>
        </w:rPr>
      </w:pPr>
      <w:r>
        <w:rPr>
          <w:rFonts w:hint="eastAsia"/>
        </w:rPr>
        <w:t>这里所说的“改进”并不等于现有模型存在明显错误。有些改进会改变模型研究的层次，有些会引入新的评价标准或管理偏好。对于每项改进，本文同时说明为什么现有模型没有直接采用，避免把未经实现或未经验证的设想说成必然更好的方法</w:t>
      </w:r>
      <w:r>
        <w:rPr>
          <w:rFonts w:hint="eastAsia"/>
          <w:lang w:eastAsia="zh-CN"/>
        </w:rPr>
        <w:t>。</w:t>
      </w:r>
    </w:p>
    <w:p w14:paraId="5F05D421">
      <w:pPr>
        <w:pStyle w:val="3"/>
        <w:spacing w:after="156"/>
      </w:pPr>
      <w:bookmarkStart w:id="29" w:name="_Toc57576292"/>
      <w:bookmarkStart w:id="30" w:name="_Toc28080"/>
      <w:bookmarkStart w:id="31" w:name="_Toc4080"/>
      <w:r>
        <w:rPr>
          <w:rFonts w:hint="eastAsia"/>
        </w:rPr>
        <w:t>模型的优点</w:t>
      </w:r>
      <w:bookmarkEnd w:id="29"/>
      <w:bookmarkEnd w:id="30"/>
      <w:bookmarkEnd w:id="31"/>
    </w:p>
    <w:p w14:paraId="26B5EDA6">
      <w:pPr>
        <w:pStyle w:val="4"/>
        <w:bidi w:val="0"/>
      </w:pPr>
      <w:r>
        <w:rPr>
          <w:rFonts w:hint="eastAsia"/>
        </w:rPr>
        <w:t>各问题之间具有清楚的递进关系</w:t>
      </w:r>
    </w:p>
    <w:p w14:paraId="1ECF1828">
      <w:pPr>
        <w:bidi w:val="0"/>
        <w:rPr>
          <w:rFonts w:hint="eastAsia"/>
        </w:rPr>
      </w:pPr>
      <w:r>
        <w:rPr>
          <w:rFonts w:hint="eastAsia"/>
        </w:rPr>
        <w:t>模型由确定性购电逐步扩展至随机计划、滚动调整和动态电价情形，各阶段新增变量、约束及成本构成明确</w:t>
      </w:r>
      <w:r>
        <w:rPr>
          <w:rFonts w:hint="eastAsia"/>
          <w:lang w:eastAsia="zh-CN"/>
        </w:rPr>
        <w:t>。</w:t>
      </w:r>
      <w:r>
        <w:rPr>
          <w:rFonts w:hint="eastAsia"/>
        </w:rPr>
        <w:t>这种递进方式的优点是，每增加一层现实因素，都能够明确看出模型增加了哪些变量、约束和费用，而不是一开始就建立一个难以解释的复杂模型。</w:t>
      </w:r>
    </w:p>
    <w:p w14:paraId="5CC2BBC9">
      <w:pPr>
        <w:pStyle w:val="4"/>
        <w:bidi w:val="0"/>
        <w:rPr>
          <w:rFonts w:hint="eastAsia"/>
        </w:rPr>
      </w:pPr>
      <w:r>
        <w:rPr>
          <w:rFonts w:hint="eastAsia"/>
        </w:rPr>
        <w:t>严格区分“当时已知的信息”和“未来才会知道的信息”</w:t>
      </w:r>
    </w:p>
    <w:p w14:paraId="359F28B0">
      <w:pPr>
        <w:bidi w:val="0"/>
        <w:rPr>
          <w:rFonts w:hint="eastAsia"/>
        </w:rPr>
      </w:pPr>
      <w:r>
        <w:rPr>
          <w:rFonts w:hint="eastAsia"/>
        </w:rPr>
        <w:t>各时点决策仅利用当时可获得的预测与历史信息，未来真实数据仅用于执行结算和事后评价和回测。这一处理避免了常见的“用未来数据预测过去”问题。模型得到的策略虽然不一定是知道全年真实数据后的最低费用方案，但它是按照现实信息到达顺序可以执行的方案。</w:t>
      </w:r>
    </w:p>
    <w:p w14:paraId="5B4F8F59">
      <w:pPr>
        <w:pStyle w:val="4"/>
        <w:bidi w:val="0"/>
        <w:rPr>
          <w:rFonts w:hint="eastAsia"/>
        </w:rPr>
      </w:pPr>
      <w:r>
        <w:rPr>
          <w:rFonts w:hint="eastAsia"/>
        </w:rPr>
        <w:t>在求解精度与全年计算速度之间进行了明确取舍</w:t>
      </w:r>
    </w:p>
    <w:p w14:paraId="482C6EF1">
      <w:pPr>
        <w:bidi w:val="0"/>
        <w:rPr>
          <w:rFonts w:hint="eastAsia"/>
        </w:rPr>
      </w:pPr>
      <w:r>
        <w:rPr>
          <w:rFonts w:hint="eastAsia"/>
        </w:rPr>
        <w:t>问题三和问题 4-3同时保留了两种执行方式。逐十分钟滚动方法会在每个时段重新求解模型，能够充分利用最新状态，但全年需要进行数万次随机混合整数规划求解。事件驱动方法只在 0:00、6:00、12:00 和 18:00 等预测或承诺事件发生时求解完整模型，其他时段按照最近一次优化结果和当前实际数据执行。</w:t>
      </w:r>
    </w:p>
    <w:p w14:paraId="23F5F61D">
      <w:pPr>
        <w:bidi w:val="0"/>
        <w:rPr>
          <w:rFonts w:hint="eastAsia"/>
        </w:rPr>
      </w:pPr>
      <w:r>
        <w:rPr>
          <w:rFonts w:hint="eastAsia"/>
        </w:rPr>
        <w:t>现有局部对照表明，事件驱动方法的求解速度约为逐十分钟滚动方法的 9.6—10.7 倍。代码没有将两种方法描述为完全等价，而是同时记录费用、紧急购电量、期末储电量和计算时间的差异。这种处理能够如实展示计算效率与近似误差之间的关系。</w:t>
      </w:r>
    </w:p>
    <w:p w14:paraId="45721B8A">
      <w:pPr>
        <w:pStyle w:val="3"/>
        <w:spacing w:after="156"/>
      </w:pPr>
      <w:bookmarkStart w:id="32" w:name="_Toc57576293"/>
      <w:bookmarkStart w:id="33" w:name="_Toc29902"/>
      <w:bookmarkStart w:id="34" w:name="_Toc6975"/>
      <w:r>
        <w:rPr>
          <w:rFonts w:hint="eastAsia"/>
        </w:rPr>
        <w:t>模型的</w:t>
      </w:r>
      <w:bookmarkEnd w:id="32"/>
      <w:bookmarkEnd w:id="33"/>
      <w:bookmarkEnd w:id="34"/>
      <w:r>
        <w:rPr>
          <w:rFonts w:hint="eastAsia"/>
          <w:lang w:val="en-US" w:eastAsia="zh-CN"/>
        </w:rPr>
        <w:t>局限与改进</w:t>
      </w:r>
    </w:p>
    <w:p w14:paraId="4B2D44D9">
      <w:pPr>
        <w:pStyle w:val="4"/>
        <w:bidi w:val="0"/>
      </w:pPr>
      <w:r>
        <w:rPr>
          <w:rFonts w:hint="eastAsia"/>
        </w:rPr>
        <w:t>预测方法主要按照预测误差选择，没有直接按照最终决策效果选择</w:t>
      </w:r>
    </w:p>
    <w:p w14:paraId="1CDA1938">
      <w:pPr>
        <w:pStyle w:val="5"/>
        <w:numPr>
          <w:ilvl w:val="0"/>
          <w:numId w:val="6"/>
        </w:numPr>
        <w:bidi w:val="0"/>
      </w:pPr>
      <w:r>
        <w:rPr>
          <w:rFonts w:hint="eastAsia"/>
        </w:rPr>
        <w:t>当前做法及其影响</w:t>
      </w:r>
    </w:p>
    <w:p w14:paraId="52339753">
      <w:pPr>
        <w:bidi w:val="0"/>
        <w:rPr>
          <w:rFonts w:hint="eastAsia"/>
        </w:rPr>
      </w:pPr>
      <w:r>
        <w:rPr>
          <w:rFonts w:hint="eastAsia"/>
        </w:rPr>
        <w:t>现有模型比较了前一日同时段、上周同日同时段、最近 7 日均值和最近 4 个同星期日均值等方法，并根据 MAE、RMSE 等预测误差选择“上周同日同时段”方法。现有结果表明，该方法在已比较的方法中误差最低，因此当前选择具有实际依据。</w:t>
      </w:r>
    </w:p>
    <w:p w14:paraId="45B90EC9">
      <w:pPr>
        <w:bidi w:val="0"/>
      </w:pPr>
      <w:r>
        <w:rPr>
          <w:rFonts w:hint="eastAsia"/>
        </w:rPr>
        <w:t>但是，预测误差最小不一定代表最终购电费用最低。某种方法即使整体误差较小，如果它经常在高电价时段低估净负荷，仍可能带来较高的紧急购电费用。另一种方法的平均误差可能略大，但如果它在高费用时段预测得更准确，最终调度结果反而可能更好。</w:t>
      </w:r>
    </w:p>
    <w:p w14:paraId="78893454">
      <w:pPr>
        <w:pStyle w:val="5"/>
        <w:numPr>
          <w:ilvl w:val="0"/>
          <w:numId w:val="6"/>
        </w:numPr>
        <w:bidi w:val="0"/>
      </w:pPr>
      <w:r>
        <w:rPr>
          <w:rFonts w:hint="eastAsia"/>
        </w:rPr>
        <w:t>可以怎样改进</w:t>
      </w:r>
    </w:p>
    <w:p w14:paraId="0A566622">
      <w:pPr>
        <w:bidi w:val="0"/>
      </w:pPr>
      <w:r>
        <w:rPr>
          <w:rFonts w:hint="eastAsia"/>
        </w:rPr>
        <w:t>后续可以将每一种候选预测方法分别接入同一个购电与储能优化模型，除了比较 MAE 和 RMSE，还比较其产生的总费用、紧急购电量、紧急购电天数以及高电价时段的预测偏差。这样，预测方法的评价标准就能从“数值上预测得准不准”扩展到“是否真正有利于制定购电策略”。</w:t>
      </w:r>
    </w:p>
    <w:p w14:paraId="4A8DFAC3">
      <w:pPr>
        <w:pStyle w:val="5"/>
        <w:numPr>
          <w:ilvl w:val="0"/>
          <w:numId w:val="6"/>
        </w:numPr>
        <w:bidi w:val="0"/>
      </w:pPr>
      <w:r>
        <w:rPr>
          <w:rFonts w:hint="eastAsia"/>
        </w:rPr>
        <w:t>为什么现有模型没有直接采用</w:t>
      </w:r>
    </w:p>
    <w:p w14:paraId="2BE4EDDF">
      <w:pPr>
        <w:bidi w:val="0"/>
        <w:rPr>
          <w:rFonts w:hint="eastAsia"/>
        </w:rPr>
      </w:pPr>
      <w:r>
        <w:rPr>
          <w:rFonts w:hint="eastAsia"/>
        </w:rPr>
        <w:t>现有模型采用的是较清楚的模块化思路：先独立检验预测方法，再把选出的预测结果输入优化模型。这样可以明确区分预测问题和调度问题，也便于解释预测方法本身的准确性。如果直接按照最终费用选择预测方法，费用差异会同时受到预测、储电初始状态、随机场景和调度策略影响，难以判断改进究竟来自预测本身还是来自后续优化。该改进研究的是“预测与决策联合评价”，比当前的“先预测、再优化”更深入，但必须设计独立的训练期和评价期，不能仅凭同一年度结果选择费用最低的方法后再用同一结果证明其有效。</w:t>
      </w:r>
    </w:p>
    <w:p w14:paraId="03FBA91E">
      <w:pPr>
        <w:pStyle w:val="4"/>
        <w:bidi w:val="0"/>
      </w:pPr>
      <w:r>
        <w:rPr>
          <w:rFonts w:hint="eastAsia"/>
        </w:rPr>
        <w:t>问题二的两阶段计划模型与实际逐时执行过程仍存在差异</w:t>
      </w:r>
    </w:p>
    <w:p w14:paraId="4F0EADEB">
      <w:pPr>
        <w:pStyle w:val="5"/>
        <w:numPr>
          <w:ilvl w:val="0"/>
          <w:numId w:val="7"/>
        </w:numPr>
        <w:bidi w:val="0"/>
      </w:pPr>
      <w:r>
        <w:rPr>
          <w:rFonts w:hint="eastAsia"/>
        </w:rPr>
        <w:t>当前做法及其影响</w:t>
      </w:r>
    </w:p>
    <w:p w14:paraId="0D6EC1A0">
      <w:pPr>
        <w:bidi w:val="0"/>
        <w:rPr>
          <w:rFonts w:hint="eastAsia"/>
        </w:rPr>
      </w:pPr>
      <w:r>
        <w:rPr>
          <w:rFonts w:hint="eastAsia"/>
        </w:rPr>
        <w:t>问题二在0:00确定全天共享的计划购电量，然后分别在每条随机场景中安排储能和紧急购电。对于某一条场景，模型在计算储能方案时能够看到这条场景后续完整的日误差曲线。</w:t>
      </w:r>
    </w:p>
    <w:p w14:paraId="5611DF04">
      <w:pPr>
        <w:bidi w:val="0"/>
        <w:rPr>
          <w:rFonts w:hint="eastAsia"/>
        </w:rPr>
      </w:pPr>
      <w:r>
        <w:rPr>
          <w:rFonts w:hint="eastAsia"/>
        </w:rPr>
        <w:t>例如，场景甲表现为“上午缺电、下午光伏充足”，场景乙表现为“上午光伏充足、下午缺电”。在场景甲中，模型知道下午一定能够补充电量，因此上午可能更愿意放电；在场景乙中，模型又知道下午一定会缺电，因此上午可能主动保留电量。</w:t>
      </w:r>
    </w:p>
    <w:p w14:paraId="3DFCA3AF">
      <w:pPr>
        <w:bidi w:val="0"/>
      </w:pPr>
      <w:r>
        <w:rPr>
          <w:rFonts w:hint="eastAsia"/>
        </w:rPr>
        <w:t>现实运行中的上午并不知道下午最终会出现哪种情况。因此，两阶段场景模型中的储能安排具有一定的理想化特征，可能低估实际运行中的紧急购电费用，并使0:00计划购电量偏于乐观。现有代码通过因果执行器保证最终调度不使用未来信息，并以实际因果回测费用作为正式结果，但计划模型和执行模型之间仍不是完全相同的信息结构。</w:t>
      </w:r>
    </w:p>
    <w:p w14:paraId="00CE2C4F">
      <w:pPr>
        <w:pStyle w:val="5"/>
        <w:numPr>
          <w:ilvl w:val="0"/>
          <w:numId w:val="7"/>
        </w:numPr>
        <w:bidi w:val="0"/>
        <w:spacing w:line="288" w:lineRule="auto"/>
      </w:pPr>
      <w:r>
        <w:rPr>
          <w:rFonts w:hint="eastAsia"/>
        </w:rPr>
        <w:t>可以怎样改进</w:t>
      </w:r>
    </w:p>
    <w:p w14:paraId="3BDF3A94">
      <w:pPr>
        <w:bidi w:val="0"/>
        <w:rPr>
          <w:rFonts w:hint="eastAsia"/>
        </w:rPr>
      </w:pPr>
      <w:r>
        <w:rPr>
          <w:rFonts w:hint="eastAsia"/>
        </w:rPr>
        <w:t>后续可以建立多阶段随机规划。多阶段模型不会在0:0</w:t>
      </w:r>
      <w:r>
        <w:rPr>
          <w:rFonts w:hint="eastAsia"/>
          <w:lang w:val="en-US" w:eastAsia="zh-CN"/>
        </w:rPr>
        <w:t>0</w:t>
      </w:r>
      <w:r>
        <w:rPr>
          <w:rFonts w:hint="eastAsia"/>
        </w:rPr>
        <w:t>就假定模型知道某条场景的完整未来，而是要求：在两个场景尚未被已经发生的信息区分开之前，它们必须采用相同的储能决策；只有获得新的实际信息并确认场景出现差异以后，后续决策才允许分开。</w:t>
      </w:r>
    </w:p>
    <w:p w14:paraId="4C6B795F">
      <w:pPr>
        <w:bidi w:val="0"/>
      </w:pPr>
      <w:r>
        <w:rPr>
          <w:rFonts w:hint="eastAsia"/>
        </w:rPr>
        <w:t>这样可以使计划模型中的信息获得过程更加接近现实，减少场景模型“提前知道未来”的理想化程度。</w:t>
      </w:r>
    </w:p>
    <w:p w14:paraId="255FF88C">
      <w:pPr>
        <w:pStyle w:val="5"/>
        <w:numPr>
          <w:ilvl w:val="0"/>
          <w:numId w:val="7"/>
        </w:numPr>
        <w:bidi w:val="0"/>
        <w:spacing w:line="288" w:lineRule="auto"/>
      </w:pPr>
      <w:r>
        <w:rPr>
          <w:rFonts w:hint="eastAsia"/>
        </w:rPr>
        <w:t>为什么现有模型没有直接采用</w:t>
      </w:r>
    </w:p>
    <w:p w14:paraId="5E637D7F">
      <w:pPr>
        <w:bidi w:val="0"/>
        <w:rPr>
          <w:rFonts w:hint="eastAsia"/>
        </w:rPr>
      </w:pPr>
      <w:r>
        <w:rPr>
          <w:rFonts w:hint="eastAsia"/>
        </w:rPr>
        <w:t>现有数据提供的是若干条完整的历史负荷、光伏和价格曲线，但没有直接提供一棵多阶段场景树。建立场景树还必须进一步确定：在哪些时刻产生分支、哪些历史场景在当前时刻仍然不可区分、观察到何种差异后可以分支、每个后续分支的概率是多少。</w:t>
      </w:r>
    </w:p>
    <w:p w14:paraId="56DAF662">
      <w:pPr>
        <w:bidi w:val="0"/>
        <w:rPr>
          <w:rFonts w:hint="eastAsia"/>
        </w:rPr>
      </w:pPr>
      <w:r>
        <w:rPr>
          <w:rFonts w:hint="eastAsia"/>
        </w:rPr>
        <w:t>这些内容不能从“随机抽取若干完整历史日”中直接得到。如果在缺乏充分信息的情况下人为设定分支时刻、分类标准和概率，多阶段模型虽然形式更复杂，主观性却可能比现有等概率历史抽样更强。因此，题目没有提供足够多的条件来唯一确定多阶段场景树，这正是现阶段不直接采用该模型的重要原因。</w:t>
      </w:r>
    </w:p>
    <w:p w14:paraId="16D42D42">
      <w:pPr>
        <w:bidi w:val="0"/>
        <w:rPr>
          <w:rFonts w:hint="eastAsia"/>
        </w:rPr>
      </w:pPr>
      <w:r>
        <w:rPr>
          <w:rFonts w:hint="eastAsia"/>
        </w:rPr>
        <w:t>计算量也是另一项重要影响。一天包含 144 个十分钟时段，多阶段模型除了需要为各场景设置变量，还要增加大量“相同信息条件下必须作出相同决策”的非前视约束。若允许场景随信息不断分叉，可能路径数会快速增长。该方法不是在现有模型中简单增加一条约束，而是需要重新设计场景生成、分支概率和求解方法。</w:t>
      </w:r>
    </w:p>
    <w:p w14:paraId="64EBAE66">
      <w:pPr>
        <w:pStyle w:val="4"/>
        <w:bidi w:val="0"/>
        <w:rPr>
          <w:rFonts w:hint="eastAsia"/>
        </w:rPr>
      </w:pPr>
      <w:r>
        <w:rPr>
          <w:rFonts w:hint="eastAsia"/>
        </w:rPr>
        <w:t>当前主要给出单一经济目标下的最优方案</w:t>
      </w:r>
    </w:p>
    <w:p w14:paraId="39CCCD11">
      <w:pPr>
        <w:pStyle w:val="5"/>
        <w:numPr>
          <w:ilvl w:val="0"/>
          <w:numId w:val="8"/>
        </w:numPr>
        <w:bidi w:val="0"/>
        <w:rPr>
          <w:rFonts w:hint="eastAsia"/>
        </w:rPr>
      </w:pPr>
      <w:r>
        <w:rPr>
          <w:rFonts w:hint="eastAsia"/>
        </w:rPr>
        <w:t>当前做法及其影响</w:t>
      </w:r>
    </w:p>
    <w:p w14:paraId="211C3C78">
      <w:pPr>
        <w:bidi w:val="0"/>
        <w:rPr>
          <w:rFonts w:hint="eastAsia"/>
        </w:rPr>
      </w:pPr>
      <w:r>
        <w:rPr>
          <w:rFonts w:hint="eastAsia"/>
        </w:rPr>
        <w:t>现有模型按照题目给出的正常购电、上调、下调和紧急购电价格计算总费用，并以期望费用最小为主要目标。该方法能够得到一个明确、客观并且直接对应题目计价规则的方案。</w:t>
      </w:r>
    </w:p>
    <w:p w14:paraId="062BF607">
      <w:pPr>
        <w:bidi w:val="0"/>
        <w:rPr>
          <w:rFonts w:hint="eastAsia"/>
        </w:rPr>
      </w:pPr>
      <w:r>
        <w:rPr>
          <w:rFonts w:hint="eastAsia"/>
        </w:rPr>
        <w:t>但是，费用最低与紧急购电最少并不完全相同。某种方案可能通过减少全天计划购电降低平均费用，却在少数</w:t>
      </w:r>
      <w:r>
        <w:rPr>
          <w:rFonts w:hint="eastAsia"/>
          <w:lang w:val="en-US" w:eastAsia="zh-CN"/>
        </w:rPr>
        <w:t>情况下</w:t>
      </w:r>
      <w:r>
        <w:rPr>
          <w:rFonts w:hint="eastAsia"/>
        </w:rPr>
        <w:t>产生更多紧急购电；另一种方案可能需要支付略高的正常购电费用，但在不利场景下更加稳定。只报告一个最低期望费用方案，不能完整展示经济性与运行风险之间的关系。</w:t>
      </w:r>
    </w:p>
    <w:p w14:paraId="27B731EE">
      <w:pPr>
        <w:pStyle w:val="5"/>
        <w:numPr>
          <w:ilvl w:val="0"/>
          <w:numId w:val="8"/>
        </w:numPr>
        <w:bidi w:val="0"/>
        <w:spacing w:line="288" w:lineRule="auto"/>
        <w:rPr>
          <w:rFonts w:hint="eastAsia"/>
        </w:rPr>
      </w:pPr>
      <w:r>
        <w:rPr>
          <w:rFonts w:hint="eastAsia"/>
          <w:lang w:val="en-US" w:eastAsia="zh-CN"/>
        </w:rPr>
        <w:t>可以怎样改进</w:t>
      </w:r>
    </w:p>
    <w:p w14:paraId="1A5C1CBE">
      <w:pPr>
        <w:bidi w:val="0"/>
        <w:rPr>
          <w:rFonts w:hint="eastAsia"/>
        </w:rPr>
      </w:pPr>
      <w:r>
        <w:rPr>
          <w:rFonts w:hint="eastAsia"/>
        </w:rPr>
        <w:t>后续可以建立费用与风险的双目标模型，分别计算偏重最低费用、偏重减少紧急购电以及二者相对均衡的多组方案。最终不必强行给出唯一答案，而可以展示总费用与紧急购电风险之间的变化关系，供管理者根据实际需求选择。现有代码已经预留 CVaR 风险项，因此还可以研究在不同风险权重下，高费用场景和紧急购电量如何变化。</w:t>
      </w:r>
    </w:p>
    <w:p w14:paraId="352E80BC">
      <w:pPr>
        <w:pStyle w:val="5"/>
        <w:numPr>
          <w:ilvl w:val="0"/>
          <w:numId w:val="8"/>
        </w:numPr>
        <w:bidi w:val="0"/>
        <w:spacing w:line="288" w:lineRule="auto"/>
        <w:rPr>
          <w:rFonts w:hint="eastAsia"/>
        </w:rPr>
      </w:pPr>
      <w:r>
        <w:rPr>
          <w:rFonts w:hint="eastAsia"/>
          <w:lang w:val="en-US" w:eastAsia="zh-CN"/>
        </w:rPr>
        <w:t>为什么现有模型没有直接采用</w:t>
      </w:r>
    </w:p>
    <w:p w14:paraId="6A7DEEE3">
      <w:pPr>
        <w:bidi w:val="0"/>
        <w:rPr>
          <w:rFonts w:hint="eastAsia"/>
        </w:rPr>
      </w:pPr>
      <w:r>
        <w:rPr>
          <w:rFonts w:hint="eastAsia"/>
        </w:rPr>
        <w:t>题目已经给出紧急购电为正常价格 5 倍的费用规则，因此当前模型按照统一货币成本进行优化，能够避免额外引入主观参数。但是，如果建立费用—风险双目标模型，就必须回答“愿意额外支付多少费用来减少多少紧急购电风险”。题目没有给出管理者的风险偏好，也没有规定紧急购电量必须控制在某个水平以下。</w:t>
      </w:r>
    </w:p>
    <w:p w14:paraId="25845325">
      <w:pPr>
        <w:bidi w:val="0"/>
        <w:rPr>
          <w:rFonts w:hint="eastAsia"/>
        </w:rPr>
      </w:pPr>
      <w:r>
        <w:rPr>
          <w:rFonts w:hint="eastAsia"/>
        </w:rPr>
        <w:t>在缺少这一管理偏好的情况下直接指定风险权重，得到的结果会依赖人为选择。现有模型先给出严格按照题目价格规则计算的经济方案；多目标模型则适合在实际运营者能够提供风险承受标准时进一步使用。</w:t>
      </w:r>
    </w:p>
    <w:p w14:paraId="155F0396">
      <w:pPr>
        <w:numPr>
          <w:numId w:val="0"/>
        </w:numPr>
        <w:bidi w:val="0"/>
        <w:ind w:leftChars="200"/>
        <w:rPr>
          <w:rFonts w:hint="eastAsia"/>
        </w:rPr>
      </w:pPr>
    </w:p>
    <w:p w14:paraId="20F1A211">
      <w:pPr>
        <w:pStyle w:val="5"/>
        <w:numPr>
          <w:numId w:val="0"/>
        </w:numPr>
        <w:bidi w:val="0"/>
        <w:ind w:leftChars="0"/>
      </w:pPr>
      <w:r>
        <w:br w:type="page"/>
      </w:r>
    </w:p>
    <w:p w14:paraId="435FC716">
      <w:pPr>
        <w:bidi w:val="0"/>
        <w:sectPr>
          <w:headerReference r:id="rId5" w:type="default"/>
          <w:footerReference r:id="rId6" w:type="default"/>
          <w:pgSz w:w="11906" w:h="16838"/>
          <w:pgMar w:top="1440" w:right="1800" w:bottom="1440" w:left="1800" w:header="851" w:footer="992" w:gutter="0"/>
          <w:cols w:space="425" w:num="1"/>
          <w:docGrid w:type="lines" w:linePitch="312" w:charSpace="0"/>
        </w:sectPr>
      </w:pPr>
    </w:p>
    <w:p w14:paraId="334F4CDC">
      <w:pPr>
        <w:pStyle w:val="2"/>
        <w:bidi w:val="0"/>
      </w:pPr>
      <w:r>
        <w:rPr>
          <w:rFonts w:hint="eastAsia"/>
          <w:lang w:val="en-US" w:eastAsia="zh-CN"/>
        </w:rPr>
        <w:t>AI工具使用声明</w:t>
      </w:r>
    </w:p>
    <w:p w14:paraId="2E158042">
      <w:pPr>
        <w:bidi w:val="0"/>
      </w:pPr>
      <w:bookmarkStart w:id="35" w:name="_Toc57576295"/>
      <w:bookmarkStart w:id="36" w:name="_Toc30936"/>
      <w:bookmarkStart w:id="37" w:name="_Toc29109"/>
      <w:r>
        <w:rPr>
          <w:rFonts w:hint="eastAsia"/>
        </w:rPr>
        <w:t>本参赛队在竞赛过程中使用了AI工具，主要用于【文献检索辅助、建模思路讨论、数据处理建议、程序代码调试、结果核验、图表优化、语言润色和格式检查等实际用途】，详细使用情况见支撑材料《AI工具使用详情.pdf》</w:t>
      </w:r>
      <w:r>
        <w:rPr>
          <w:rFonts w:hint="eastAsia"/>
          <w:lang w:eastAsia="zh-CN"/>
        </w:rPr>
        <w:t>。</w:t>
      </w:r>
    </w:p>
    <w:p w14:paraId="50EAC105">
      <w:pPr>
        <w:pStyle w:val="2"/>
        <w:bidi w:val="0"/>
      </w:pPr>
      <w:r>
        <w:rPr>
          <w:rFonts w:hint="eastAsia"/>
        </w:rPr>
        <w:t>参考文献</w:t>
      </w:r>
      <w:bookmarkEnd w:id="35"/>
      <w:bookmarkEnd w:id="36"/>
      <w:bookmarkEnd w:id="37"/>
    </w:p>
    <w:p w14:paraId="4D19A2EC">
      <w:pPr>
        <w:bidi w:val="0"/>
        <w:rPr>
          <w:lang w:val="zh-CN"/>
        </w:rPr>
      </w:pPr>
      <w:r>
        <w:rPr>
          <w:rFonts w:hint="eastAsia"/>
          <w:lang w:val="zh-CN"/>
        </w:rPr>
        <w:t>所有引用他人或公开资料(包括网上资料)的成果必须按照科技论文的规范列出参考文献，并在正文引用处予以标注。</w:t>
      </w:r>
    </w:p>
    <w:p w14:paraId="20D2857E">
      <w:pPr>
        <w:bidi w:val="0"/>
      </w:pPr>
    </w:p>
    <w:p w14:paraId="4C3C5281">
      <w:pPr>
        <w:bidi w:val="0"/>
      </w:pPr>
      <w:r>
        <w:rPr>
          <w:rFonts w:hint="eastAsia"/>
        </w:rPr>
        <w:t>常见的三种参考文献的表达方式（标准不唯一）：</w:t>
      </w:r>
    </w:p>
    <w:p w14:paraId="41360B49">
      <w:pPr>
        <w:bidi w:val="0"/>
      </w:pPr>
      <w:r>
        <w:rPr>
          <w:rFonts w:hint="eastAsia"/>
        </w:rPr>
        <w:t>书籍的表述方式为： [编号] 作者，书名，出版地：出版社，出版年月。</w:t>
      </w:r>
    </w:p>
    <w:p w14:paraId="515BC2FD">
      <w:pPr>
        <w:bidi w:val="0"/>
      </w:pPr>
      <w:r>
        <w:rPr>
          <w:rFonts w:hint="eastAsia"/>
        </w:rPr>
        <w:t>期刊杂志论文的表述方式为： [编号] 作者，论文名，杂志名，卷期号：起止页码，出版年。</w:t>
      </w:r>
    </w:p>
    <w:p w14:paraId="1C0C7384">
      <w:pPr>
        <w:bidi w:val="0"/>
      </w:pPr>
      <w:r>
        <w:rPr>
          <w:rFonts w:hint="eastAsia"/>
        </w:rPr>
        <w:t>网上资源(例如数据库、政府报告)的表述方式为： [编号] 作者，资源标题，网址，访问时间。</w:t>
      </w:r>
    </w:p>
    <w:p w14:paraId="796F3E51">
      <w:pPr>
        <w:bidi w:val="0"/>
      </w:pPr>
    </w:p>
    <w:p w14:paraId="6AF7E767">
      <w:pPr>
        <w:bidi w:val="0"/>
      </w:pPr>
    </w:p>
    <w:p w14:paraId="4676BCBA">
      <w:pPr>
        <w:bidi w:val="0"/>
      </w:pPr>
    </w:p>
    <w:p w14:paraId="2C2A4EB2">
      <w:pPr>
        <w:bidi w:val="0"/>
      </w:pPr>
    </w:p>
    <w:sectPr>
      <w:pgSz w:w="11906" w:h="16838"/>
      <w:pgMar w:top="1440" w:right="1531" w:bottom="1440" w:left="1531"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enlo">
    <w:altName w:val="Courier New"/>
    <w:panose1 w:val="020B0609030804020204"/>
    <w:charset w:val="00"/>
    <w:family w:val="modern"/>
    <w:pitch w:val="default"/>
    <w:sig w:usb0="00000000" w:usb1="00000000" w:usb2="02000028" w:usb3="00000000" w:csb0="000001DF" w:csb1="00000000"/>
  </w:font>
  <w:font w:name="微软雅黑">
    <w:panose1 w:val="020B0503020204020204"/>
    <w:charset w:val="86"/>
    <w:family w:val="swiss"/>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8D797">
    <w:pPr>
      <w:pStyle w:val="9"/>
      <w:ind w:firstLine="0" w:firstLineChars="0"/>
      <w:jc w:val="center"/>
      <w:rPr>
        <w:caps/>
        <w:color w:val="000000" w:themeColor="text1"/>
        <w:sz w:val="21"/>
        <w14:textFill>
          <w14:solidFill>
            <w14:schemeClr w14:val="tx1"/>
          </w14:solidFill>
        </w14:textFill>
      </w:rPr>
    </w:pPr>
    <w:r>
      <w:rPr>
        <w:caps/>
        <w:color w:val="000000" w:themeColor="text1"/>
        <w:sz w:val="21"/>
        <w14:textFill>
          <w14:solidFill>
            <w14:schemeClr w14:val="tx1"/>
          </w14:solidFill>
        </w14:textFill>
      </w:rPr>
      <w:fldChar w:fldCharType="begin"/>
    </w:r>
    <w:r>
      <w:rPr>
        <w:caps/>
        <w:color w:val="000000" w:themeColor="text1"/>
        <w:sz w:val="21"/>
        <w14:textFill>
          <w14:solidFill>
            <w14:schemeClr w14:val="tx1"/>
          </w14:solidFill>
        </w14:textFill>
      </w:rPr>
      <w:instrText xml:space="preserve">PAGE   \* MERGEFORMAT</w:instrText>
    </w:r>
    <w:r>
      <w:rPr>
        <w:caps/>
        <w:color w:val="000000" w:themeColor="text1"/>
        <w:sz w:val="21"/>
        <w14:textFill>
          <w14:solidFill>
            <w14:schemeClr w14:val="tx1"/>
          </w14:solidFill>
        </w14:textFill>
      </w:rPr>
      <w:fldChar w:fldCharType="separate"/>
    </w:r>
    <w:r>
      <w:rPr>
        <w:caps/>
        <w:color w:val="000000" w:themeColor="text1"/>
        <w:sz w:val="21"/>
        <w:lang w:val="zh-CN"/>
        <w14:textFill>
          <w14:solidFill>
            <w14:schemeClr w14:val="tx1"/>
          </w14:solidFill>
        </w14:textFill>
      </w:rPr>
      <w:t>7</w:t>
    </w:r>
    <w:r>
      <w:rPr>
        <w:caps/>
        <w:color w:val="000000" w:themeColor="text1"/>
        <w:sz w:val="21"/>
        <w14:textFill>
          <w14:solidFill>
            <w14:schemeClr w14:val="tx1"/>
          </w14:solidFill>
        </w14:textFill>
      </w:rPr>
      <w:fldChar w:fldCharType="end"/>
    </w:r>
  </w:p>
  <w:p w14:paraId="009DA9DC">
    <w:pPr>
      <w:pStyle w:val="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ind w:firstLine="440"/>
      </w:pPr>
      <w:r>
        <w:separator/>
      </w:r>
    </w:p>
  </w:footnote>
  <w:footnote w:type="continuationSeparator" w:id="1">
    <w:p>
      <w:pPr>
        <w:spacing w:line="288" w:lineRule="auto"/>
        <w:ind w:firstLine="4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89BBD">
    <w:pPr>
      <w:ind w:left="480" w:firstLine="0" w:firstLineChars="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B0838C"/>
    <w:multiLevelType w:val="singleLevel"/>
    <w:tmpl w:val="84B0838C"/>
    <w:lvl w:ilvl="0" w:tentative="0">
      <w:start w:val="1"/>
      <w:numFmt w:val="decimal"/>
      <w:lvlText w:val="(%1)"/>
      <w:lvlJc w:val="left"/>
      <w:pPr>
        <w:ind w:left="425" w:hanging="425"/>
      </w:pPr>
      <w:rPr>
        <w:rFonts w:hint="default"/>
      </w:rPr>
    </w:lvl>
  </w:abstractNum>
  <w:abstractNum w:abstractNumId="1">
    <w:nsid w:val="8D5CBC81"/>
    <w:multiLevelType w:val="singleLevel"/>
    <w:tmpl w:val="8D5CBC81"/>
    <w:lvl w:ilvl="0" w:tentative="0">
      <w:start w:val="1"/>
      <w:numFmt w:val="bullet"/>
      <w:lvlText w:val=""/>
      <w:lvlJc w:val="left"/>
      <w:pPr>
        <w:ind w:left="420" w:hanging="420"/>
      </w:pPr>
      <w:rPr>
        <w:rFonts w:hint="default" w:ascii="Wingdings" w:hAnsi="Wingdings"/>
      </w:rPr>
    </w:lvl>
  </w:abstractNum>
  <w:abstractNum w:abstractNumId="2">
    <w:nsid w:val="9386F624"/>
    <w:multiLevelType w:val="singleLevel"/>
    <w:tmpl w:val="9386F624"/>
    <w:lvl w:ilvl="0" w:tentative="0">
      <w:start w:val="1"/>
      <w:numFmt w:val="decimal"/>
      <w:lvlText w:val="(%1)"/>
      <w:lvlJc w:val="left"/>
      <w:pPr>
        <w:ind w:left="425" w:hanging="425"/>
      </w:pPr>
      <w:rPr>
        <w:rFonts w:hint="default"/>
      </w:rPr>
    </w:lvl>
  </w:abstractNum>
  <w:abstractNum w:abstractNumId="3">
    <w:nsid w:val="A5F85663"/>
    <w:multiLevelType w:val="singleLevel"/>
    <w:tmpl w:val="A5F85663"/>
    <w:lvl w:ilvl="0" w:tentative="0">
      <w:start w:val="1"/>
      <w:numFmt w:val="decimal"/>
      <w:lvlText w:val="(%1)"/>
      <w:lvlJc w:val="left"/>
      <w:pPr>
        <w:ind w:left="425" w:hanging="425"/>
      </w:pPr>
      <w:rPr>
        <w:rFonts w:hint="default"/>
      </w:rPr>
    </w:lvl>
  </w:abstractNum>
  <w:abstractNum w:abstractNumId="4">
    <w:nsid w:val="F8AD7825"/>
    <w:multiLevelType w:val="singleLevel"/>
    <w:tmpl w:val="F8AD7825"/>
    <w:lvl w:ilvl="0" w:tentative="0">
      <w:start w:val="1"/>
      <w:numFmt w:val="decimal"/>
      <w:lvlText w:val="(%1)"/>
      <w:lvlJc w:val="left"/>
      <w:pPr>
        <w:ind w:left="425" w:hanging="425"/>
      </w:pPr>
      <w:rPr>
        <w:rFonts w:hint="default"/>
      </w:rPr>
    </w:lvl>
  </w:abstractNum>
  <w:abstractNum w:abstractNumId="5">
    <w:nsid w:val="727F8F1B"/>
    <w:multiLevelType w:val="singleLevel"/>
    <w:tmpl w:val="727F8F1B"/>
    <w:lvl w:ilvl="0" w:tentative="0">
      <w:start w:val="1"/>
      <w:numFmt w:val="decimal"/>
      <w:lvlText w:val="(%1)"/>
      <w:lvlJc w:val="left"/>
      <w:pPr>
        <w:ind w:left="425" w:hanging="425"/>
      </w:pPr>
      <w:rPr>
        <w:rFonts w:hint="default"/>
      </w:rPr>
    </w:lvl>
  </w:abstractNum>
  <w:abstractNum w:abstractNumId="6">
    <w:nsid w:val="73CD4293"/>
    <w:multiLevelType w:val="multilevel"/>
    <w:tmpl w:val="73CD4293"/>
    <w:lvl w:ilvl="0" w:tentative="0">
      <w:start w:val="1"/>
      <w:numFmt w:val="chineseCountingThousand"/>
      <w:pStyle w:val="2"/>
      <w:suff w:val="space"/>
      <w:lvlText w:val="%1、"/>
      <w:lvlJc w:val="left"/>
      <w:pPr>
        <w:ind w:left="425" w:hanging="425"/>
      </w:pPr>
      <w:rPr>
        <w:rFonts w:hint="eastAsia" w:ascii="黑体" w:hAnsi="黑体" w:eastAsia="黑体"/>
        <w:b w:val="0"/>
        <w:i w:val="0"/>
        <w:sz w:val="28"/>
      </w:rPr>
    </w:lvl>
    <w:lvl w:ilvl="1" w:tentative="0">
      <w:start w:val="1"/>
      <w:numFmt w:val="decimal"/>
      <w:pStyle w:val="3"/>
      <w:isLgl/>
      <w:suff w:val="space"/>
      <w:lvlText w:val="%1.%2"/>
      <w:lvlJc w:val="left"/>
      <w:pPr>
        <w:ind w:left="992" w:hanging="567"/>
      </w:pPr>
      <w:rPr>
        <w:rFonts w:hint="eastAsia" w:ascii="黑体" w:hAnsi="黑体" w:eastAsia="黑体"/>
        <w:b w:val="0"/>
        <w:i w:val="0"/>
        <w:sz w:val="24"/>
      </w:rPr>
    </w:lvl>
    <w:lvl w:ilvl="2" w:tentative="0">
      <w:start w:val="1"/>
      <w:numFmt w:val="decimal"/>
      <w:pStyle w:val="4"/>
      <w:isLgl/>
      <w:suff w:val="space"/>
      <w:lvlText w:val="%1.%2.%3"/>
      <w:lvlJc w:val="left"/>
      <w:pPr>
        <w:ind w:left="1418" w:hanging="567"/>
      </w:pPr>
      <w:rPr>
        <w:rFonts w:hint="eastAsia" w:ascii="黑体" w:hAnsi="黑体" w:eastAsia="黑体"/>
        <w:b w:val="0"/>
        <w:i w:val="0"/>
        <w:sz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7">
    <w:nsid w:val="7DCE8F79"/>
    <w:multiLevelType w:val="singleLevel"/>
    <w:tmpl w:val="7DCE8F79"/>
    <w:lvl w:ilvl="0" w:tentative="0">
      <w:start w:val="1"/>
      <w:numFmt w:val="decimal"/>
      <w:lvlText w:val="(%1)"/>
      <w:lvlJc w:val="left"/>
      <w:pPr>
        <w:ind w:left="425" w:hanging="425"/>
      </w:pPr>
      <w:rPr>
        <w:rFonts w:hint="default"/>
      </w:rPr>
    </w:lvl>
  </w:abstractNum>
  <w:num w:numId="1">
    <w:abstractNumId w:val="6"/>
  </w:num>
  <w:num w:numId="2">
    <w:abstractNumId w:val="1"/>
  </w:num>
  <w:num w:numId="3">
    <w:abstractNumId w:val="7"/>
  </w:num>
  <w:num w:numId="4">
    <w:abstractNumId w:val="3"/>
  </w:num>
  <w:num w:numId="5">
    <w:abstractNumId w:val="4"/>
  </w:num>
  <w:num w:numId="6">
    <w:abstractNumId w:val="2"/>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72A27"/>
    <w:rsid w:val="00000350"/>
    <w:rsid w:val="00005402"/>
    <w:rsid w:val="000111F2"/>
    <w:rsid w:val="000133BE"/>
    <w:rsid w:val="00032DC5"/>
    <w:rsid w:val="000331A6"/>
    <w:rsid w:val="00047D12"/>
    <w:rsid w:val="000539F4"/>
    <w:rsid w:val="00060C36"/>
    <w:rsid w:val="00064A61"/>
    <w:rsid w:val="0008029E"/>
    <w:rsid w:val="000815BE"/>
    <w:rsid w:val="00087A05"/>
    <w:rsid w:val="00090D69"/>
    <w:rsid w:val="000A1C75"/>
    <w:rsid w:val="000B11C1"/>
    <w:rsid w:val="000B78CB"/>
    <w:rsid w:val="000D2E4E"/>
    <w:rsid w:val="000E03AA"/>
    <w:rsid w:val="00134651"/>
    <w:rsid w:val="001374D3"/>
    <w:rsid w:val="00144B2A"/>
    <w:rsid w:val="00161DA2"/>
    <w:rsid w:val="00171A48"/>
    <w:rsid w:val="00172B82"/>
    <w:rsid w:val="001873C2"/>
    <w:rsid w:val="001939A1"/>
    <w:rsid w:val="00195F45"/>
    <w:rsid w:val="0019771A"/>
    <w:rsid w:val="001A2F74"/>
    <w:rsid w:val="001A35B1"/>
    <w:rsid w:val="001C239C"/>
    <w:rsid w:val="001C7D65"/>
    <w:rsid w:val="001D0F5A"/>
    <w:rsid w:val="001E1F3D"/>
    <w:rsid w:val="001F3C75"/>
    <w:rsid w:val="001F5C5A"/>
    <w:rsid w:val="00217314"/>
    <w:rsid w:val="00222A3C"/>
    <w:rsid w:val="00225389"/>
    <w:rsid w:val="0022698C"/>
    <w:rsid w:val="002319B3"/>
    <w:rsid w:val="00236AE3"/>
    <w:rsid w:val="00240B4E"/>
    <w:rsid w:val="00250F22"/>
    <w:rsid w:val="00254993"/>
    <w:rsid w:val="002633EC"/>
    <w:rsid w:val="002760BC"/>
    <w:rsid w:val="002828E5"/>
    <w:rsid w:val="002A3EEA"/>
    <w:rsid w:val="002C0172"/>
    <w:rsid w:val="002C23D9"/>
    <w:rsid w:val="002C7F4D"/>
    <w:rsid w:val="002D209F"/>
    <w:rsid w:val="002E2E98"/>
    <w:rsid w:val="00300EB9"/>
    <w:rsid w:val="00307689"/>
    <w:rsid w:val="00320BF2"/>
    <w:rsid w:val="003331B8"/>
    <w:rsid w:val="003410E0"/>
    <w:rsid w:val="00343AFD"/>
    <w:rsid w:val="00351507"/>
    <w:rsid w:val="00354CD0"/>
    <w:rsid w:val="00362474"/>
    <w:rsid w:val="00371210"/>
    <w:rsid w:val="00377EC8"/>
    <w:rsid w:val="003912A3"/>
    <w:rsid w:val="0039499D"/>
    <w:rsid w:val="003A2C5A"/>
    <w:rsid w:val="003A4D87"/>
    <w:rsid w:val="003B7C68"/>
    <w:rsid w:val="003E348E"/>
    <w:rsid w:val="003E5411"/>
    <w:rsid w:val="0042468F"/>
    <w:rsid w:val="00432972"/>
    <w:rsid w:val="00443B9A"/>
    <w:rsid w:val="00476829"/>
    <w:rsid w:val="004873A8"/>
    <w:rsid w:val="004973A7"/>
    <w:rsid w:val="004A1340"/>
    <w:rsid w:val="004A5FEA"/>
    <w:rsid w:val="004B2EE5"/>
    <w:rsid w:val="004C26BA"/>
    <w:rsid w:val="004D563D"/>
    <w:rsid w:val="004E0603"/>
    <w:rsid w:val="004E4ED9"/>
    <w:rsid w:val="004E6053"/>
    <w:rsid w:val="004F1D30"/>
    <w:rsid w:val="004F4A07"/>
    <w:rsid w:val="00504110"/>
    <w:rsid w:val="0051597F"/>
    <w:rsid w:val="005175CE"/>
    <w:rsid w:val="00520A41"/>
    <w:rsid w:val="00520DBF"/>
    <w:rsid w:val="00527988"/>
    <w:rsid w:val="00545E15"/>
    <w:rsid w:val="005673E5"/>
    <w:rsid w:val="005731F5"/>
    <w:rsid w:val="00574AC2"/>
    <w:rsid w:val="00575FCC"/>
    <w:rsid w:val="005A50CC"/>
    <w:rsid w:val="005A515F"/>
    <w:rsid w:val="005A670E"/>
    <w:rsid w:val="005B134D"/>
    <w:rsid w:val="005B2174"/>
    <w:rsid w:val="005B7C6A"/>
    <w:rsid w:val="005C20C3"/>
    <w:rsid w:val="005C4E2D"/>
    <w:rsid w:val="005D7036"/>
    <w:rsid w:val="005E45E8"/>
    <w:rsid w:val="005E79E1"/>
    <w:rsid w:val="005F53BA"/>
    <w:rsid w:val="005F5D59"/>
    <w:rsid w:val="00601733"/>
    <w:rsid w:val="0065334D"/>
    <w:rsid w:val="00665939"/>
    <w:rsid w:val="006744CD"/>
    <w:rsid w:val="00696B38"/>
    <w:rsid w:val="006C057D"/>
    <w:rsid w:val="006C5041"/>
    <w:rsid w:val="006D4342"/>
    <w:rsid w:val="006D5272"/>
    <w:rsid w:val="006E78E6"/>
    <w:rsid w:val="006F3BF2"/>
    <w:rsid w:val="00710749"/>
    <w:rsid w:val="00746792"/>
    <w:rsid w:val="007514C2"/>
    <w:rsid w:val="00785F59"/>
    <w:rsid w:val="007A4988"/>
    <w:rsid w:val="007A5476"/>
    <w:rsid w:val="007B2C6C"/>
    <w:rsid w:val="007D57BE"/>
    <w:rsid w:val="007E40F5"/>
    <w:rsid w:val="007F5C03"/>
    <w:rsid w:val="00803316"/>
    <w:rsid w:val="00822022"/>
    <w:rsid w:val="00822932"/>
    <w:rsid w:val="00830348"/>
    <w:rsid w:val="00840028"/>
    <w:rsid w:val="00843CBC"/>
    <w:rsid w:val="00846D58"/>
    <w:rsid w:val="00852DFF"/>
    <w:rsid w:val="00884A05"/>
    <w:rsid w:val="00894C25"/>
    <w:rsid w:val="008A1A24"/>
    <w:rsid w:val="008A7A52"/>
    <w:rsid w:val="008D7A98"/>
    <w:rsid w:val="008F1324"/>
    <w:rsid w:val="008F7213"/>
    <w:rsid w:val="00903D2B"/>
    <w:rsid w:val="00907293"/>
    <w:rsid w:val="009111DF"/>
    <w:rsid w:val="009153AD"/>
    <w:rsid w:val="00917BFD"/>
    <w:rsid w:val="0093239C"/>
    <w:rsid w:val="00935461"/>
    <w:rsid w:val="0093758B"/>
    <w:rsid w:val="00942A54"/>
    <w:rsid w:val="00947C6E"/>
    <w:rsid w:val="0096636C"/>
    <w:rsid w:val="00985F7C"/>
    <w:rsid w:val="009B1874"/>
    <w:rsid w:val="009B443A"/>
    <w:rsid w:val="009B6062"/>
    <w:rsid w:val="009B6845"/>
    <w:rsid w:val="009E70B3"/>
    <w:rsid w:val="00A01CB8"/>
    <w:rsid w:val="00A10DAA"/>
    <w:rsid w:val="00A11EC7"/>
    <w:rsid w:val="00A154AB"/>
    <w:rsid w:val="00A249FA"/>
    <w:rsid w:val="00A41D3C"/>
    <w:rsid w:val="00A422BF"/>
    <w:rsid w:val="00A66D93"/>
    <w:rsid w:val="00A92856"/>
    <w:rsid w:val="00A94FB5"/>
    <w:rsid w:val="00AA26EA"/>
    <w:rsid w:val="00AC0C64"/>
    <w:rsid w:val="00AC5569"/>
    <w:rsid w:val="00AD735E"/>
    <w:rsid w:val="00AE33B8"/>
    <w:rsid w:val="00B44C8B"/>
    <w:rsid w:val="00B734B3"/>
    <w:rsid w:val="00B84E29"/>
    <w:rsid w:val="00B9313C"/>
    <w:rsid w:val="00B9341E"/>
    <w:rsid w:val="00B94A1F"/>
    <w:rsid w:val="00BB222D"/>
    <w:rsid w:val="00BD4D76"/>
    <w:rsid w:val="00BD59DD"/>
    <w:rsid w:val="00BE5596"/>
    <w:rsid w:val="00C04E01"/>
    <w:rsid w:val="00C055B7"/>
    <w:rsid w:val="00C243A6"/>
    <w:rsid w:val="00C30C54"/>
    <w:rsid w:val="00C31742"/>
    <w:rsid w:val="00C34ECB"/>
    <w:rsid w:val="00C34FCA"/>
    <w:rsid w:val="00C3760F"/>
    <w:rsid w:val="00C62257"/>
    <w:rsid w:val="00C642CD"/>
    <w:rsid w:val="00C80518"/>
    <w:rsid w:val="00C83BAF"/>
    <w:rsid w:val="00C8788B"/>
    <w:rsid w:val="00C90E60"/>
    <w:rsid w:val="00CA6DEC"/>
    <w:rsid w:val="00CB1FA0"/>
    <w:rsid w:val="00CB5E86"/>
    <w:rsid w:val="00CC0AD5"/>
    <w:rsid w:val="00CD17F6"/>
    <w:rsid w:val="00CD79B1"/>
    <w:rsid w:val="00CF3D82"/>
    <w:rsid w:val="00CF5967"/>
    <w:rsid w:val="00CF73CB"/>
    <w:rsid w:val="00D0304F"/>
    <w:rsid w:val="00D07CA3"/>
    <w:rsid w:val="00D12186"/>
    <w:rsid w:val="00D25ACD"/>
    <w:rsid w:val="00D30C2F"/>
    <w:rsid w:val="00D37C10"/>
    <w:rsid w:val="00D40FD6"/>
    <w:rsid w:val="00D505F5"/>
    <w:rsid w:val="00D73511"/>
    <w:rsid w:val="00D77D75"/>
    <w:rsid w:val="00D829B4"/>
    <w:rsid w:val="00DA347F"/>
    <w:rsid w:val="00DB6E28"/>
    <w:rsid w:val="00DC2413"/>
    <w:rsid w:val="00DD0B07"/>
    <w:rsid w:val="00DF2DC0"/>
    <w:rsid w:val="00E20055"/>
    <w:rsid w:val="00E26A2F"/>
    <w:rsid w:val="00E46B1C"/>
    <w:rsid w:val="00E60E45"/>
    <w:rsid w:val="00E6321F"/>
    <w:rsid w:val="00E63F6D"/>
    <w:rsid w:val="00E647FE"/>
    <w:rsid w:val="00E73E33"/>
    <w:rsid w:val="00E821AC"/>
    <w:rsid w:val="00E97B25"/>
    <w:rsid w:val="00EA1041"/>
    <w:rsid w:val="00EA6245"/>
    <w:rsid w:val="00EB244D"/>
    <w:rsid w:val="00EC1596"/>
    <w:rsid w:val="00ED668A"/>
    <w:rsid w:val="00EE2107"/>
    <w:rsid w:val="00EF1CA6"/>
    <w:rsid w:val="00F03383"/>
    <w:rsid w:val="00F114B1"/>
    <w:rsid w:val="00F174EF"/>
    <w:rsid w:val="00F21999"/>
    <w:rsid w:val="00F36BB2"/>
    <w:rsid w:val="00F51D42"/>
    <w:rsid w:val="00F63512"/>
    <w:rsid w:val="00F91D20"/>
    <w:rsid w:val="00F9561D"/>
    <w:rsid w:val="00FA2702"/>
    <w:rsid w:val="00FA2AA2"/>
    <w:rsid w:val="00FA4A26"/>
    <w:rsid w:val="00FB417A"/>
    <w:rsid w:val="00FB7BFE"/>
    <w:rsid w:val="00FF19BF"/>
    <w:rsid w:val="01201F55"/>
    <w:rsid w:val="01284C10"/>
    <w:rsid w:val="01444DD9"/>
    <w:rsid w:val="014B3175"/>
    <w:rsid w:val="01703979"/>
    <w:rsid w:val="017B65FA"/>
    <w:rsid w:val="0181291D"/>
    <w:rsid w:val="01874D71"/>
    <w:rsid w:val="018B2121"/>
    <w:rsid w:val="01A51E39"/>
    <w:rsid w:val="01C8369A"/>
    <w:rsid w:val="01CA1BFC"/>
    <w:rsid w:val="02047710"/>
    <w:rsid w:val="02077690"/>
    <w:rsid w:val="021203C7"/>
    <w:rsid w:val="023102D3"/>
    <w:rsid w:val="023C63A0"/>
    <w:rsid w:val="025A7081"/>
    <w:rsid w:val="0262604C"/>
    <w:rsid w:val="02956445"/>
    <w:rsid w:val="029D79D6"/>
    <w:rsid w:val="02A46519"/>
    <w:rsid w:val="02AC7FF1"/>
    <w:rsid w:val="02B81885"/>
    <w:rsid w:val="02D97A2B"/>
    <w:rsid w:val="02F32963"/>
    <w:rsid w:val="02FA1446"/>
    <w:rsid w:val="03205738"/>
    <w:rsid w:val="032F04D8"/>
    <w:rsid w:val="033F6A4B"/>
    <w:rsid w:val="03566554"/>
    <w:rsid w:val="038E4D60"/>
    <w:rsid w:val="040556DD"/>
    <w:rsid w:val="042929E0"/>
    <w:rsid w:val="0436211C"/>
    <w:rsid w:val="043C7483"/>
    <w:rsid w:val="044A6352"/>
    <w:rsid w:val="047B3161"/>
    <w:rsid w:val="04841D0C"/>
    <w:rsid w:val="048D5F88"/>
    <w:rsid w:val="04AC7907"/>
    <w:rsid w:val="05002A44"/>
    <w:rsid w:val="051054BA"/>
    <w:rsid w:val="052A3888"/>
    <w:rsid w:val="05422435"/>
    <w:rsid w:val="054D415F"/>
    <w:rsid w:val="05B559EA"/>
    <w:rsid w:val="05B94E3E"/>
    <w:rsid w:val="05DE61E6"/>
    <w:rsid w:val="05F652DD"/>
    <w:rsid w:val="05F93369"/>
    <w:rsid w:val="061F4C33"/>
    <w:rsid w:val="064B46CC"/>
    <w:rsid w:val="06502C30"/>
    <w:rsid w:val="06696793"/>
    <w:rsid w:val="06810AEE"/>
    <w:rsid w:val="0696055B"/>
    <w:rsid w:val="06986CDF"/>
    <w:rsid w:val="069F2DDD"/>
    <w:rsid w:val="06A0637A"/>
    <w:rsid w:val="06AF6F07"/>
    <w:rsid w:val="06BF3EA8"/>
    <w:rsid w:val="06DA5F06"/>
    <w:rsid w:val="06ED0F6A"/>
    <w:rsid w:val="07171DAE"/>
    <w:rsid w:val="07195D48"/>
    <w:rsid w:val="076221D3"/>
    <w:rsid w:val="07750484"/>
    <w:rsid w:val="077770C8"/>
    <w:rsid w:val="078E1C75"/>
    <w:rsid w:val="078F2096"/>
    <w:rsid w:val="07A27EEC"/>
    <w:rsid w:val="07AE62E3"/>
    <w:rsid w:val="07C4682E"/>
    <w:rsid w:val="07CA6A9F"/>
    <w:rsid w:val="07D843EB"/>
    <w:rsid w:val="08077485"/>
    <w:rsid w:val="08171D77"/>
    <w:rsid w:val="08202978"/>
    <w:rsid w:val="08357123"/>
    <w:rsid w:val="08482524"/>
    <w:rsid w:val="08484CDB"/>
    <w:rsid w:val="085A6FC3"/>
    <w:rsid w:val="089C322F"/>
    <w:rsid w:val="089D54C3"/>
    <w:rsid w:val="08A076B7"/>
    <w:rsid w:val="08A66F27"/>
    <w:rsid w:val="08B22867"/>
    <w:rsid w:val="09002396"/>
    <w:rsid w:val="091E2504"/>
    <w:rsid w:val="092812C3"/>
    <w:rsid w:val="095D49B9"/>
    <w:rsid w:val="09AA49A1"/>
    <w:rsid w:val="09DE12E6"/>
    <w:rsid w:val="09EB6775"/>
    <w:rsid w:val="09FE75F3"/>
    <w:rsid w:val="0A2C6D0B"/>
    <w:rsid w:val="0A476D33"/>
    <w:rsid w:val="0A565D8F"/>
    <w:rsid w:val="0A5772BF"/>
    <w:rsid w:val="0A83216D"/>
    <w:rsid w:val="0A894FD9"/>
    <w:rsid w:val="0A8C5F5E"/>
    <w:rsid w:val="0A932610"/>
    <w:rsid w:val="0AB40C7B"/>
    <w:rsid w:val="0AC226FD"/>
    <w:rsid w:val="0AD40A38"/>
    <w:rsid w:val="0B0C6FC2"/>
    <w:rsid w:val="0B551997"/>
    <w:rsid w:val="0BAA54A0"/>
    <w:rsid w:val="0BC65BFB"/>
    <w:rsid w:val="0BCD4D32"/>
    <w:rsid w:val="0BD80C33"/>
    <w:rsid w:val="0BE80418"/>
    <w:rsid w:val="0BE9030B"/>
    <w:rsid w:val="0BE971FB"/>
    <w:rsid w:val="0BF21BF2"/>
    <w:rsid w:val="0C0A1165"/>
    <w:rsid w:val="0C133958"/>
    <w:rsid w:val="0C311318"/>
    <w:rsid w:val="0C396A19"/>
    <w:rsid w:val="0C5A7452"/>
    <w:rsid w:val="0C5E5EFE"/>
    <w:rsid w:val="0C765ED2"/>
    <w:rsid w:val="0C7731B2"/>
    <w:rsid w:val="0C8A2C23"/>
    <w:rsid w:val="0C9A578F"/>
    <w:rsid w:val="0CAE5756"/>
    <w:rsid w:val="0CB73F69"/>
    <w:rsid w:val="0CC66C26"/>
    <w:rsid w:val="0CFA1B57"/>
    <w:rsid w:val="0D2D41EB"/>
    <w:rsid w:val="0D34064E"/>
    <w:rsid w:val="0D440BDF"/>
    <w:rsid w:val="0D8C0AC9"/>
    <w:rsid w:val="0D9229D2"/>
    <w:rsid w:val="0DC23522"/>
    <w:rsid w:val="0DCC5EB8"/>
    <w:rsid w:val="0DCF60DD"/>
    <w:rsid w:val="0DF55E62"/>
    <w:rsid w:val="0E131990"/>
    <w:rsid w:val="0E16243F"/>
    <w:rsid w:val="0E230C39"/>
    <w:rsid w:val="0E542A90"/>
    <w:rsid w:val="0E7476E7"/>
    <w:rsid w:val="0EA22B8E"/>
    <w:rsid w:val="0EB05B48"/>
    <w:rsid w:val="0EC266A1"/>
    <w:rsid w:val="0ED6529C"/>
    <w:rsid w:val="0EDC5AB4"/>
    <w:rsid w:val="0EDE69A8"/>
    <w:rsid w:val="0EFE2F29"/>
    <w:rsid w:val="0F2130DE"/>
    <w:rsid w:val="0F2804EA"/>
    <w:rsid w:val="0FA4182F"/>
    <w:rsid w:val="0FC24485"/>
    <w:rsid w:val="0FD81E37"/>
    <w:rsid w:val="0FD85A77"/>
    <w:rsid w:val="0FE80671"/>
    <w:rsid w:val="0FF84BE0"/>
    <w:rsid w:val="10142A71"/>
    <w:rsid w:val="10150833"/>
    <w:rsid w:val="10163A89"/>
    <w:rsid w:val="102105E4"/>
    <w:rsid w:val="103819AC"/>
    <w:rsid w:val="1080556E"/>
    <w:rsid w:val="109D1558"/>
    <w:rsid w:val="109E7152"/>
    <w:rsid w:val="10A47735"/>
    <w:rsid w:val="10B34A9A"/>
    <w:rsid w:val="10D760AD"/>
    <w:rsid w:val="10DB6DF3"/>
    <w:rsid w:val="10E81637"/>
    <w:rsid w:val="1106587D"/>
    <w:rsid w:val="1107074A"/>
    <w:rsid w:val="11101A23"/>
    <w:rsid w:val="112360E2"/>
    <w:rsid w:val="112A2839"/>
    <w:rsid w:val="11431291"/>
    <w:rsid w:val="11694893"/>
    <w:rsid w:val="11776A7F"/>
    <w:rsid w:val="117D3DBB"/>
    <w:rsid w:val="11851C0B"/>
    <w:rsid w:val="11AF7E92"/>
    <w:rsid w:val="11BF336F"/>
    <w:rsid w:val="11EC4876"/>
    <w:rsid w:val="11F34201"/>
    <w:rsid w:val="11FC4B10"/>
    <w:rsid w:val="1203449B"/>
    <w:rsid w:val="120D33A2"/>
    <w:rsid w:val="123F04D3"/>
    <w:rsid w:val="124318AA"/>
    <w:rsid w:val="125664A3"/>
    <w:rsid w:val="12574A1F"/>
    <w:rsid w:val="12864A74"/>
    <w:rsid w:val="12B5518D"/>
    <w:rsid w:val="12C021D1"/>
    <w:rsid w:val="12EA0F15"/>
    <w:rsid w:val="12FD4745"/>
    <w:rsid w:val="12FF663A"/>
    <w:rsid w:val="131F033C"/>
    <w:rsid w:val="132013EF"/>
    <w:rsid w:val="133D74E0"/>
    <w:rsid w:val="1340439D"/>
    <w:rsid w:val="137256A6"/>
    <w:rsid w:val="139364DD"/>
    <w:rsid w:val="13BB1E5A"/>
    <w:rsid w:val="13D03791"/>
    <w:rsid w:val="13DF22F8"/>
    <w:rsid w:val="141241FB"/>
    <w:rsid w:val="142825B6"/>
    <w:rsid w:val="14601D7C"/>
    <w:rsid w:val="14632CEE"/>
    <w:rsid w:val="149A2E5A"/>
    <w:rsid w:val="14A849D2"/>
    <w:rsid w:val="14E12169"/>
    <w:rsid w:val="152440E5"/>
    <w:rsid w:val="153639CA"/>
    <w:rsid w:val="153D6A71"/>
    <w:rsid w:val="15460D75"/>
    <w:rsid w:val="154A6E4A"/>
    <w:rsid w:val="15645374"/>
    <w:rsid w:val="15883A78"/>
    <w:rsid w:val="15914644"/>
    <w:rsid w:val="15AE1060"/>
    <w:rsid w:val="15B54A97"/>
    <w:rsid w:val="15BD56DF"/>
    <w:rsid w:val="15C77A87"/>
    <w:rsid w:val="15CC5514"/>
    <w:rsid w:val="15D639CA"/>
    <w:rsid w:val="15DC2BB3"/>
    <w:rsid w:val="15E16C1D"/>
    <w:rsid w:val="15EA5B22"/>
    <w:rsid w:val="15FD2AA2"/>
    <w:rsid w:val="160C56C2"/>
    <w:rsid w:val="162512E9"/>
    <w:rsid w:val="1626576B"/>
    <w:rsid w:val="16297009"/>
    <w:rsid w:val="16504AAA"/>
    <w:rsid w:val="165414A2"/>
    <w:rsid w:val="168E2390"/>
    <w:rsid w:val="16970BBE"/>
    <w:rsid w:val="16A657F3"/>
    <w:rsid w:val="16AB066F"/>
    <w:rsid w:val="16C1062F"/>
    <w:rsid w:val="16D36F75"/>
    <w:rsid w:val="16E00B16"/>
    <w:rsid w:val="16E85F22"/>
    <w:rsid w:val="16F97D93"/>
    <w:rsid w:val="17217381"/>
    <w:rsid w:val="17A703DE"/>
    <w:rsid w:val="17DA1443"/>
    <w:rsid w:val="17EB6A4A"/>
    <w:rsid w:val="182C52B5"/>
    <w:rsid w:val="18502F73"/>
    <w:rsid w:val="18737847"/>
    <w:rsid w:val="18923008"/>
    <w:rsid w:val="18AD593E"/>
    <w:rsid w:val="18EC0018"/>
    <w:rsid w:val="18F4188C"/>
    <w:rsid w:val="18F909DF"/>
    <w:rsid w:val="19080281"/>
    <w:rsid w:val="19234148"/>
    <w:rsid w:val="193404D2"/>
    <w:rsid w:val="1935521D"/>
    <w:rsid w:val="19365E0B"/>
    <w:rsid w:val="19694839"/>
    <w:rsid w:val="19CE12D1"/>
    <w:rsid w:val="19D011E9"/>
    <w:rsid w:val="19D60CD1"/>
    <w:rsid w:val="19DE010A"/>
    <w:rsid w:val="19E97D73"/>
    <w:rsid w:val="1A0635F7"/>
    <w:rsid w:val="1A192BFB"/>
    <w:rsid w:val="1A247589"/>
    <w:rsid w:val="1A371E92"/>
    <w:rsid w:val="1A4D7795"/>
    <w:rsid w:val="1A5439C0"/>
    <w:rsid w:val="1A554F3D"/>
    <w:rsid w:val="1A706A5E"/>
    <w:rsid w:val="1A8B70C3"/>
    <w:rsid w:val="1A900F54"/>
    <w:rsid w:val="1A9D7D4D"/>
    <w:rsid w:val="1ABA6BE8"/>
    <w:rsid w:val="1ACB068F"/>
    <w:rsid w:val="1ACC3B2A"/>
    <w:rsid w:val="1AD93C19"/>
    <w:rsid w:val="1AF509C8"/>
    <w:rsid w:val="1B2B21A0"/>
    <w:rsid w:val="1B650AE3"/>
    <w:rsid w:val="1B95560A"/>
    <w:rsid w:val="1B962940"/>
    <w:rsid w:val="1BA47E6A"/>
    <w:rsid w:val="1BBA47CB"/>
    <w:rsid w:val="1BC1482E"/>
    <w:rsid w:val="1BEA25B9"/>
    <w:rsid w:val="1BF4351A"/>
    <w:rsid w:val="1C0F7F1A"/>
    <w:rsid w:val="1C3919B9"/>
    <w:rsid w:val="1C5841A4"/>
    <w:rsid w:val="1C884927"/>
    <w:rsid w:val="1C8E1FE6"/>
    <w:rsid w:val="1CBB1199"/>
    <w:rsid w:val="1CBD56DB"/>
    <w:rsid w:val="1CDC6281"/>
    <w:rsid w:val="1CE01713"/>
    <w:rsid w:val="1CE53B13"/>
    <w:rsid w:val="1CEB0A1B"/>
    <w:rsid w:val="1CEB16E8"/>
    <w:rsid w:val="1CFE5F09"/>
    <w:rsid w:val="1D193E02"/>
    <w:rsid w:val="1D2E40EE"/>
    <w:rsid w:val="1D330575"/>
    <w:rsid w:val="1D5A0B44"/>
    <w:rsid w:val="1D5D48F4"/>
    <w:rsid w:val="1D6D0123"/>
    <w:rsid w:val="1D725ADC"/>
    <w:rsid w:val="1D7A41BF"/>
    <w:rsid w:val="1D7F1092"/>
    <w:rsid w:val="1D822AF2"/>
    <w:rsid w:val="1D9531D6"/>
    <w:rsid w:val="1DA43327"/>
    <w:rsid w:val="1DAE190B"/>
    <w:rsid w:val="1DD5057F"/>
    <w:rsid w:val="1DEF5DEA"/>
    <w:rsid w:val="1E043420"/>
    <w:rsid w:val="1E053DEB"/>
    <w:rsid w:val="1E256308"/>
    <w:rsid w:val="1E2C658F"/>
    <w:rsid w:val="1E3C588F"/>
    <w:rsid w:val="1E57483D"/>
    <w:rsid w:val="1E592455"/>
    <w:rsid w:val="1E710047"/>
    <w:rsid w:val="1E7A0F49"/>
    <w:rsid w:val="1E921033"/>
    <w:rsid w:val="1E963876"/>
    <w:rsid w:val="1EA72655"/>
    <w:rsid w:val="1EB3776D"/>
    <w:rsid w:val="1EB47392"/>
    <w:rsid w:val="1ECE5E00"/>
    <w:rsid w:val="1ED175FF"/>
    <w:rsid w:val="1EE47F3C"/>
    <w:rsid w:val="1F0431F3"/>
    <w:rsid w:val="1F2332A4"/>
    <w:rsid w:val="1F311290"/>
    <w:rsid w:val="1F402B1A"/>
    <w:rsid w:val="1F523DF3"/>
    <w:rsid w:val="1F570348"/>
    <w:rsid w:val="1F5B7EF1"/>
    <w:rsid w:val="1F8C1F03"/>
    <w:rsid w:val="1F9F23E5"/>
    <w:rsid w:val="1FA92F69"/>
    <w:rsid w:val="2004043A"/>
    <w:rsid w:val="200F7A29"/>
    <w:rsid w:val="201662B3"/>
    <w:rsid w:val="202A3E8A"/>
    <w:rsid w:val="20496DA3"/>
    <w:rsid w:val="20511B52"/>
    <w:rsid w:val="20580EC1"/>
    <w:rsid w:val="20AF2A2B"/>
    <w:rsid w:val="20BD4324"/>
    <w:rsid w:val="2112446B"/>
    <w:rsid w:val="21395714"/>
    <w:rsid w:val="214A5EA0"/>
    <w:rsid w:val="21631BA2"/>
    <w:rsid w:val="217838A2"/>
    <w:rsid w:val="21947015"/>
    <w:rsid w:val="21B07155"/>
    <w:rsid w:val="21B40AB3"/>
    <w:rsid w:val="21BE0669"/>
    <w:rsid w:val="21C422DC"/>
    <w:rsid w:val="21CE2E82"/>
    <w:rsid w:val="21F506E7"/>
    <w:rsid w:val="2203233E"/>
    <w:rsid w:val="2204597F"/>
    <w:rsid w:val="223F04E2"/>
    <w:rsid w:val="22714556"/>
    <w:rsid w:val="22BF783E"/>
    <w:rsid w:val="22CF3D2A"/>
    <w:rsid w:val="22F619EB"/>
    <w:rsid w:val="23256FB8"/>
    <w:rsid w:val="235D44E2"/>
    <w:rsid w:val="237C18C4"/>
    <w:rsid w:val="237D2386"/>
    <w:rsid w:val="23CD61CB"/>
    <w:rsid w:val="23CF4416"/>
    <w:rsid w:val="23D02B9E"/>
    <w:rsid w:val="23FE73DA"/>
    <w:rsid w:val="24397A54"/>
    <w:rsid w:val="243C7366"/>
    <w:rsid w:val="24470093"/>
    <w:rsid w:val="244849F1"/>
    <w:rsid w:val="244D4C3D"/>
    <w:rsid w:val="24627CB7"/>
    <w:rsid w:val="247C102C"/>
    <w:rsid w:val="24F71AE9"/>
    <w:rsid w:val="251A0B90"/>
    <w:rsid w:val="252D1C76"/>
    <w:rsid w:val="253908EB"/>
    <w:rsid w:val="255252C7"/>
    <w:rsid w:val="25861B66"/>
    <w:rsid w:val="259E1F58"/>
    <w:rsid w:val="25AC53DC"/>
    <w:rsid w:val="25E45320"/>
    <w:rsid w:val="260E1344"/>
    <w:rsid w:val="260E2C1D"/>
    <w:rsid w:val="261B1B02"/>
    <w:rsid w:val="261E1534"/>
    <w:rsid w:val="262F4A14"/>
    <w:rsid w:val="263D4CCB"/>
    <w:rsid w:val="264203EA"/>
    <w:rsid w:val="26451C3D"/>
    <w:rsid w:val="26600703"/>
    <w:rsid w:val="268A5E41"/>
    <w:rsid w:val="269A7141"/>
    <w:rsid w:val="26B11406"/>
    <w:rsid w:val="26D15918"/>
    <w:rsid w:val="26E649A4"/>
    <w:rsid w:val="270B6448"/>
    <w:rsid w:val="272509B4"/>
    <w:rsid w:val="27293501"/>
    <w:rsid w:val="2731127B"/>
    <w:rsid w:val="27333F5E"/>
    <w:rsid w:val="27987D44"/>
    <w:rsid w:val="280D6486"/>
    <w:rsid w:val="282A31F1"/>
    <w:rsid w:val="2841157B"/>
    <w:rsid w:val="2844263F"/>
    <w:rsid w:val="28490223"/>
    <w:rsid w:val="28741E0F"/>
    <w:rsid w:val="28956780"/>
    <w:rsid w:val="28A27020"/>
    <w:rsid w:val="28A605BD"/>
    <w:rsid w:val="28C56C0B"/>
    <w:rsid w:val="28E67C72"/>
    <w:rsid w:val="28ED1021"/>
    <w:rsid w:val="291425BD"/>
    <w:rsid w:val="293461B3"/>
    <w:rsid w:val="2960095B"/>
    <w:rsid w:val="29791552"/>
    <w:rsid w:val="29AF138D"/>
    <w:rsid w:val="29CD16D5"/>
    <w:rsid w:val="29ED50D9"/>
    <w:rsid w:val="2A231C4F"/>
    <w:rsid w:val="2A4A0592"/>
    <w:rsid w:val="2A554419"/>
    <w:rsid w:val="2A6428AE"/>
    <w:rsid w:val="2A6B4537"/>
    <w:rsid w:val="2A7F3244"/>
    <w:rsid w:val="2AC8733D"/>
    <w:rsid w:val="2ACA0963"/>
    <w:rsid w:val="2ADA1594"/>
    <w:rsid w:val="2ADD4667"/>
    <w:rsid w:val="2AE17EE7"/>
    <w:rsid w:val="2AEB2DAA"/>
    <w:rsid w:val="2B0676C6"/>
    <w:rsid w:val="2B3C4276"/>
    <w:rsid w:val="2B455A0D"/>
    <w:rsid w:val="2B514551"/>
    <w:rsid w:val="2B6910C5"/>
    <w:rsid w:val="2B742CD9"/>
    <w:rsid w:val="2B932BBB"/>
    <w:rsid w:val="2BA61558"/>
    <w:rsid w:val="2BAB6FEF"/>
    <w:rsid w:val="2BB74A47"/>
    <w:rsid w:val="2C01471C"/>
    <w:rsid w:val="2C22657D"/>
    <w:rsid w:val="2C716027"/>
    <w:rsid w:val="2C730B86"/>
    <w:rsid w:val="2C971B37"/>
    <w:rsid w:val="2CA174A1"/>
    <w:rsid w:val="2CAD1495"/>
    <w:rsid w:val="2CB06359"/>
    <w:rsid w:val="2CC4736F"/>
    <w:rsid w:val="2CC755B5"/>
    <w:rsid w:val="2CD94753"/>
    <w:rsid w:val="2D194F5E"/>
    <w:rsid w:val="2D200B99"/>
    <w:rsid w:val="2D3E2F42"/>
    <w:rsid w:val="2D470656"/>
    <w:rsid w:val="2D4A4E5E"/>
    <w:rsid w:val="2DAB007F"/>
    <w:rsid w:val="2DB806C6"/>
    <w:rsid w:val="2DD90EBD"/>
    <w:rsid w:val="2DEE1567"/>
    <w:rsid w:val="2DF4181D"/>
    <w:rsid w:val="2DF9440E"/>
    <w:rsid w:val="2E0777D8"/>
    <w:rsid w:val="2E0A0AB5"/>
    <w:rsid w:val="2E770D48"/>
    <w:rsid w:val="2E8F663E"/>
    <w:rsid w:val="2EA064A0"/>
    <w:rsid w:val="2ED02087"/>
    <w:rsid w:val="2ED139E0"/>
    <w:rsid w:val="2ED21461"/>
    <w:rsid w:val="2ED36EE3"/>
    <w:rsid w:val="2EE67D35"/>
    <w:rsid w:val="2F0D46A7"/>
    <w:rsid w:val="2F183228"/>
    <w:rsid w:val="2F440B68"/>
    <w:rsid w:val="2F462611"/>
    <w:rsid w:val="2F4B45A3"/>
    <w:rsid w:val="2F540736"/>
    <w:rsid w:val="2F555D47"/>
    <w:rsid w:val="2F572ED3"/>
    <w:rsid w:val="2F762E67"/>
    <w:rsid w:val="2FBC149F"/>
    <w:rsid w:val="2FBC58A5"/>
    <w:rsid w:val="2FEB1FC6"/>
    <w:rsid w:val="2FED0C50"/>
    <w:rsid w:val="2FF82703"/>
    <w:rsid w:val="30094D49"/>
    <w:rsid w:val="300C2463"/>
    <w:rsid w:val="301827CA"/>
    <w:rsid w:val="301C38BE"/>
    <w:rsid w:val="3028070E"/>
    <w:rsid w:val="30405DB5"/>
    <w:rsid w:val="309B0A4D"/>
    <w:rsid w:val="30E107B4"/>
    <w:rsid w:val="31152915"/>
    <w:rsid w:val="311B481E"/>
    <w:rsid w:val="31291C17"/>
    <w:rsid w:val="313A2182"/>
    <w:rsid w:val="31584683"/>
    <w:rsid w:val="317E0299"/>
    <w:rsid w:val="3186135C"/>
    <w:rsid w:val="31A37BBC"/>
    <w:rsid w:val="31AC120D"/>
    <w:rsid w:val="31D04385"/>
    <w:rsid w:val="31E02EF6"/>
    <w:rsid w:val="31FF0314"/>
    <w:rsid w:val="32005D96"/>
    <w:rsid w:val="32267087"/>
    <w:rsid w:val="32384404"/>
    <w:rsid w:val="3238450B"/>
    <w:rsid w:val="323971F4"/>
    <w:rsid w:val="323E5792"/>
    <w:rsid w:val="3248523C"/>
    <w:rsid w:val="32684121"/>
    <w:rsid w:val="326A5F0A"/>
    <w:rsid w:val="326E1CEC"/>
    <w:rsid w:val="327613D0"/>
    <w:rsid w:val="32B67A1F"/>
    <w:rsid w:val="32CB7FD5"/>
    <w:rsid w:val="32D74F8B"/>
    <w:rsid w:val="331A70CD"/>
    <w:rsid w:val="33285977"/>
    <w:rsid w:val="333E16CD"/>
    <w:rsid w:val="33462B51"/>
    <w:rsid w:val="33503C83"/>
    <w:rsid w:val="3353635E"/>
    <w:rsid w:val="33550C7E"/>
    <w:rsid w:val="336011D5"/>
    <w:rsid w:val="339A5269"/>
    <w:rsid w:val="33AD760D"/>
    <w:rsid w:val="33B679E6"/>
    <w:rsid w:val="33C24ADF"/>
    <w:rsid w:val="33F6401E"/>
    <w:rsid w:val="341B5D8B"/>
    <w:rsid w:val="346D4150"/>
    <w:rsid w:val="347656B7"/>
    <w:rsid w:val="349072D0"/>
    <w:rsid w:val="34A15065"/>
    <w:rsid w:val="34A522D6"/>
    <w:rsid w:val="34B85CD0"/>
    <w:rsid w:val="34BD10D8"/>
    <w:rsid w:val="351C2635"/>
    <w:rsid w:val="353266A5"/>
    <w:rsid w:val="354E3F3E"/>
    <w:rsid w:val="35717D1D"/>
    <w:rsid w:val="359F2181"/>
    <w:rsid w:val="35B5458F"/>
    <w:rsid w:val="35CB000A"/>
    <w:rsid w:val="35FD29AD"/>
    <w:rsid w:val="36021C38"/>
    <w:rsid w:val="36232BFD"/>
    <w:rsid w:val="36250A64"/>
    <w:rsid w:val="362D1DA6"/>
    <w:rsid w:val="36355DFA"/>
    <w:rsid w:val="36794C6B"/>
    <w:rsid w:val="368A3625"/>
    <w:rsid w:val="36B44A6A"/>
    <w:rsid w:val="36DC6347"/>
    <w:rsid w:val="36DD3EED"/>
    <w:rsid w:val="371172F9"/>
    <w:rsid w:val="372C20B3"/>
    <w:rsid w:val="37493F6A"/>
    <w:rsid w:val="374D7CC6"/>
    <w:rsid w:val="376129EA"/>
    <w:rsid w:val="37974803"/>
    <w:rsid w:val="37A421DA"/>
    <w:rsid w:val="37C67469"/>
    <w:rsid w:val="37C6770B"/>
    <w:rsid w:val="37DA41AF"/>
    <w:rsid w:val="37F06328"/>
    <w:rsid w:val="37F2281E"/>
    <w:rsid w:val="382758E4"/>
    <w:rsid w:val="382B5936"/>
    <w:rsid w:val="38363CC7"/>
    <w:rsid w:val="3844773C"/>
    <w:rsid w:val="38571C7D"/>
    <w:rsid w:val="386134E9"/>
    <w:rsid w:val="38CD2426"/>
    <w:rsid w:val="38F76303"/>
    <w:rsid w:val="390A2872"/>
    <w:rsid w:val="393E44F9"/>
    <w:rsid w:val="39456083"/>
    <w:rsid w:val="39630EB6"/>
    <w:rsid w:val="39791DDF"/>
    <w:rsid w:val="39853611"/>
    <w:rsid w:val="39897718"/>
    <w:rsid w:val="39B72976"/>
    <w:rsid w:val="39CA4792"/>
    <w:rsid w:val="39CC5062"/>
    <w:rsid w:val="39E305A2"/>
    <w:rsid w:val="39E53CE6"/>
    <w:rsid w:val="3A061378"/>
    <w:rsid w:val="3A241712"/>
    <w:rsid w:val="3A412809"/>
    <w:rsid w:val="3A4148D5"/>
    <w:rsid w:val="3A46605E"/>
    <w:rsid w:val="3A6B0D5D"/>
    <w:rsid w:val="3A726E4E"/>
    <w:rsid w:val="3A756774"/>
    <w:rsid w:val="3A86202B"/>
    <w:rsid w:val="3AB60ED4"/>
    <w:rsid w:val="3AC96C9F"/>
    <w:rsid w:val="3AD91407"/>
    <w:rsid w:val="3AD936F8"/>
    <w:rsid w:val="3AEC01CF"/>
    <w:rsid w:val="3AF94070"/>
    <w:rsid w:val="3B086FE8"/>
    <w:rsid w:val="3B1E5785"/>
    <w:rsid w:val="3B1F6C0D"/>
    <w:rsid w:val="3B2214E4"/>
    <w:rsid w:val="3B27316E"/>
    <w:rsid w:val="3B576FDB"/>
    <w:rsid w:val="3B581673"/>
    <w:rsid w:val="3B700067"/>
    <w:rsid w:val="3B7E3294"/>
    <w:rsid w:val="3B861F0B"/>
    <w:rsid w:val="3B9D099D"/>
    <w:rsid w:val="3B9E3179"/>
    <w:rsid w:val="3BCB572D"/>
    <w:rsid w:val="3BDD601C"/>
    <w:rsid w:val="3BE70BD5"/>
    <w:rsid w:val="3C142A74"/>
    <w:rsid w:val="3C2A03C4"/>
    <w:rsid w:val="3C3155FA"/>
    <w:rsid w:val="3C502942"/>
    <w:rsid w:val="3C5E4F90"/>
    <w:rsid w:val="3C7B3647"/>
    <w:rsid w:val="3C8F0536"/>
    <w:rsid w:val="3CA170B0"/>
    <w:rsid w:val="3CAA4E6B"/>
    <w:rsid w:val="3CB215A2"/>
    <w:rsid w:val="3CF50218"/>
    <w:rsid w:val="3CF92703"/>
    <w:rsid w:val="3D3D5419"/>
    <w:rsid w:val="3D426CA9"/>
    <w:rsid w:val="3DC3734E"/>
    <w:rsid w:val="3DD67039"/>
    <w:rsid w:val="3E024D70"/>
    <w:rsid w:val="3E13537A"/>
    <w:rsid w:val="3E5C73DF"/>
    <w:rsid w:val="3EAA7F4C"/>
    <w:rsid w:val="3EF721D5"/>
    <w:rsid w:val="3F2B5833"/>
    <w:rsid w:val="3F2C57D3"/>
    <w:rsid w:val="3F3E3276"/>
    <w:rsid w:val="3F510BCF"/>
    <w:rsid w:val="3F680126"/>
    <w:rsid w:val="3F874C1D"/>
    <w:rsid w:val="3FA265BF"/>
    <w:rsid w:val="3FBA7695"/>
    <w:rsid w:val="3FD8434D"/>
    <w:rsid w:val="3FDA3177"/>
    <w:rsid w:val="4002670D"/>
    <w:rsid w:val="40082068"/>
    <w:rsid w:val="401663B0"/>
    <w:rsid w:val="402A3932"/>
    <w:rsid w:val="402A5051"/>
    <w:rsid w:val="405E3BCF"/>
    <w:rsid w:val="40664C83"/>
    <w:rsid w:val="40AB60A6"/>
    <w:rsid w:val="40C55B80"/>
    <w:rsid w:val="40C7060D"/>
    <w:rsid w:val="40D72A99"/>
    <w:rsid w:val="41144022"/>
    <w:rsid w:val="411C3143"/>
    <w:rsid w:val="412D2BA0"/>
    <w:rsid w:val="413C57C4"/>
    <w:rsid w:val="4153125A"/>
    <w:rsid w:val="4173778D"/>
    <w:rsid w:val="41A6426F"/>
    <w:rsid w:val="41BF1229"/>
    <w:rsid w:val="41D04488"/>
    <w:rsid w:val="41E14526"/>
    <w:rsid w:val="41FF1754"/>
    <w:rsid w:val="42436411"/>
    <w:rsid w:val="4246431B"/>
    <w:rsid w:val="42510B58"/>
    <w:rsid w:val="425828A0"/>
    <w:rsid w:val="42A32262"/>
    <w:rsid w:val="42A70C68"/>
    <w:rsid w:val="42D84CBA"/>
    <w:rsid w:val="42FC322C"/>
    <w:rsid w:val="430A17B4"/>
    <w:rsid w:val="436332AB"/>
    <w:rsid w:val="43655275"/>
    <w:rsid w:val="439B2A45"/>
    <w:rsid w:val="43A32D8B"/>
    <w:rsid w:val="43B753A5"/>
    <w:rsid w:val="43BC73CC"/>
    <w:rsid w:val="43D877F5"/>
    <w:rsid w:val="43ED456A"/>
    <w:rsid w:val="43ED6D81"/>
    <w:rsid w:val="43F82B94"/>
    <w:rsid w:val="43FB7594"/>
    <w:rsid w:val="43FC3CE3"/>
    <w:rsid w:val="4403138E"/>
    <w:rsid w:val="441C404D"/>
    <w:rsid w:val="441D40A1"/>
    <w:rsid w:val="4432296D"/>
    <w:rsid w:val="445E32F8"/>
    <w:rsid w:val="448412FE"/>
    <w:rsid w:val="448E3F6A"/>
    <w:rsid w:val="449E558C"/>
    <w:rsid w:val="44C571BC"/>
    <w:rsid w:val="44CD3E71"/>
    <w:rsid w:val="44DF1312"/>
    <w:rsid w:val="45387C9D"/>
    <w:rsid w:val="455B376E"/>
    <w:rsid w:val="458C1A14"/>
    <w:rsid w:val="45921630"/>
    <w:rsid w:val="45B269CA"/>
    <w:rsid w:val="45F84858"/>
    <w:rsid w:val="46312FE7"/>
    <w:rsid w:val="463F7FFF"/>
    <w:rsid w:val="466F33F9"/>
    <w:rsid w:val="46E42955"/>
    <w:rsid w:val="46E719AA"/>
    <w:rsid w:val="46F53AEB"/>
    <w:rsid w:val="473E03F2"/>
    <w:rsid w:val="4761585B"/>
    <w:rsid w:val="478077DB"/>
    <w:rsid w:val="47943C28"/>
    <w:rsid w:val="47E94B1B"/>
    <w:rsid w:val="47EA03B1"/>
    <w:rsid w:val="47EC7D13"/>
    <w:rsid w:val="48233009"/>
    <w:rsid w:val="4836180A"/>
    <w:rsid w:val="487216E8"/>
    <w:rsid w:val="487A1E2A"/>
    <w:rsid w:val="487A531F"/>
    <w:rsid w:val="48A850A9"/>
    <w:rsid w:val="497951A0"/>
    <w:rsid w:val="49795539"/>
    <w:rsid w:val="498737AF"/>
    <w:rsid w:val="49A563CB"/>
    <w:rsid w:val="49EB7B56"/>
    <w:rsid w:val="49ED225A"/>
    <w:rsid w:val="49F26D29"/>
    <w:rsid w:val="4A121195"/>
    <w:rsid w:val="4A382D6D"/>
    <w:rsid w:val="4A913ECA"/>
    <w:rsid w:val="4A9808AA"/>
    <w:rsid w:val="4AA83FBD"/>
    <w:rsid w:val="4AAD3D85"/>
    <w:rsid w:val="4AAF523B"/>
    <w:rsid w:val="4ACB1E49"/>
    <w:rsid w:val="4AE0041E"/>
    <w:rsid w:val="4AF23F74"/>
    <w:rsid w:val="4B160172"/>
    <w:rsid w:val="4B346CEE"/>
    <w:rsid w:val="4B3B3D5F"/>
    <w:rsid w:val="4B4B4D7A"/>
    <w:rsid w:val="4B6914E3"/>
    <w:rsid w:val="4B807A40"/>
    <w:rsid w:val="4B8509C1"/>
    <w:rsid w:val="4BA82530"/>
    <w:rsid w:val="4BD42F98"/>
    <w:rsid w:val="4C272DFE"/>
    <w:rsid w:val="4C5A70E5"/>
    <w:rsid w:val="4C9D62C0"/>
    <w:rsid w:val="4CB535E7"/>
    <w:rsid w:val="4CCA5ABE"/>
    <w:rsid w:val="4CEE22E8"/>
    <w:rsid w:val="4CF506AD"/>
    <w:rsid w:val="4CFB40DB"/>
    <w:rsid w:val="4D1527CE"/>
    <w:rsid w:val="4D1B3ED6"/>
    <w:rsid w:val="4D1E654F"/>
    <w:rsid w:val="4D2C252E"/>
    <w:rsid w:val="4D3D5B50"/>
    <w:rsid w:val="4D625E3B"/>
    <w:rsid w:val="4D8471A7"/>
    <w:rsid w:val="4DD02438"/>
    <w:rsid w:val="4DFD4F82"/>
    <w:rsid w:val="4E0302C9"/>
    <w:rsid w:val="4E08517B"/>
    <w:rsid w:val="4E131ACC"/>
    <w:rsid w:val="4E137126"/>
    <w:rsid w:val="4E312A05"/>
    <w:rsid w:val="4E547B90"/>
    <w:rsid w:val="4E82530F"/>
    <w:rsid w:val="4E85035F"/>
    <w:rsid w:val="4EB44DFC"/>
    <w:rsid w:val="4EC33F0B"/>
    <w:rsid w:val="4ED97DE9"/>
    <w:rsid w:val="4F530677"/>
    <w:rsid w:val="4F54761A"/>
    <w:rsid w:val="4FB37368"/>
    <w:rsid w:val="4FB73313"/>
    <w:rsid w:val="4FD7228A"/>
    <w:rsid w:val="4FE415A0"/>
    <w:rsid w:val="4FFC0D0F"/>
    <w:rsid w:val="50006F99"/>
    <w:rsid w:val="500135C9"/>
    <w:rsid w:val="50250789"/>
    <w:rsid w:val="50273148"/>
    <w:rsid w:val="504A72CB"/>
    <w:rsid w:val="50587360"/>
    <w:rsid w:val="505A4462"/>
    <w:rsid w:val="506A01CC"/>
    <w:rsid w:val="50811214"/>
    <w:rsid w:val="50830262"/>
    <w:rsid w:val="5096168B"/>
    <w:rsid w:val="50A216BE"/>
    <w:rsid w:val="50A66CDE"/>
    <w:rsid w:val="50AD486C"/>
    <w:rsid w:val="50C2570B"/>
    <w:rsid w:val="50E22CB2"/>
    <w:rsid w:val="51161B0F"/>
    <w:rsid w:val="512B71C2"/>
    <w:rsid w:val="512C2F2E"/>
    <w:rsid w:val="513A1AEF"/>
    <w:rsid w:val="51442461"/>
    <w:rsid w:val="51CE5994"/>
    <w:rsid w:val="51F31E36"/>
    <w:rsid w:val="51FC6DA4"/>
    <w:rsid w:val="520008D8"/>
    <w:rsid w:val="522679F4"/>
    <w:rsid w:val="52326B79"/>
    <w:rsid w:val="527F1783"/>
    <w:rsid w:val="52881305"/>
    <w:rsid w:val="528F52F0"/>
    <w:rsid w:val="52C61938"/>
    <w:rsid w:val="52DC7DB4"/>
    <w:rsid w:val="52E272C3"/>
    <w:rsid w:val="52E37F64"/>
    <w:rsid w:val="52E73FC5"/>
    <w:rsid w:val="53083527"/>
    <w:rsid w:val="5311332B"/>
    <w:rsid w:val="53545A44"/>
    <w:rsid w:val="536C4A8A"/>
    <w:rsid w:val="537D46AC"/>
    <w:rsid w:val="538D6EA3"/>
    <w:rsid w:val="53AB3ED4"/>
    <w:rsid w:val="53B1749E"/>
    <w:rsid w:val="53C3157B"/>
    <w:rsid w:val="53D10891"/>
    <w:rsid w:val="53E52DB4"/>
    <w:rsid w:val="54041933"/>
    <w:rsid w:val="542113F9"/>
    <w:rsid w:val="54610180"/>
    <w:rsid w:val="546D3EBE"/>
    <w:rsid w:val="5482103C"/>
    <w:rsid w:val="548A7CBF"/>
    <w:rsid w:val="548E031D"/>
    <w:rsid w:val="54AD4D7C"/>
    <w:rsid w:val="54B13782"/>
    <w:rsid w:val="54C87878"/>
    <w:rsid w:val="54CE2ADD"/>
    <w:rsid w:val="54D6013E"/>
    <w:rsid w:val="54E51D72"/>
    <w:rsid w:val="552733C1"/>
    <w:rsid w:val="55333A69"/>
    <w:rsid w:val="5543746D"/>
    <w:rsid w:val="55524F2D"/>
    <w:rsid w:val="559B2B61"/>
    <w:rsid w:val="55C135BF"/>
    <w:rsid w:val="55CC0ABE"/>
    <w:rsid w:val="55E30278"/>
    <w:rsid w:val="55F36710"/>
    <w:rsid w:val="55F82420"/>
    <w:rsid w:val="55FA119A"/>
    <w:rsid w:val="55FF20BC"/>
    <w:rsid w:val="560938C0"/>
    <w:rsid w:val="56247F48"/>
    <w:rsid w:val="563850A5"/>
    <w:rsid w:val="56406998"/>
    <w:rsid w:val="56424E12"/>
    <w:rsid w:val="567A5808"/>
    <w:rsid w:val="567B29ED"/>
    <w:rsid w:val="568F0938"/>
    <w:rsid w:val="56A91802"/>
    <w:rsid w:val="5706231D"/>
    <w:rsid w:val="572F0F20"/>
    <w:rsid w:val="57321A9A"/>
    <w:rsid w:val="573C08AD"/>
    <w:rsid w:val="5753390A"/>
    <w:rsid w:val="575F5D7D"/>
    <w:rsid w:val="57892BAB"/>
    <w:rsid w:val="578A31A2"/>
    <w:rsid w:val="57A833F8"/>
    <w:rsid w:val="57CA1416"/>
    <w:rsid w:val="57D14C87"/>
    <w:rsid w:val="57D51442"/>
    <w:rsid w:val="57FA4280"/>
    <w:rsid w:val="5824380A"/>
    <w:rsid w:val="5827214A"/>
    <w:rsid w:val="58273D2E"/>
    <w:rsid w:val="582B4E00"/>
    <w:rsid w:val="583E4C85"/>
    <w:rsid w:val="584561E4"/>
    <w:rsid w:val="58532B7C"/>
    <w:rsid w:val="587651AC"/>
    <w:rsid w:val="588675CA"/>
    <w:rsid w:val="589B3CED"/>
    <w:rsid w:val="58A61818"/>
    <w:rsid w:val="58BE3005"/>
    <w:rsid w:val="58EE7372"/>
    <w:rsid w:val="58F3674B"/>
    <w:rsid w:val="591B5366"/>
    <w:rsid w:val="592F675E"/>
    <w:rsid w:val="59677014"/>
    <w:rsid w:val="59747253"/>
    <w:rsid w:val="59875AED"/>
    <w:rsid w:val="59A55F73"/>
    <w:rsid w:val="59DE0CA7"/>
    <w:rsid w:val="59E2253B"/>
    <w:rsid w:val="5A025274"/>
    <w:rsid w:val="5A0F2607"/>
    <w:rsid w:val="5A1969F0"/>
    <w:rsid w:val="5A3932EF"/>
    <w:rsid w:val="5A475BED"/>
    <w:rsid w:val="5A563FC2"/>
    <w:rsid w:val="5A692FE3"/>
    <w:rsid w:val="5AA224B3"/>
    <w:rsid w:val="5ADD2BA5"/>
    <w:rsid w:val="5AF31196"/>
    <w:rsid w:val="5AF516E1"/>
    <w:rsid w:val="5B0A62C6"/>
    <w:rsid w:val="5B2B0B23"/>
    <w:rsid w:val="5B500161"/>
    <w:rsid w:val="5B903982"/>
    <w:rsid w:val="5B937DBC"/>
    <w:rsid w:val="5B9A4534"/>
    <w:rsid w:val="5BA85EEE"/>
    <w:rsid w:val="5BC62F1F"/>
    <w:rsid w:val="5BCF31F5"/>
    <w:rsid w:val="5BDD3B94"/>
    <w:rsid w:val="5BE329AE"/>
    <w:rsid w:val="5C037B3B"/>
    <w:rsid w:val="5C0D733A"/>
    <w:rsid w:val="5C135D2C"/>
    <w:rsid w:val="5C186ED1"/>
    <w:rsid w:val="5C427C1E"/>
    <w:rsid w:val="5C6A0C1E"/>
    <w:rsid w:val="5C6A2129"/>
    <w:rsid w:val="5C74387D"/>
    <w:rsid w:val="5C82647A"/>
    <w:rsid w:val="5C8C19E4"/>
    <w:rsid w:val="5C9E3B0B"/>
    <w:rsid w:val="5CB42BA8"/>
    <w:rsid w:val="5CED4F00"/>
    <w:rsid w:val="5CF27865"/>
    <w:rsid w:val="5D502A26"/>
    <w:rsid w:val="5D562AEE"/>
    <w:rsid w:val="5D6F15E8"/>
    <w:rsid w:val="5D7C3EED"/>
    <w:rsid w:val="5D8A5286"/>
    <w:rsid w:val="5D945AEA"/>
    <w:rsid w:val="5D9E4D24"/>
    <w:rsid w:val="5DCA37DC"/>
    <w:rsid w:val="5DD155AC"/>
    <w:rsid w:val="5DF41277"/>
    <w:rsid w:val="5E053D08"/>
    <w:rsid w:val="5E1F70B7"/>
    <w:rsid w:val="5E2A018B"/>
    <w:rsid w:val="5E6437E8"/>
    <w:rsid w:val="5E8465F7"/>
    <w:rsid w:val="5E8819C0"/>
    <w:rsid w:val="5EA261BC"/>
    <w:rsid w:val="5ED752A6"/>
    <w:rsid w:val="5EE73DC1"/>
    <w:rsid w:val="5EF5514D"/>
    <w:rsid w:val="5F0E774B"/>
    <w:rsid w:val="5F19100B"/>
    <w:rsid w:val="5F47750D"/>
    <w:rsid w:val="5F537AC7"/>
    <w:rsid w:val="5F8C454F"/>
    <w:rsid w:val="5F9C3975"/>
    <w:rsid w:val="5FAC2886"/>
    <w:rsid w:val="5FBB761D"/>
    <w:rsid w:val="5FE67025"/>
    <w:rsid w:val="5FF612D7"/>
    <w:rsid w:val="600D34DD"/>
    <w:rsid w:val="600F3EE4"/>
    <w:rsid w:val="602A3154"/>
    <w:rsid w:val="603708EB"/>
    <w:rsid w:val="60602BA9"/>
    <w:rsid w:val="60655D4C"/>
    <w:rsid w:val="60793CB6"/>
    <w:rsid w:val="60864440"/>
    <w:rsid w:val="608A688B"/>
    <w:rsid w:val="60BA4FC1"/>
    <w:rsid w:val="60E4687D"/>
    <w:rsid w:val="60EC6236"/>
    <w:rsid w:val="60F90CF6"/>
    <w:rsid w:val="61093577"/>
    <w:rsid w:val="61554209"/>
    <w:rsid w:val="617F0202"/>
    <w:rsid w:val="618E7FC0"/>
    <w:rsid w:val="61C4285B"/>
    <w:rsid w:val="61D4522A"/>
    <w:rsid w:val="61DB091C"/>
    <w:rsid w:val="61E47F27"/>
    <w:rsid w:val="61F30525"/>
    <w:rsid w:val="61F3071F"/>
    <w:rsid w:val="61F4728A"/>
    <w:rsid w:val="62087D51"/>
    <w:rsid w:val="620F4693"/>
    <w:rsid w:val="623D6CC3"/>
    <w:rsid w:val="623E21B8"/>
    <w:rsid w:val="624E5AC5"/>
    <w:rsid w:val="62586279"/>
    <w:rsid w:val="62705956"/>
    <w:rsid w:val="62874716"/>
    <w:rsid w:val="628E0987"/>
    <w:rsid w:val="62AE40EB"/>
    <w:rsid w:val="62D058DC"/>
    <w:rsid w:val="62DA2A3D"/>
    <w:rsid w:val="62E358CB"/>
    <w:rsid w:val="62E822DA"/>
    <w:rsid w:val="62EB324E"/>
    <w:rsid w:val="62F04BE1"/>
    <w:rsid w:val="631E0E4D"/>
    <w:rsid w:val="63583E36"/>
    <w:rsid w:val="637349EC"/>
    <w:rsid w:val="637D5D56"/>
    <w:rsid w:val="63822E81"/>
    <w:rsid w:val="6393508F"/>
    <w:rsid w:val="63B53257"/>
    <w:rsid w:val="63C90AB0"/>
    <w:rsid w:val="63CA45E0"/>
    <w:rsid w:val="63CB1137"/>
    <w:rsid w:val="63F22205"/>
    <w:rsid w:val="643C59D1"/>
    <w:rsid w:val="64900E0A"/>
    <w:rsid w:val="64AF16BF"/>
    <w:rsid w:val="64CD6821"/>
    <w:rsid w:val="6509385A"/>
    <w:rsid w:val="650F6997"/>
    <w:rsid w:val="651B67EF"/>
    <w:rsid w:val="651E310B"/>
    <w:rsid w:val="653432FC"/>
    <w:rsid w:val="6585226C"/>
    <w:rsid w:val="658944F3"/>
    <w:rsid w:val="65E362B1"/>
    <w:rsid w:val="65EE59AC"/>
    <w:rsid w:val="65FF44E4"/>
    <w:rsid w:val="6630191B"/>
    <w:rsid w:val="66383F86"/>
    <w:rsid w:val="665D6CC1"/>
    <w:rsid w:val="66E4179C"/>
    <w:rsid w:val="670D0409"/>
    <w:rsid w:val="67107BA4"/>
    <w:rsid w:val="67302657"/>
    <w:rsid w:val="675C5930"/>
    <w:rsid w:val="676E7D45"/>
    <w:rsid w:val="679443B1"/>
    <w:rsid w:val="679F02B4"/>
    <w:rsid w:val="67AD6DE0"/>
    <w:rsid w:val="67D11A02"/>
    <w:rsid w:val="67DA1624"/>
    <w:rsid w:val="67E61C31"/>
    <w:rsid w:val="680760B3"/>
    <w:rsid w:val="682747F1"/>
    <w:rsid w:val="68320F80"/>
    <w:rsid w:val="68382D85"/>
    <w:rsid w:val="684A34DC"/>
    <w:rsid w:val="68621ACF"/>
    <w:rsid w:val="686739D9"/>
    <w:rsid w:val="68696EDC"/>
    <w:rsid w:val="6889796B"/>
    <w:rsid w:val="68932169"/>
    <w:rsid w:val="68C34233"/>
    <w:rsid w:val="68E819D9"/>
    <w:rsid w:val="68FB5BB0"/>
    <w:rsid w:val="69057411"/>
    <w:rsid w:val="6938470E"/>
    <w:rsid w:val="693C476F"/>
    <w:rsid w:val="69863E30"/>
    <w:rsid w:val="6995206A"/>
    <w:rsid w:val="69992312"/>
    <w:rsid w:val="69A2734B"/>
    <w:rsid w:val="69BE68AB"/>
    <w:rsid w:val="69C65786"/>
    <w:rsid w:val="69E51C4B"/>
    <w:rsid w:val="69E8772E"/>
    <w:rsid w:val="69EB1780"/>
    <w:rsid w:val="6A0B4089"/>
    <w:rsid w:val="6A244106"/>
    <w:rsid w:val="6A691E74"/>
    <w:rsid w:val="6A725B1A"/>
    <w:rsid w:val="6A89114F"/>
    <w:rsid w:val="6A90057A"/>
    <w:rsid w:val="6AD13629"/>
    <w:rsid w:val="6AD466B8"/>
    <w:rsid w:val="6AD90802"/>
    <w:rsid w:val="6AE348D9"/>
    <w:rsid w:val="6AF12F2B"/>
    <w:rsid w:val="6AFD711C"/>
    <w:rsid w:val="6B0367D0"/>
    <w:rsid w:val="6B3D1532"/>
    <w:rsid w:val="6B433A25"/>
    <w:rsid w:val="6B441807"/>
    <w:rsid w:val="6B4B624F"/>
    <w:rsid w:val="6B4E2E45"/>
    <w:rsid w:val="6B7E3E65"/>
    <w:rsid w:val="6BA718AC"/>
    <w:rsid w:val="6BD65887"/>
    <w:rsid w:val="6BDA5F51"/>
    <w:rsid w:val="6C031B05"/>
    <w:rsid w:val="6C0C37CF"/>
    <w:rsid w:val="6C1134DA"/>
    <w:rsid w:val="6C3F14DF"/>
    <w:rsid w:val="6C4A4894"/>
    <w:rsid w:val="6C6F3A3C"/>
    <w:rsid w:val="6C9B563C"/>
    <w:rsid w:val="6CAE7E6D"/>
    <w:rsid w:val="6CBE6499"/>
    <w:rsid w:val="6CC31318"/>
    <w:rsid w:val="6CC67584"/>
    <w:rsid w:val="6CC83FFB"/>
    <w:rsid w:val="6CCC5B8C"/>
    <w:rsid w:val="6CD75DB0"/>
    <w:rsid w:val="6CF16CAD"/>
    <w:rsid w:val="6D051C7B"/>
    <w:rsid w:val="6D1D4911"/>
    <w:rsid w:val="6D38732A"/>
    <w:rsid w:val="6D3C66A0"/>
    <w:rsid w:val="6D534DEB"/>
    <w:rsid w:val="6D8C142E"/>
    <w:rsid w:val="6D9C0A62"/>
    <w:rsid w:val="6DA35705"/>
    <w:rsid w:val="6DBB0CD7"/>
    <w:rsid w:val="6DD479A0"/>
    <w:rsid w:val="6E0F5977"/>
    <w:rsid w:val="6E1938AF"/>
    <w:rsid w:val="6E253635"/>
    <w:rsid w:val="6E2C7475"/>
    <w:rsid w:val="6E644C28"/>
    <w:rsid w:val="6E6E7941"/>
    <w:rsid w:val="6EA13F6B"/>
    <w:rsid w:val="6EB6619A"/>
    <w:rsid w:val="6F0A0CEC"/>
    <w:rsid w:val="6F340D22"/>
    <w:rsid w:val="6F5C2C41"/>
    <w:rsid w:val="6F7637EB"/>
    <w:rsid w:val="6F7B5355"/>
    <w:rsid w:val="6F8A5583"/>
    <w:rsid w:val="6FC34F4E"/>
    <w:rsid w:val="6FE3419F"/>
    <w:rsid w:val="6FF505A3"/>
    <w:rsid w:val="70030E51"/>
    <w:rsid w:val="701668DF"/>
    <w:rsid w:val="702459EC"/>
    <w:rsid w:val="70467840"/>
    <w:rsid w:val="707460A2"/>
    <w:rsid w:val="709F7DD6"/>
    <w:rsid w:val="70CB4833"/>
    <w:rsid w:val="710870BC"/>
    <w:rsid w:val="71151F93"/>
    <w:rsid w:val="712423B0"/>
    <w:rsid w:val="71835E4A"/>
    <w:rsid w:val="71C83CCF"/>
    <w:rsid w:val="71CF5DF0"/>
    <w:rsid w:val="71D80DD7"/>
    <w:rsid w:val="71DB5BEB"/>
    <w:rsid w:val="71E216E7"/>
    <w:rsid w:val="72222276"/>
    <w:rsid w:val="72326EE7"/>
    <w:rsid w:val="72655E48"/>
    <w:rsid w:val="727E1BD2"/>
    <w:rsid w:val="72920205"/>
    <w:rsid w:val="72A577D6"/>
    <w:rsid w:val="72B73991"/>
    <w:rsid w:val="72D86CA9"/>
    <w:rsid w:val="72EE408F"/>
    <w:rsid w:val="72FE5336"/>
    <w:rsid w:val="730A49CC"/>
    <w:rsid w:val="731902B0"/>
    <w:rsid w:val="732B2982"/>
    <w:rsid w:val="73306E0A"/>
    <w:rsid w:val="73332D30"/>
    <w:rsid w:val="733777E5"/>
    <w:rsid w:val="733F1EB8"/>
    <w:rsid w:val="73881A17"/>
    <w:rsid w:val="73981633"/>
    <w:rsid w:val="739F0800"/>
    <w:rsid w:val="73CA1587"/>
    <w:rsid w:val="73D74111"/>
    <w:rsid w:val="73F3494A"/>
    <w:rsid w:val="74015E5E"/>
    <w:rsid w:val="742B0327"/>
    <w:rsid w:val="745765A9"/>
    <w:rsid w:val="745D4F62"/>
    <w:rsid w:val="745D5EB0"/>
    <w:rsid w:val="746315A3"/>
    <w:rsid w:val="74A95372"/>
    <w:rsid w:val="74AF2AFE"/>
    <w:rsid w:val="74B00580"/>
    <w:rsid w:val="74CA112A"/>
    <w:rsid w:val="74DE6F14"/>
    <w:rsid w:val="74E34252"/>
    <w:rsid w:val="74EC2236"/>
    <w:rsid w:val="750A7995"/>
    <w:rsid w:val="754C50C8"/>
    <w:rsid w:val="756479DC"/>
    <w:rsid w:val="75911B27"/>
    <w:rsid w:val="759B3A01"/>
    <w:rsid w:val="75C735CB"/>
    <w:rsid w:val="75CB2679"/>
    <w:rsid w:val="75D06459"/>
    <w:rsid w:val="75E21BF7"/>
    <w:rsid w:val="75E660A2"/>
    <w:rsid w:val="75FA729D"/>
    <w:rsid w:val="764C4E33"/>
    <w:rsid w:val="76970586"/>
    <w:rsid w:val="76D57D93"/>
    <w:rsid w:val="76DE2D93"/>
    <w:rsid w:val="771D4F43"/>
    <w:rsid w:val="77371170"/>
    <w:rsid w:val="77420E4E"/>
    <w:rsid w:val="775A42E0"/>
    <w:rsid w:val="779821C1"/>
    <w:rsid w:val="779C1D6F"/>
    <w:rsid w:val="77A17922"/>
    <w:rsid w:val="77A36532"/>
    <w:rsid w:val="77C05D7E"/>
    <w:rsid w:val="77D05D13"/>
    <w:rsid w:val="77EE0202"/>
    <w:rsid w:val="77F9775E"/>
    <w:rsid w:val="780B717D"/>
    <w:rsid w:val="7855088F"/>
    <w:rsid w:val="78580B46"/>
    <w:rsid w:val="787C65D0"/>
    <w:rsid w:val="789A68EC"/>
    <w:rsid w:val="78AA2D25"/>
    <w:rsid w:val="78B35E1B"/>
    <w:rsid w:val="78C00D2A"/>
    <w:rsid w:val="78E8666B"/>
    <w:rsid w:val="78FA7C0B"/>
    <w:rsid w:val="79182423"/>
    <w:rsid w:val="79251234"/>
    <w:rsid w:val="79444585"/>
    <w:rsid w:val="79580332"/>
    <w:rsid w:val="79697EBE"/>
    <w:rsid w:val="79825532"/>
    <w:rsid w:val="798563D4"/>
    <w:rsid w:val="79C201B0"/>
    <w:rsid w:val="79D4756E"/>
    <w:rsid w:val="79DA046F"/>
    <w:rsid w:val="7A042367"/>
    <w:rsid w:val="7A1C773B"/>
    <w:rsid w:val="7A622A67"/>
    <w:rsid w:val="7A66105B"/>
    <w:rsid w:val="7A9D283A"/>
    <w:rsid w:val="7AAD1B9E"/>
    <w:rsid w:val="7AC6781B"/>
    <w:rsid w:val="7B050267"/>
    <w:rsid w:val="7B286B9A"/>
    <w:rsid w:val="7B5E6DA2"/>
    <w:rsid w:val="7B8D4113"/>
    <w:rsid w:val="7B8E1DC2"/>
    <w:rsid w:val="7B9A5BD4"/>
    <w:rsid w:val="7BAD0F8C"/>
    <w:rsid w:val="7BCB1412"/>
    <w:rsid w:val="7BDE750D"/>
    <w:rsid w:val="7C1824FD"/>
    <w:rsid w:val="7C1A6F8F"/>
    <w:rsid w:val="7C3311E0"/>
    <w:rsid w:val="7C3639F5"/>
    <w:rsid w:val="7C525383"/>
    <w:rsid w:val="7C9522B2"/>
    <w:rsid w:val="7CBB76D8"/>
    <w:rsid w:val="7CBD09F6"/>
    <w:rsid w:val="7CBE5111"/>
    <w:rsid w:val="7CF56A97"/>
    <w:rsid w:val="7D1641C7"/>
    <w:rsid w:val="7D507A47"/>
    <w:rsid w:val="7D673788"/>
    <w:rsid w:val="7D853227"/>
    <w:rsid w:val="7D8F2C47"/>
    <w:rsid w:val="7DA06444"/>
    <w:rsid w:val="7DA2028E"/>
    <w:rsid w:val="7DB74863"/>
    <w:rsid w:val="7DD86DC5"/>
    <w:rsid w:val="7DE71D15"/>
    <w:rsid w:val="7E173F44"/>
    <w:rsid w:val="7E235535"/>
    <w:rsid w:val="7E327CF0"/>
    <w:rsid w:val="7E4454AB"/>
    <w:rsid w:val="7E4D3D6C"/>
    <w:rsid w:val="7E8D708B"/>
    <w:rsid w:val="7E8F214A"/>
    <w:rsid w:val="7EB43D17"/>
    <w:rsid w:val="7EB51F05"/>
    <w:rsid w:val="7EC70EF8"/>
    <w:rsid w:val="7EE456BC"/>
    <w:rsid w:val="7EF053B6"/>
    <w:rsid w:val="7F051474"/>
    <w:rsid w:val="7F153B81"/>
    <w:rsid w:val="7F610509"/>
    <w:rsid w:val="7F9A1968"/>
    <w:rsid w:val="7F9A60E4"/>
    <w:rsid w:val="7FB63AC1"/>
    <w:rsid w:val="7FC372A9"/>
    <w:rsid w:val="7FD04562"/>
    <w:rsid w:val="7FEB046D"/>
    <w:rsid w:val="7FFE4F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ind w:firstLine="200" w:firstLineChars="200"/>
      <w:jc w:val="both"/>
    </w:pPr>
    <w:rPr>
      <w:rFonts w:ascii="Times New Roman" w:hAnsi="Times New Roman" w:eastAsia="宋体" w:cstheme="minorBidi"/>
      <w:kern w:val="2"/>
      <w:sz w:val="22"/>
      <w:szCs w:val="22"/>
      <w:lang w:val="en-US" w:eastAsia="zh-CN" w:bidi="ar-SA"/>
    </w:rPr>
  </w:style>
  <w:style w:type="paragraph" w:styleId="2">
    <w:name w:val="heading 1"/>
    <w:basedOn w:val="1"/>
    <w:next w:val="1"/>
    <w:link w:val="21"/>
    <w:qFormat/>
    <w:uiPriority w:val="9"/>
    <w:pPr>
      <w:keepNext/>
      <w:keepLines/>
      <w:numPr>
        <w:ilvl w:val="0"/>
        <w:numId w:val="1"/>
      </w:numPr>
      <w:ind w:left="0" w:firstLine="0" w:firstLineChars="0"/>
      <w:jc w:val="center"/>
      <w:outlineLvl w:val="0"/>
    </w:pPr>
    <w:rPr>
      <w:rFonts w:ascii="黑体" w:hAnsi="黑体" w:eastAsia="黑体"/>
      <w:bCs/>
      <w:kern w:val="44"/>
      <w:sz w:val="28"/>
      <w:szCs w:val="44"/>
    </w:rPr>
  </w:style>
  <w:style w:type="paragraph" w:styleId="3">
    <w:name w:val="heading 2"/>
    <w:basedOn w:val="1"/>
    <w:next w:val="1"/>
    <w:link w:val="22"/>
    <w:unhideWhenUsed/>
    <w:qFormat/>
    <w:uiPriority w:val="9"/>
    <w:pPr>
      <w:keepNext/>
      <w:keepLines/>
      <w:numPr>
        <w:ilvl w:val="1"/>
        <w:numId w:val="1"/>
      </w:numPr>
      <w:ind w:left="0" w:firstLine="0" w:firstLineChars="0"/>
      <w:jc w:val="left"/>
      <w:outlineLvl w:val="1"/>
    </w:pPr>
    <w:rPr>
      <w:rFonts w:eastAsia="黑体" w:cstheme="majorBidi"/>
      <w:bCs/>
      <w:sz w:val="24"/>
      <w:szCs w:val="32"/>
    </w:rPr>
  </w:style>
  <w:style w:type="paragraph" w:styleId="4">
    <w:name w:val="heading 3"/>
    <w:basedOn w:val="1"/>
    <w:next w:val="1"/>
    <w:link w:val="23"/>
    <w:unhideWhenUsed/>
    <w:qFormat/>
    <w:uiPriority w:val="9"/>
    <w:pPr>
      <w:keepNext/>
      <w:keepLines/>
      <w:numPr>
        <w:ilvl w:val="2"/>
        <w:numId w:val="1"/>
      </w:numPr>
      <w:ind w:left="0" w:firstLine="0" w:firstLineChars="0"/>
      <w:jc w:val="both"/>
      <w:outlineLvl w:val="2"/>
    </w:pPr>
    <w:rPr>
      <w:b/>
      <w:bCs/>
      <w:szCs w:val="32"/>
    </w:rPr>
  </w:style>
  <w:style w:type="paragraph" w:styleId="5">
    <w:name w:val="heading 4"/>
    <w:basedOn w:val="1"/>
    <w:next w:val="1"/>
    <w:unhideWhenUsed/>
    <w:qFormat/>
    <w:uiPriority w:val="9"/>
    <w:pPr>
      <w:keepNext/>
      <w:keepLines/>
      <w:ind w:left="0" w:leftChars="0" w:firstLine="0" w:firstLineChars="0"/>
      <w:jc w:val="left"/>
      <w:outlineLvl w:val="3"/>
    </w:pPr>
  </w:style>
  <w:style w:type="character" w:default="1" w:styleId="16">
    <w:name w:val="Default Paragraph Font"/>
    <w:semiHidden/>
    <w:unhideWhenUsed/>
    <w:qFormat/>
    <w:uiPriority w:val="1"/>
  </w:style>
  <w:style w:type="table" w:default="1" w:styleId="14">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caption"/>
    <w:basedOn w:val="1"/>
    <w:next w:val="1"/>
    <w:semiHidden/>
    <w:unhideWhenUsed/>
    <w:qFormat/>
    <w:uiPriority w:val="35"/>
    <w:rPr>
      <w:rFonts w:ascii="Arial" w:hAnsi="Arial" w:eastAsia="黑体"/>
      <w:sz w:val="20"/>
    </w:rPr>
  </w:style>
  <w:style w:type="paragraph" w:styleId="7">
    <w:name w:val="toc 3"/>
    <w:basedOn w:val="1"/>
    <w:next w:val="1"/>
    <w:autoRedefine/>
    <w:unhideWhenUsed/>
    <w:qFormat/>
    <w:uiPriority w:val="39"/>
    <w:pPr>
      <w:ind w:left="840" w:leftChars="400"/>
    </w:pPr>
  </w:style>
  <w:style w:type="paragraph" w:styleId="8">
    <w:name w:val="Balloon Text"/>
    <w:basedOn w:val="1"/>
    <w:link w:val="28"/>
    <w:semiHidden/>
    <w:unhideWhenUsed/>
    <w:uiPriority w:val="99"/>
    <w:rPr>
      <w:sz w:val="18"/>
      <w:szCs w:val="18"/>
    </w:rPr>
  </w:style>
  <w:style w:type="paragraph" w:styleId="9">
    <w:name w:val="footer"/>
    <w:basedOn w:val="1"/>
    <w:link w:val="20"/>
    <w:unhideWhenUsed/>
    <w:qFormat/>
    <w:uiPriority w:val="99"/>
    <w:pPr>
      <w:tabs>
        <w:tab w:val="center" w:pos="4153"/>
        <w:tab w:val="right" w:pos="8306"/>
      </w:tabs>
      <w:snapToGrid w:val="0"/>
      <w:jc w:val="left"/>
    </w:pPr>
    <w:rPr>
      <w:sz w:val="18"/>
      <w:szCs w:val="18"/>
    </w:rPr>
  </w:style>
  <w:style w:type="paragraph" w:styleId="10">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semiHidden/>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qFormat/>
    <w:uiPriority w:val="22"/>
    <w:rPr>
      <w:b/>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customStyle="1" w:styleId="19">
    <w:name w:val="页眉 字符"/>
    <w:basedOn w:val="16"/>
    <w:link w:val="10"/>
    <w:uiPriority w:val="99"/>
    <w:rPr>
      <w:sz w:val="18"/>
      <w:szCs w:val="18"/>
    </w:rPr>
  </w:style>
  <w:style w:type="character" w:customStyle="1" w:styleId="20">
    <w:name w:val="页脚 字符"/>
    <w:basedOn w:val="16"/>
    <w:link w:val="9"/>
    <w:qFormat/>
    <w:uiPriority w:val="99"/>
    <w:rPr>
      <w:sz w:val="18"/>
      <w:szCs w:val="18"/>
    </w:rPr>
  </w:style>
  <w:style w:type="character" w:customStyle="1" w:styleId="21">
    <w:name w:val="标题 1 字符"/>
    <w:basedOn w:val="16"/>
    <w:link w:val="2"/>
    <w:uiPriority w:val="9"/>
    <w:rPr>
      <w:rFonts w:ascii="黑体" w:hAnsi="黑体" w:eastAsia="黑体"/>
      <w:bCs/>
      <w:kern w:val="44"/>
      <w:sz w:val="28"/>
      <w:szCs w:val="44"/>
    </w:rPr>
  </w:style>
  <w:style w:type="character" w:customStyle="1" w:styleId="22">
    <w:name w:val="标题 2 字符"/>
    <w:basedOn w:val="16"/>
    <w:link w:val="3"/>
    <w:uiPriority w:val="9"/>
    <w:rPr>
      <w:rFonts w:ascii="Times New Roman" w:hAnsi="Times New Roman" w:eastAsia="黑体" w:cstheme="majorBidi"/>
      <w:bCs/>
      <w:sz w:val="24"/>
      <w:szCs w:val="32"/>
    </w:rPr>
  </w:style>
  <w:style w:type="character" w:customStyle="1" w:styleId="23">
    <w:name w:val="标题 3 字符"/>
    <w:basedOn w:val="16"/>
    <w:link w:val="4"/>
    <w:uiPriority w:val="9"/>
    <w:rPr>
      <w:rFonts w:ascii="Times New Roman" w:hAnsi="Times New Roman" w:eastAsia="宋体"/>
      <w:b/>
      <w:bCs/>
      <w:sz w:val="24"/>
      <w:szCs w:val="32"/>
    </w:rPr>
  </w:style>
  <w:style w:type="paragraph" w:styleId="24">
    <w:name w:val="List Paragraph"/>
    <w:basedOn w:val="1"/>
    <w:qFormat/>
    <w:uiPriority w:val="34"/>
    <w:pPr>
      <w:ind w:firstLine="420"/>
    </w:pPr>
  </w:style>
  <w:style w:type="paragraph" w:customStyle="1" w:styleId="25">
    <w:name w:val="图表标题"/>
    <w:basedOn w:val="1"/>
    <w:next w:val="1"/>
    <w:qFormat/>
    <w:uiPriority w:val="0"/>
    <w:pPr>
      <w:ind w:firstLine="0" w:firstLineChars="0"/>
      <w:jc w:val="center"/>
    </w:pPr>
    <w:rPr>
      <w:b/>
      <w:sz w:val="21"/>
      <w:szCs w:val="21"/>
    </w:rPr>
  </w:style>
  <w:style w:type="character" w:customStyle="1" w:styleId="26">
    <w:name w:val="未处理的提及1"/>
    <w:basedOn w:val="16"/>
    <w:semiHidden/>
    <w:unhideWhenUsed/>
    <w:uiPriority w:val="99"/>
    <w:rPr>
      <w:color w:val="605E5C"/>
      <w:shd w:val="clear" w:color="auto" w:fill="E1DFDD"/>
    </w:rPr>
  </w:style>
  <w:style w:type="paragraph" w:customStyle="1" w:styleId="27">
    <w:name w:val="Bibliography"/>
    <w:basedOn w:val="1"/>
    <w:next w:val="1"/>
    <w:unhideWhenUsed/>
    <w:uiPriority w:val="37"/>
  </w:style>
  <w:style w:type="character" w:customStyle="1" w:styleId="28">
    <w:name w:val="批注框文本 字符"/>
    <w:basedOn w:val="16"/>
    <w:link w:val="8"/>
    <w:semiHidden/>
    <w:qFormat/>
    <w:uiPriority w:val="99"/>
    <w:rPr>
      <w:rFonts w:ascii="Times New Roman" w:hAnsi="Times New Roman" w:eastAsia="宋体"/>
      <w:sz w:val="18"/>
      <w:szCs w:val="18"/>
    </w:rPr>
  </w:style>
  <w:style w:type="table" w:customStyle="1" w:styleId="29">
    <w:name w:val="三线表"/>
    <w:basedOn w:val="14"/>
    <w:qFormat/>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30">
    <w:name w:val="TOC Heading"/>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bCs w:val="0"/>
      <w:color w:val="2F5597" w:themeColor="accent1" w:themeShade="BF"/>
      <w:kern w:val="0"/>
      <w:sz w:val="32"/>
      <w:szCs w:val="32"/>
    </w:rPr>
  </w:style>
  <w:style w:type="character" w:styleId="31">
    <w:name w:val="Placeholder Text"/>
    <w:basedOn w:val="16"/>
    <w:semiHidden/>
    <w:qFormat/>
    <w:uiPriority w:val="99"/>
    <w:rPr>
      <w:color w:val="808080"/>
    </w:rPr>
  </w:style>
  <w:style w:type="character" w:customStyle="1" w:styleId="32">
    <w:name w:val="AMEquationSection"/>
    <w:basedOn w:val="16"/>
    <w:uiPriority w:val="0"/>
    <w:rPr>
      <w:rFonts w:ascii="黑体" w:hAnsi="黑体" w:eastAsia="黑体"/>
      <w:color w:val="FF0000"/>
      <w:sz w:val="32"/>
      <w:szCs w:val="32"/>
    </w:rPr>
  </w:style>
  <w:style w:type="paragraph" w:customStyle="1" w:styleId="33">
    <w:name w:val="AMDisplayEquation"/>
    <w:basedOn w:val="2"/>
    <w:next w:val="1"/>
    <w:link w:val="34"/>
    <w:qFormat/>
    <w:uiPriority w:val="0"/>
    <w:pPr>
      <w:tabs>
        <w:tab w:val="center" w:pos="4420"/>
        <w:tab w:val="right" w:pos="8840"/>
      </w:tabs>
    </w:pPr>
    <w:rPr>
      <w:color w:val="FF0000"/>
    </w:rPr>
  </w:style>
  <w:style w:type="character" w:customStyle="1" w:styleId="34">
    <w:name w:val="AMDisplayEquation 字符"/>
    <w:basedOn w:val="16"/>
    <w:link w:val="33"/>
    <w:qFormat/>
    <w:uiPriority w:val="0"/>
    <w:rPr>
      <w:rFonts w:ascii="黑体" w:hAnsi="黑体" w:eastAsia="黑体"/>
      <w:bCs/>
      <w:color w:val="FF0000"/>
      <w:kern w:val="44"/>
      <w:sz w:val="28"/>
      <w:szCs w:val="44"/>
    </w:rPr>
  </w:style>
  <w:style w:type="paragraph" w:customStyle="1" w:styleId="35">
    <w:name w:val="EndNote Bibliography Title"/>
    <w:basedOn w:val="1"/>
    <w:link w:val="36"/>
    <w:uiPriority w:val="0"/>
    <w:pPr>
      <w:jc w:val="center"/>
    </w:pPr>
    <w:rPr>
      <w:rFonts w:cs="Times New Roman"/>
    </w:rPr>
  </w:style>
  <w:style w:type="character" w:customStyle="1" w:styleId="36">
    <w:name w:val="EndNote Bibliography Title 字符"/>
    <w:basedOn w:val="16"/>
    <w:link w:val="35"/>
    <w:uiPriority w:val="0"/>
    <w:rPr>
      <w:rFonts w:ascii="Times New Roman" w:hAnsi="Times New Roman" w:eastAsia="宋体" w:cs="Times New Roman"/>
      <w:sz w:val="24"/>
    </w:rPr>
  </w:style>
  <w:style w:type="paragraph" w:customStyle="1" w:styleId="37">
    <w:name w:val="EndNote Bibliography"/>
    <w:basedOn w:val="1"/>
    <w:link w:val="38"/>
    <w:qFormat/>
    <w:uiPriority w:val="0"/>
    <w:rPr>
      <w:rFonts w:cs="Times New Roman"/>
    </w:rPr>
  </w:style>
  <w:style w:type="character" w:customStyle="1" w:styleId="38">
    <w:name w:val="EndNote Bibliography 字符"/>
    <w:basedOn w:val="16"/>
    <w:link w:val="37"/>
    <w:qFormat/>
    <w:uiPriority w:val="0"/>
    <w:rPr>
      <w:rFonts w:ascii="Times New Roman" w:hAnsi="Times New Roman" w:eastAsia="宋体" w:cs="Times New Roman"/>
      <w:sz w:val="24"/>
    </w:rPr>
  </w:style>
  <w:style w:type="character" w:customStyle="1" w:styleId="39">
    <w:name w:val="Unresolved Mention"/>
    <w:basedOn w:val="16"/>
    <w:semiHidden/>
    <w:unhideWhenUsed/>
    <w:qFormat/>
    <w:uiPriority w:val="99"/>
    <w:rPr>
      <w:color w:val="605E5C"/>
      <w:shd w:val="clear" w:color="auto" w:fill="E1DFDD"/>
    </w:rPr>
  </w:style>
  <w:style w:type="character" w:customStyle="1" w:styleId="40">
    <w:name w:val="tit"/>
    <w:basedOn w:val="16"/>
    <w:qFormat/>
    <w:uiPriority w:val="0"/>
  </w:style>
  <w:style w:type="table" w:customStyle="1" w:styleId="41">
    <w:name w:val="Table Normal"/>
    <w:semiHidden/>
    <w:unhideWhenUsed/>
    <w:qFormat/>
    <w:uiPriority w:val="0"/>
    <w:tblPr>
      <w:tblCellMar>
        <w:top w:w="0" w:type="dxa"/>
        <w:left w:w="0" w:type="dxa"/>
        <w:bottom w:w="0" w:type="dxa"/>
        <w:right w:w="0" w:type="dxa"/>
      </w:tblCellMar>
    </w:tblPr>
  </w:style>
  <w:style w:type="paragraph" w:customStyle="1" w:styleId="42">
    <w:name w:val="公式"/>
    <w:basedOn w:val="1"/>
    <w:uiPriority w:val="0"/>
    <w:pPr>
      <w:tabs>
        <w:tab w:val="center" w:pos="9025"/>
      </w:tabs>
    </w:pPr>
    <w:rPr>
      <w:rFonts w:ascii="Times New Roman" w:hAnsi="Times New Roman"/>
      <w:oMath/>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B2F9EA66-7371-4671-8EA6-FCF3E2EADF00}">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14931</Words>
  <Characters>18416</Characters>
  <Lines>1</Lines>
  <Paragraphs>1</Paragraphs>
  <TotalTime>34</TotalTime>
  <ScaleCrop>false</ScaleCrop>
  <LinksUpToDate>false</LinksUpToDate>
  <CharactersWithSpaces>19339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2020-11-19T05:53:00Z</dcterms:created>
  <dc:creator>sxjm qf</dc:creator>
  <cp:lastModifiedBy>serendipity</cp:lastModifiedBy>
  <cp:lastPrinted>2020-11-30T03:40:00Z</cp:lastPrinted>
  <dcterms:modified xsi:type="dcterms:W3CDTF">2026-09-13T07:52:32Z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ProductBuildVer">
    <vt:lpwstr>2052-12.1.0.28505</vt:lpwstr>
  </property>
  <property fmtid="{D5CDD505-2E9C-101B-9397-08002B2CF9AE}" pid="8" name="ICV">
    <vt:lpwstr>E3BE3B68624A4004BD0617B78FE5A3D7_13</vt:lpwstr>
  </property>
  <property fmtid="{D5CDD505-2E9C-101B-9397-08002B2CF9AE}" pid="9" name="KSOTemplateDocerSaveRecord">
    <vt:lpwstr>eyJoZGlkIjoiZjg5Y2E4NDgyMjliMTM5MGE5YmRlMjc4NDYzMWNkNWUiLCJ1c2VySWQiOiIxMjgxMjc1OTM5In0=</vt:lpwstr>
  </property>
</Properties>
</file>