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2563EB"/>
          <w:sz w:val="28"/>
        </w:rPr>
        <w:t>TOKEN PLAN</w:t>
      </w:r>
    </w:p>
    <w:p>
      <w:pPr>
        <w:pStyle w:val="Title"/>
        <w:jc w:val="center"/>
      </w:pPr>
      <w:r>
        <w:t>产品文档</w:t>
      </w:r>
    </w:p>
    <w:p>
      <w:pPr>
        <w:pStyle w:val="Subtitle"/>
        <w:jc w:val="center"/>
      </w:pPr>
      <w:r>
        <w:t>订阅、Credit 计费、支持模型与使用指南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b/>
          <w:color w:val="17365D"/>
          <w:sz w:val="22"/>
        </w:rPr>
        <w:t>个人版 · 企业版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C6B80"/>
          <w:sz w:val="19"/>
        </w:rPr>
        <w:t>更新日期：2026 年 8 月</w:t>
      </w:r>
    </w:p>
    <w:p>
      <w:r>
        <w:br w:type="page"/>
      </w:r>
    </w:p>
    <w:p>
      <w:pPr>
        <w:pStyle w:val="Heading1"/>
        <w:keepNext/>
      </w:pPr>
      <w:r>
        <w:t>1. 产品概述</w:t>
      </w:r>
    </w:p>
    <w:p>
      <w:r>
        <w:t>Token Plan 是面向个人开发者与企业团队的订阅制 AI 模型服务套餐。用户按月或按年购买套餐，通过专属 API Key 调用套餐支持的模型，并按实际调用量消耗 Credits。企业版按席位购买和分配额度，支持成员、席位及专属 Key 管理；个人版供本人使用。</w:t>
      </w:r>
    </w:p>
    <w:p>
      <w:pPr>
        <w:pStyle w:val="Heading2"/>
        <w:keepNext/>
      </w:pPr>
      <w:r>
        <w:t>产品特点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主流模型一站式使用：统一接入多家模型服务。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统一 Credit 计量：不同模型调用统一折算为 Credits。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套餐额度按周期发放：周期结束后未使用额度自动清零，不结转至下一周期。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企业席位管理：企业管理员可分配、回收席位并查看使用情况。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灵活变更：支持续费、加购席位和升级席位。</w:t>
      </w:r>
    </w:p>
    <w:p>
      <w:pPr>
        <w:pStyle w:val="Heading1"/>
        <w:keepNext/>
      </w:pPr>
      <w:r>
        <w:t>2. 套餐与定价</w:t>
      </w:r>
    </w:p>
    <w:p>
      <w:r>
        <w:t>企业版提供 Lite 轻量版、Standard 标准版和 Pro 尊享版三个席位档位，分别适用于日常轻量使用、团队稳定使用和高频调用场景。具体价格与每月额度以购买页面展示为准。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额度口径</w:t>
            </w:r>
          </w:p>
        </w:tc>
        <w:tc>
          <w:tcPr>
            <w:tcW w:type="dxa" w:w="4824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Lite 轻量版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按席位、按周期发放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日常轻量使用与个人效率辅助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Standard 标准版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按席位、按周期发放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团队日常开发、办公与稳定调用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Pro 尊享版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按席位、按周期发放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高频调用与核心生产任务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Credit 抵扣说明</w:t>
      </w:r>
    </w:p>
    <w:p>
      <w:r>
        <w:t>模型调用统一折算为 Credit，并从当前订阅或席位的周期额度中扣减。单次消耗由模型类型、Token 用量、思考模式及工具调用等因素动态决定，实际消耗以控制台用量明细为准。</w:t>
      </w:r>
    </w:p>
    <w:p>
      <w:pPr>
        <w:pStyle w:val="Heading2"/>
        <w:keepNext/>
      </w:pPr>
      <w:r>
        <w:t>示例：qwen3.8-max 单次请求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12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Token 类型</w:t>
            </w:r>
          </w:p>
        </w:tc>
        <w:tc>
          <w:tcPr>
            <w:tcW w:type="dxa" w:w="288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6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消耗 Credits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输入 Tokens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8,349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1.67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缓存 Tokens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40,794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0.82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输出 Tokens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573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0.69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合计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—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约 3.18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支持的模型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3384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 ID（Model ID）</w:t>
            </w:r>
          </w:p>
        </w:tc>
        <w:tc>
          <w:tcPr>
            <w:tcW w:type="dxa" w:w="4968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模型能力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deepseek-v4-pro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deepseek-v4-flash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kimi-k2.7-code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kimi-k2.6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kimi-k2.5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glm-5.2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glm-5.1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qwen3.8-max-preview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qwen3.7-max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qwen3.7-plus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qwen3.6-plus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qwen3.6-flash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qwen-image-2.0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qwen-image-2.0-pro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wan2.7-image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wan2.7-image-pro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happyhorse-1.1-i2v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happyhorse-1.1-t2v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happyhorse-1.1-r2v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MiniMax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MiniMax-M2.5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订阅规则</w:t>
      </w:r>
    </w:p>
    <w:p>
      <w:pPr>
        <w:pStyle w:val="Heading2"/>
        <w:keepNext/>
      </w:pPr>
      <w:r>
        <w:t>购买规则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支持按月或按年购买，订阅在支付成功后立即生效。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 Credit 按订阅周期发放；周期结束后，未使用的 Credit 自动清零，不结转至下一周期。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Token Plan 暂不支持使用代金券购买。</w:t>
      </w:r>
    </w:p>
    <w:p>
      <w:pPr>
        <w:pStyle w:val="Heading2"/>
        <w:keepNext/>
      </w:pPr>
      <w:r>
        <w:t>续费规则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支持手动续费和自动续费；月付订阅可选择续费 1 个月、3 个月或 6 个月，年付订阅每次可续费 1 年；订阅支持多次续费，每次均从原到期日顺延，续费后的最终到期日不得超过当前日期之后 24 个月。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开启自动续费后，系统将在到期前 7 天尝试扣款；关闭自动续费不影响当前周期使用，到期未续费后订阅失效。</w:t>
      </w:r>
    </w:p>
    <w:p>
      <w:pPr>
        <w:pStyle w:val="Heading2"/>
        <w:keepNext/>
      </w:pPr>
      <w:r>
        <w:t>席位变更规则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加购席位支付成功后立即生效，到期时间与当前企业订阅保持一致；费用和本周期 Credit 按剩余天数折算，下周期恢复完整周期额度。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升级按当前订阅剩余周期补缴档位差价，支付成功后立即生效，到期时间不变。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升级后额度更新为目标档位对应额度，已使用额度保留；当前周期内不支持降级。</w:t>
      </w:r>
    </w:p>
    <w:p>
      <w:pPr>
        <w:pStyle w:val="Heading2"/>
        <w:keepNext/>
      </w:pPr>
      <w:r>
        <w:t>退款规则</w:t>
      </w:r>
    </w:p>
    <w:p>
      <w:r>
        <w:t>Token Plan 企业版新购、续费、加购及升级成功后均不支持退款。</w:t>
      </w:r>
    </w:p>
    <w:p>
      <w:pPr>
        <w:pStyle w:val="Heading1"/>
        <w:keepNext/>
      </w:pPr>
      <w:r>
        <w:t>6. 快速开始</w:t>
      </w:r>
    </w:p>
    <w:p>
      <w:pPr>
        <w:pStyle w:val="Heading2"/>
        <w:keepNext/>
      </w:pPr>
      <w:r>
        <w:t>企业版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企业管理员完成套餐购买。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在企业订阅中为成员分配席位。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成员创建或获取席位专属 API Key。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使用专属 API Key 调用支持的模型。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在订阅与用量页面查看剩余额度和消耗明细。</w:t>
      </w:r>
    </w:p>
    <w:p>
      <w:pPr>
        <w:pStyle w:val="Heading2"/>
        <w:keepNext/>
      </w:pPr>
      <w:r>
        <w:t>个人版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选择套餐与订阅周期并完成支付。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创建 Token Plan 专属 API Key。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调用支持的模型并查看 Credit 消耗。</w:t>
      </w:r>
    </w:p>
    <w:p>
      <w:pPr>
        <w:pStyle w:val="Heading1"/>
        <w:keepNext/>
      </w:pPr>
      <w:r>
        <w:t>7. 企业团队管理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席位分配：企业管理员可将空闲席位分配给企业成员。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席位回收：回收后成员不再拥有该席位的使用权限，相关专属 Key 停止使用。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专属 Key：每个席位仅绑定一名成员，不支持多人共用。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使用查询：管理员可查看企业订阅、席位状态及额度使用情况。</w:t>
      </w:r>
    </w:p>
    <w:p>
      <w:pPr>
        <w:pStyle w:val="Heading1"/>
        <w:keepNext/>
      </w:pPr>
      <w:r>
        <w:t>8. 常见问题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套餐额度用尽后还能继续调用吗？</w:t>
      </w:r>
    </w:p>
    <w:p>
      <w:r>
        <w:t>不能。套餐额度用尽后，该 Token Plan Key 将停止服务；如需继续使用，可切换至按量付费 Key。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17365D"/>
          <w:sz w:val="21"/>
        </w:rPr>
        <w:t>未使用的 Credit 会结转吗？</w:t>
      </w:r>
    </w:p>
    <w:p>
      <w:r>
        <w:t>不会。Credit 在每个订阅周期结束后自动清零。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17365D"/>
          <w:sz w:val="21"/>
        </w:rPr>
        <w:t>可以取消自动续费吗？</w:t>
      </w:r>
    </w:p>
    <w:p>
      <w:r>
        <w:t>可以。关闭自动续费不影响当前周期使用，订阅将在到期且未续费后失效。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17365D"/>
          <w:sz w:val="21"/>
        </w:rPr>
        <w:t>支持退款或降级吗？</w:t>
      </w:r>
    </w:p>
    <w:p>
      <w:r>
        <w:t>购买成功后不支持退款；当前订阅周期内不支持席位降级。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17365D"/>
          <w:sz w:val="21"/>
        </w:rPr>
        <w:t>加购席位如何计费？</w:t>
      </w:r>
    </w:p>
    <w:p>
      <w:r>
        <w:t>按企业当前订阅的剩余天数计价，本周期额度同步按剩余天数折算，并与企业订阅同时到期。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C6B80"/>
        <w:sz w:val="17"/>
      </w:rPr>
      <w:t xml:space="preserve">Token Plan 产品文档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36B8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Plan 产品文档</dc:title>
  <dc:subject>Token Plan 产品说明、支持模型、订阅规则与使用指南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