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product dependence and a series discontinuity.</w:t>
      </w:r>
    </w:p>
    <w:p>
      <w:pPr>
        <w:pStyle w:val="Compact"/>
        <w:numPr>
          <w:ilvl w:val="0"/>
          <w:numId w:val="1001"/>
        </w:numPr>
      </w:pPr>
      <w:r>
        <w:t xml:space="preserve">Numerical rankings depend on product and conditional paired uncertainty.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Net-change allocation restricts exact minimum-change scores, not CA scores.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2026-09-11T12:43:39Z</dcterms:created>
  <dcterms:modified xsi:type="dcterms:W3CDTF">2026-09-11T12:43:39Z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