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 (</w:t>
      </w:r>
      <w:r>
        <w:rPr>
          <w:rStyle w:val="VerbatimChar"/>
        </w:rPr>
        <w:t xml:space="preserve">zhouning@freedotech.com</w:t>
      </w:r>
      <w:r>
        <w:t xml:space="preserve">)</w:t>
      </w:r>
    </w:p>
    <w:p>
      <w:pPr>
        <w:pStyle w:val="BodyText"/>
      </w:pPr>
      <w:r>
        <w:t xml:space="preserve">This study is not an official Abu Dhabi planning forecast. Correspondence: Ning Zhou, Beijing Freedo Technology Co., Ltd.; zhouning@freedotech.com.</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reviewer-provided Windows x86_64 seeds; the remaining macOS seed-31 run is not used as a valid estimator.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 run is</w:t>
      </w:r>
      <w:r>
        <w:t xml:space="preserve"> </w:t>
      </w:r>
      <w:r>
        <w:t xml:space="preserve">excluded from this table because it is not a comparable estimator. Across six</w:t>
      </w:r>
      <w:r>
        <w:t xml:space="preserve"> </w:t>
      </w:r>
      <w:r>
        <w:t xml:space="preserve">platform–seed runs, five collapsed to zero-change outputs through current-class</w:t>
      </w:r>
      <w:r>
        <w:t xml:space="preserve"> </w:t>
      </w:r>
      <w:r>
        <w:t xml:space="preserve">identity leakage, so the non-collapsed macOS seed-31 result is retained only in</w:t>
      </w:r>
      <w:r>
        <w:t xml:space="preserve"> </w:t>
      </w:r>
      <w:r>
        <w:t xml:space="preserve">the diagnostic archive. Persistence and random minimum-change are explicit</w:t>
      </w:r>
      <w:r>
        <w:t xml:space="preserve"> </w:t>
      </w:r>
      <w:r>
        <w:t xml:space="preserve">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BodyText"/>
      </w:pPr>
      <w:r>
        <w:t xml:space="preserve">The reviewer-requested FLUS input-dimension analysis was also completed. The</w:t>
      </w:r>
      <w:r>
        <w:t xml:space="preserve"> </w:t>
      </w:r>
      <w:r>
        <w:t xml:space="preserve">25-feature run is not a valid point estimator: macOS seeds 47 and 73 and all</w:t>
      </w:r>
      <w:r>
        <w:t xml:space="preserve"> </w:t>
      </w:r>
      <w:r>
        <w:t xml:space="preserve">three reviewer-provided Windows x86_64 seeds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The reviewer-provided</w:t>
      </w:r>
      <w:r>
        <w:t xml:space="preserve"> </w:t>
      </w:r>
      <w:r>
        <w:t xml:space="preserve">Windows FLUS rerun additionally showed 2–4% differing cells from the macOS</w:t>
      </w:r>
      <w:r>
        <w:t xml:space="preserve"> </w:t>
      </w:r>
      <w:r>
        <w:t xml:space="preserve">seven-driver outputs, consistent with the platform-dependent C</w:t>
      </w:r>
      <w:r>
        <w:t xml:space="preserve"> </w:t>
      </w:r>
      <w:r>
        <w:rPr>
          <w:rStyle w:val="VerbatimChar"/>
        </w:rPr>
        <w:t xml:space="preserve">rand()</w:t>
      </w:r>
      <w:r>
        <w:t xml:space="preserve">/</w:t>
      </w:r>
      <w:r>
        <w:rPr>
          <w:rStyle w:val="VerbatimChar"/>
        </w:rPr>
        <w:t xml:space="preserve">srand()</w:t>
      </w:r>
      <w:r>
        <w:t xml:space="preserve"> </w:t>
      </w:r>
      <w:r>
        <w:t xml:space="preserve">stream. The repository does not contain the reviewer’s</w:t>
      </w:r>
      <w:r>
        <w:t xml:space="preserve"> </w:t>
      </w:r>
      <w:r>
        <w:t xml:space="preserve">Windows raster files, so those values are explicitly external verification</w:t>
      </w:r>
      <w:r>
        <w:t xml:space="preserve"> </w:t>
      </w:r>
      <w:r>
        <w:t xml:space="preserve">rather than a local replay. The archived comparison report records the exact</w:t>
      </w:r>
      <w:r>
        <w:t xml:space="preserve"> </w:t>
      </w:r>
      <w:r>
        <w:t xml:space="preserve">paths and environment fields for the arm64 pair. This documents measured</w:t>
      </w:r>
      <w:r>
        <w:t xml:space="preserve"> </w:t>
      </w:r>
      <w:r>
        <w:t xml:space="preserve">cross-stack sensitivity, not universal bitwise identity.</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but their event-dependent selection shows why full-grid rankings cannot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valid cells (0.62%–1.44%), with strict-FoM deltas from -0.0023 to +0.0010; these cross-stack differences are quantified rather than treated as categorical identity. Reviewer-provided Windows x86_64 values are separately labelled as external verification because the corresponding rasters are not archived locally.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The reviewer-provided</w:t>
      </w:r>
      <w:r>
        <w:t xml:space="preserve"> </w:t>
      </w:r>
      <w:r>
        <w:t xml:space="preserve">Windows rerun differed from macOS by approximately 2–4% of valid categorical</w:t>
      </w:r>
      <w:r>
        <w:t xml:space="preserve"> </w:t>
      </w:r>
      <w:r>
        <w:t xml:space="preserve">cells for the seven-driver control, and all three Windows 25-feature runs</w:t>
      </w:r>
      <w:r>
        <w:t xml:space="preserve"> </w:t>
      </w:r>
      <w:r>
        <w:t xml:space="preserve">collapsed to zero change. Windows execution requires the benchmark and working</w:t>
      </w:r>
      <w:r>
        <w:t xml:space="preserve"> </w:t>
      </w:r>
      <w:r>
        <w:t xml:space="preserve">directories to use pure ASCII paths; saving configuration files as UTF-8 alone</w:t>
      </w:r>
      <w:r>
        <w:t xml:space="preserve"> </w:t>
      </w:r>
      <w:r>
        <w:t xml:space="preserve">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561061"/>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561061"/>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for the three main models. The 13-, 19- and 25-feature FLUS diagnostics</w:t>
      </w:r>
      <w:r>
        <w:t xml:space="preserve"> </w:t>
      </w:r>
      <w:r>
        <w:t xml:space="preserve">are reported separately in Supplementary Table S3.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2026-09-07T09:34:48Z</dcterms:created>
  <dcterms:modified xsi:type="dcterms:W3CDTF">2026-09-07T09:34:48Z</dcterms:modified>
</cp:coreProperties>
</file>

<file path=docProps/custom.xml><?xml version="1.0" encoding="utf-8"?>
<Properties xmlns="http://schemas.openxmlformats.org/officeDocument/2006/custom-properties" xmlns:vt="http://schemas.openxmlformats.org/officeDocument/2006/docPropsVTypes"/>
</file>