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9c843a50dfab95abbc1ba2b9161426a7c2a40e"/>
    <w:p>
      <w:pPr>
        <w:pStyle w:val="Heading1"/>
      </w:pPr>
      <w:r>
        <w:t xml:space="preserve">Paper 10: </w:t>
      </w:r>
      <w:r>
        <w:rPr>
          <w:rFonts w:hint="eastAsia"/>
        </w:rPr>
        <w:t xml:space="preserve">数据融合与算法鲁棒性方向</w:t>
      </w:r>
      <w:r>
        <w:t xml:space="preserve"> (Data Fusion / Computer Vision)</w:t>
      </w:r>
    </w:p>
    <w:bookmarkStart w:id="9" w:name="论文基本信息"/>
    <w:p>
      <w:pPr>
        <w:pStyle w:val="Heading2"/>
      </w:pPr>
      <w:r>
        <w:t xml:space="preserve">1. </w:t>
      </w:r>
      <w:r>
        <w:rPr>
          <w:rFonts w:hint="eastAsia"/>
        </w:rPr>
        <w:t xml:space="preserve">论文基本信息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拟定标题</w:t>
      </w:r>
      <w:r>
        <w:t xml:space="preserve">: Bridging the Modality Gap: Fusing Commercial High-Resolution Optical and Open SAR Data for Enhancing Foundation Models via Localized Fine-Tuning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(跨越模态鸿沟：融合商业高分光学与开源</w:t>
      </w:r>
      <w:r>
        <w:t xml:space="preserve"> SAR </w:t>
      </w:r>
      <w:r>
        <w:rPr>
          <w:rFonts w:hint="eastAsia"/>
        </w:rPr>
        <w:t xml:space="preserve">数据以通过本地化微调增强基础大模型)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目标期刊/顶会</w:t>
      </w:r>
      <w:r>
        <w:t xml:space="preserve">:</w:t>
      </w:r>
      <w:r>
        <w:t xml:space="preserve"> </w:t>
      </w:r>
      <w:r>
        <w:rPr>
          <w:i/>
          <w:iCs/>
        </w:rPr>
        <w:t xml:space="preserve">IEEE Transactions on Geoscience and Remote Sensing (TGRS)</w:t>
      </w:r>
      <w:r>
        <w:t xml:space="preserve">,</w:t>
      </w:r>
      <w:r>
        <w:t xml:space="preserve"> </w:t>
      </w:r>
      <w:r>
        <w:rPr>
          <w:i/>
          <w:iCs/>
        </w:rPr>
        <w:t xml:space="preserve">Remote Sensing of Environment (RSE)</w:t>
      </w:r>
      <w:r>
        <w:t xml:space="preserve">, </w:t>
      </w:r>
      <w:r>
        <w:rPr>
          <w:rFonts w:hint="eastAsia"/>
        </w:rPr>
        <w:t xml:space="preserve">或</w:t>
      </w:r>
      <w:r>
        <w:t xml:space="preserve"> </w:t>
      </w:r>
      <w:r>
        <w:rPr>
          <w:i/>
          <w:iCs/>
        </w:rPr>
        <w:t xml:space="preserve">CVPR (EarthVision Workshop)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核心定位</w:t>
      </w:r>
      <w:r>
        <w:t xml:space="preserve">: </w:t>
      </w:r>
      <w:r>
        <w:rPr>
          <w:rFonts w:hint="eastAsia"/>
        </w:rPr>
        <w:t xml:space="preserve">探讨跨模态数据堆叠（光学+雷达）对原本只懂光学的基座大模型（如</w:t>
      </w:r>
      <w:r>
        <w:t xml:space="preserve"> </w:t>
      </w:r>
      <w:r>
        <w:rPr>
          <w:rFonts w:hint="eastAsia"/>
        </w:rPr>
        <w:t xml:space="preserve">Prithvi）的增强作用。</w:t>
      </w:r>
    </w:p>
    <w:bookmarkEnd w:id="9"/>
    <w:bookmarkStart w:id="10" w:name="核心痛点-the-problem"/>
    <w:p>
      <w:pPr>
        <w:pStyle w:val="Heading2"/>
      </w:pPr>
      <w:r>
        <w:t xml:space="preserve">2. </w:t>
      </w:r>
      <w:r>
        <w:rPr>
          <w:rFonts w:hint="eastAsia"/>
        </w:rPr>
        <w:t xml:space="preserve">核心痛点</w:t>
      </w:r>
      <w:r>
        <w:t xml:space="preserve"> (The Problem)</w:t>
      </w:r>
    </w:p>
    <w:p>
      <w:pPr>
        <w:pStyle w:val="FirstParagraph"/>
      </w:pPr>
      <w:r>
        <w:rPr>
          <w:rFonts w:hint="eastAsia"/>
        </w:rPr>
        <w:t xml:space="preserve">当前的遥感基础大模型（如</w:t>
      </w:r>
      <w:r>
        <w:t xml:space="preserve"> </w:t>
      </w:r>
      <w:r>
        <w:rPr>
          <w:rFonts w:hint="eastAsia"/>
        </w:rPr>
        <w:t xml:space="preserve">Prithvi）绝大多数是在</w:t>
      </w:r>
      <w:r>
        <w:rPr>
          <w:rFonts w:hint="eastAsia"/>
          <w:b/>
          <w:bCs/>
        </w:rPr>
        <w:t xml:space="preserve">同构的、中低分辨率的</w:t>
      </w:r>
      <w:r>
        <w:rPr>
          <w:rFonts w:hint="eastAsia"/>
        </w:rPr>
        <w:t xml:space="preserve">开源光学数据集（如</w:t>
      </w:r>
      <w:r>
        <w:t xml:space="preserve"> Harmonized Landsat Sentinel-2, </w:t>
      </w:r>
      <w:r>
        <w:rPr>
          <w:rFonts w:hint="eastAsia"/>
        </w:rPr>
        <w:t xml:space="preserve">30m）上预训练的。</w:t>
      </w:r>
      <w:r>
        <w:t xml:space="preserve"> </w:t>
      </w:r>
      <w:r>
        <w:rPr>
          <w:rFonts w:hint="eastAsia"/>
        </w:rPr>
        <w:t xml:space="preserve">但在实际的精细化业务中（如违建识别、大棚提取）：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中分辨率光学影像无法提供足够的几何纹理（Spatial</w:t>
      </w:r>
      <w:r>
        <w:t xml:space="preserve"> </w:t>
      </w:r>
      <w:r>
        <w:rPr>
          <w:rFonts w:hint="eastAsia"/>
        </w:rPr>
        <w:t xml:space="preserve">Texture）。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单一的光学传感器受云层遮挡影响极大（Cloud</w:t>
      </w:r>
      <w:r>
        <w:t xml:space="preserve"> </w:t>
      </w:r>
      <w:r>
        <w:rPr>
          <w:rFonts w:hint="eastAsia"/>
        </w:rPr>
        <w:t xml:space="preserve">Cover）。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学术空白</w:t>
      </w:r>
      <w:r>
        <w:t xml:space="preserve">: </w:t>
      </w:r>
      <w:r>
        <w:rPr>
          <w:rFonts w:hint="eastAsia"/>
        </w:rPr>
        <w:t xml:space="preserve">预训练的大模型能否“直接吸收”它在预训练阶段从未见过的模态（如</w:t>
      </w:r>
      <w:r>
        <w:t xml:space="preserve"> C </w:t>
      </w:r>
      <w:r>
        <w:rPr>
          <w:rFonts w:hint="eastAsia"/>
        </w:rPr>
        <w:t xml:space="preserve">波段的</w:t>
      </w:r>
      <w:r>
        <w:t xml:space="preserve"> Sentinel-1 </w:t>
      </w:r>
      <w:r>
        <w:rPr>
          <w:rFonts w:hint="eastAsia"/>
        </w:rPr>
        <w:t xml:space="preserve">雷达穿透波）？如果强行将高分光学（GF2,</w:t>
      </w:r>
      <w:r>
        <w:t xml:space="preserve"> </w:t>
      </w:r>
      <w:r>
        <w:rPr>
          <w:rFonts w:hint="eastAsia"/>
        </w:rPr>
        <w:t xml:space="preserve">1m）与低分雷达（S1,</w:t>
      </w:r>
      <w:r>
        <w:t xml:space="preserve"> </w:t>
      </w:r>
      <w:r>
        <w:rPr>
          <w:rFonts w:hint="eastAsia"/>
        </w:rPr>
        <w:t xml:space="preserve">10m）堆叠喂给模型，它会不会崩溃（Catastrophic</w:t>
      </w:r>
      <w:r>
        <w:t xml:space="preserve"> </w:t>
      </w:r>
      <w:r>
        <w:rPr>
          <w:rFonts w:hint="eastAsia"/>
        </w:rPr>
        <w:t xml:space="preserve">Forgetting）？</w:t>
      </w:r>
    </w:p>
    <w:bookmarkEnd w:id="10"/>
    <w:bookmarkStart w:id="11" w:name="本文的创新点与贡献-contributions"/>
    <w:p>
      <w:pPr>
        <w:pStyle w:val="Heading2"/>
      </w:pPr>
      <w:r>
        <w:t xml:space="preserve">3. </w:t>
      </w:r>
      <w:r>
        <w:rPr>
          <w:rFonts w:hint="eastAsia"/>
        </w:rPr>
        <w:t xml:space="preserve">本文的创新点与贡献</w:t>
      </w:r>
      <w:r>
        <w:t xml:space="preserve"> (Contributions)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自适应模态补齐算法</w:t>
      </w:r>
      <w:r>
        <w:rPr>
          <w:b/>
          <w:bCs/>
        </w:rPr>
        <w:t xml:space="preserve"> (Adaptive Zero-Padding &amp; Modality Alignment)</w:t>
      </w:r>
      <w:r>
        <w:t xml:space="preserve">: </w:t>
      </w:r>
      <w:r>
        <w:rPr>
          <w:rFonts w:hint="eastAsia"/>
        </w:rPr>
        <w:t xml:space="preserve">针对</w:t>
      </w:r>
      <w:r>
        <w:t xml:space="preserve"> Prithvi </w:t>
      </w:r>
      <w:r>
        <w:rPr>
          <w:rFonts w:hint="eastAsia"/>
        </w:rPr>
        <w:t xml:space="preserve">固定的</w:t>
      </w:r>
      <w:r>
        <w:t xml:space="preserve"> 6 </w:t>
      </w:r>
      <w:r>
        <w:rPr>
          <w:rFonts w:hint="eastAsia"/>
        </w:rPr>
        <w:t xml:space="preserve">通道输入限制，提出了一种针对异构数据的通道动态映射方案。将</w:t>
      </w:r>
      <w:r>
        <w:t xml:space="preserve"> 4 </w:t>
      </w:r>
      <w:r>
        <w:rPr>
          <w:rFonts w:hint="eastAsia"/>
        </w:rPr>
        <w:t xml:space="preserve">通道的</w:t>
      </w:r>
      <w:r>
        <w:t xml:space="preserve"> ZY3/GF2 </w:t>
      </w:r>
      <w:r>
        <w:rPr>
          <w:rFonts w:hint="eastAsia"/>
        </w:rPr>
        <w:t xml:space="preserve">高分影像与单通道的</w:t>
      </w:r>
      <w:r>
        <w:t xml:space="preserve"> Sentinel-1 VV </w:t>
      </w:r>
      <w:r>
        <w:rPr>
          <w:rFonts w:hint="eastAsia"/>
        </w:rPr>
        <w:t xml:space="preserve">极化数据进行通道连接，缺失维度使用零填充（Zero-Padding）或</w:t>
      </w:r>
      <w:r>
        <w:t xml:space="preserve"> 1x1 </w:t>
      </w:r>
      <w:r>
        <w:rPr>
          <w:rFonts w:hint="eastAsia"/>
        </w:rPr>
        <w:t xml:space="preserve">卷积映射。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冻结骨干的跨模态微调</w:t>
      </w:r>
      <w:r>
        <w:rPr>
          <w:b/>
          <w:bCs/>
        </w:rPr>
        <w:t xml:space="preserve"> (Cross-Modal PEFT on Frozen Backbone)</w:t>
      </w:r>
      <w:r>
        <w:t xml:space="preserve">: </w:t>
      </w:r>
      <w:r>
        <w:rPr>
          <w:rFonts w:hint="eastAsia"/>
        </w:rPr>
        <w:t xml:space="preserve">证明了在</w:t>
      </w:r>
      <w:r>
        <w:rPr>
          <w:rFonts w:hint="eastAsia"/>
          <w:b/>
          <w:bCs/>
        </w:rPr>
        <w:t xml:space="preserve">完全冻结</w:t>
      </w:r>
      <w:r>
        <w:rPr>
          <w:rFonts w:hint="eastAsia"/>
        </w:rPr>
        <w:t xml:space="preserve">大模型预训练注意力层（Attention</w:t>
      </w:r>
      <w:r>
        <w:t xml:space="preserve"> </w:t>
      </w:r>
      <w:r>
        <w:rPr>
          <w:rFonts w:hint="eastAsia"/>
        </w:rPr>
        <w:t xml:space="preserve">Blocks）的条件下，仅通过更新下游的局部映射头（Fine-tuning</w:t>
      </w:r>
      <w:r>
        <w:t xml:space="preserve"> </w:t>
      </w:r>
      <w:r>
        <w:rPr>
          <w:rFonts w:hint="eastAsia"/>
        </w:rPr>
        <w:t xml:space="preserve">Head），大模型就能迅速“顿悟”雷达波的穿透特性，并与高分光学的纹理特征形成互补。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异构分辨率联合理解</w:t>
      </w:r>
      <w:r>
        <w:rPr>
          <w:b/>
          <w:bCs/>
        </w:rPr>
        <w:t xml:space="preserve"> (Heterogeneous Resolution Representation)</w:t>
      </w:r>
      <w:r>
        <w:t xml:space="preserve">: </w:t>
      </w:r>
      <w:r>
        <w:rPr>
          <w:rFonts w:hint="eastAsia"/>
        </w:rPr>
        <w:t xml:space="preserve">探讨了大模型编码器如何在隐空间（Latent</w:t>
      </w:r>
      <w:r>
        <w:t xml:space="preserve"> </w:t>
      </w:r>
      <w:r>
        <w:rPr>
          <w:rFonts w:hint="eastAsia"/>
        </w:rPr>
        <w:t xml:space="preserve">Space）内，隐式地融合</w:t>
      </w:r>
      <w:r>
        <w:t xml:space="preserve"> 1 </w:t>
      </w:r>
      <w:r>
        <w:rPr>
          <w:rFonts w:hint="eastAsia"/>
        </w:rPr>
        <w:t xml:space="preserve">米分辨率的可见光边缘信息与</w:t>
      </w:r>
      <w:r>
        <w:t xml:space="preserve"> 10 </w:t>
      </w:r>
      <w:r>
        <w:rPr>
          <w:rFonts w:hint="eastAsia"/>
        </w:rPr>
        <w:t xml:space="preserve">米分辨率的雷达后向散射信息。</w:t>
      </w:r>
    </w:p>
    <w:bookmarkEnd w:id="11"/>
    <w:bookmarkStart w:id="12" w:name="实验设计-experimental-design"/>
    <w:p>
      <w:pPr>
        <w:pStyle w:val="Heading2"/>
      </w:pPr>
      <w:r>
        <w:t xml:space="preserve">4. </w:t>
      </w:r>
      <w:r>
        <w:rPr>
          <w:rFonts w:hint="eastAsia"/>
        </w:rPr>
        <w:t xml:space="preserve">实验设计</w:t>
      </w:r>
      <w:r>
        <w:t xml:space="preserve"> (Experimental Design)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实验组设置</w:t>
      </w:r>
      <w:r>
        <w:rPr>
          <w:b/>
          <w:bCs/>
        </w:rPr>
        <w:t xml:space="preserve"> (Ablation Study)</w:t>
      </w:r>
      <w:r>
        <w:t xml:space="preserve">:</w:t>
      </w:r>
      <w:r>
        <w:t xml:space="preserve"> </w:t>
      </w:r>
      <w:r>
        <w:rPr>
          <w:rFonts w:hint="eastAsia"/>
        </w:rPr>
        <w:t xml:space="preserve">采用控制变量法，分别向</w:t>
      </w:r>
      <w:r>
        <w:t xml:space="preserve"> Prithvi </w:t>
      </w:r>
      <w:r>
        <w:rPr>
          <w:rFonts w:hint="eastAsia"/>
        </w:rPr>
        <w:t xml:space="preserve">模型输入以下数据进行本地化微调（50</w:t>
      </w:r>
      <w:r>
        <w:t xml:space="preserve"> </w:t>
      </w:r>
      <w:r>
        <w:rPr>
          <w:rFonts w:hint="eastAsia"/>
        </w:rPr>
        <w:t xml:space="preserve">Epochs）：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Baseline 1</w:t>
      </w:r>
      <w:r>
        <w:t xml:space="preserve">: </w:t>
      </w:r>
      <w:r>
        <w:rPr>
          <w:rFonts w:hint="eastAsia"/>
        </w:rPr>
        <w:t xml:space="preserve">仅输入开源</w:t>
      </w:r>
      <w:r>
        <w:t xml:space="preserve"> Sentinel-2 </w:t>
      </w:r>
      <w:r>
        <w:rPr>
          <w:rFonts w:hint="eastAsia"/>
        </w:rPr>
        <w:t xml:space="preserve">(光学,</w:t>
      </w:r>
      <w:r>
        <w:t xml:space="preserve"> 10m, </w:t>
      </w:r>
      <w:r>
        <w:rPr>
          <w:rFonts w:hint="eastAsia"/>
        </w:rPr>
        <w:t xml:space="preserve">云雾遮挡)。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Baseline 2</w:t>
      </w:r>
      <w:r>
        <w:t xml:space="preserve">: </w:t>
      </w:r>
      <w:r>
        <w:rPr>
          <w:rFonts w:hint="eastAsia"/>
        </w:rPr>
        <w:t xml:space="preserve">仅输入本地</w:t>
      </w:r>
      <w:r>
        <w:t xml:space="preserve"> ZY3/GF2 </w:t>
      </w:r>
      <w:r>
        <w:rPr>
          <w:rFonts w:hint="eastAsia"/>
        </w:rPr>
        <w:t xml:space="preserve">(光学,</w:t>
      </w:r>
      <w:r>
        <w:t xml:space="preserve"> 2m, </w:t>
      </w:r>
      <w:r>
        <w:rPr>
          <w:rFonts w:hint="eastAsia"/>
        </w:rPr>
        <w:t xml:space="preserve">无云)。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Ours</w:t>
      </w:r>
      <w:r>
        <w:t xml:space="preserve">: ZY3/GF2 </w:t>
      </w:r>
      <w:r>
        <w:rPr>
          <w:rFonts w:hint="eastAsia"/>
        </w:rPr>
        <w:t xml:space="preserve">(光学)</w:t>
      </w:r>
      <w:r>
        <w:t xml:space="preserve"> + Sentinel-1 </w:t>
      </w:r>
      <w:r>
        <w:rPr>
          <w:rFonts w:hint="eastAsia"/>
        </w:rPr>
        <w:t xml:space="preserve">(SAR雷达)</w:t>
      </w:r>
      <w:r>
        <w:t xml:space="preserve"> </w:t>
      </w:r>
      <w:r>
        <w:rPr>
          <w:rFonts w:hint="eastAsia"/>
        </w:rPr>
        <w:t xml:space="preserve">融合张量。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下游任务</w:t>
      </w:r>
      <w:r>
        <w:rPr>
          <w:b/>
          <w:bCs/>
        </w:rPr>
        <w:t xml:space="preserve"> (Downstream Task)</w:t>
      </w:r>
      <w:r>
        <w:t xml:space="preserve">:</w:t>
      </w:r>
      <w:r>
        <w:t xml:space="preserve"> </w:t>
      </w:r>
      <w:r>
        <w:rPr>
          <w:rFonts w:hint="eastAsia"/>
        </w:rPr>
        <w:t xml:space="preserve">连接一个极简的线性分类器，执行特定区域的</w:t>
      </w:r>
      <w:r>
        <w:rPr>
          <w:rFonts w:hint="eastAsia"/>
          <w:b/>
          <w:bCs/>
        </w:rPr>
        <w:t xml:space="preserve">农田/水体/建筑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三分类任务</w:t>
      </w:r>
      <w:r>
        <w:rPr>
          <w:rFonts w:hint="eastAsia"/>
        </w:rPr>
        <w:t xml:space="preserve">（尤其是选择有薄云遮挡的测试区域）。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性能指标</w:t>
      </w:r>
      <w:r>
        <w:rPr>
          <w:b/>
          <w:bCs/>
        </w:rPr>
        <w:t xml:space="preserve"> (Metrics)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分类准确率</w:t>
      </w:r>
      <w:r>
        <w:rPr>
          <w:b/>
          <w:bCs/>
        </w:rPr>
        <w:t xml:space="preserve"> (Overall Accuracy, F1-Score)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重构误差收敛曲线</w:t>
      </w:r>
      <w:r>
        <w:rPr>
          <w:b/>
          <w:bCs/>
        </w:rPr>
        <w:t xml:space="preserve"> (Reconstruction Loss Convergence)</w:t>
      </w:r>
      <w:r>
        <w:t xml:space="preserve">: </w:t>
      </w:r>
      <w:r>
        <w:rPr>
          <w:rFonts w:hint="eastAsia"/>
        </w:rPr>
        <w:t xml:space="preserve">观察融合数据是否会导致模型训练不稳定。</w:t>
      </w:r>
    </w:p>
    <w:bookmarkEnd w:id="12"/>
    <w:bookmarkStart w:id="13" w:name="预期结论-expected-conclusion"/>
    <w:p>
      <w:pPr>
        <w:pStyle w:val="Heading2"/>
      </w:pPr>
      <w:r>
        <w:t xml:space="preserve">5. </w:t>
      </w:r>
      <w:r>
        <w:rPr>
          <w:rFonts w:hint="eastAsia"/>
        </w:rPr>
        <w:t xml:space="preserve">预期结论</w:t>
      </w:r>
      <w:r>
        <w:t xml:space="preserve"> (Expected Conclusion)</w:t>
      </w:r>
    </w:p>
    <w:p>
      <w:pPr>
        <w:pStyle w:val="FirstParagraph"/>
      </w:pPr>
      <w:r>
        <w:rPr>
          <w:rFonts w:hint="eastAsia"/>
        </w:rPr>
        <w:t xml:space="preserve">实验结果表明，尽管预训练基座模型未曾见过</w:t>
      </w:r>
      <w:r>
        <w:t xml:space="preserve"> SAR </w:t>
      </w:r>
      <w:r>
        <w:rPr>
          <w:rFonts w:hint="eastAsia"/>
        </w:rPr>
        <w:t xml:space="preserve">雷达模态或</w:t>
      </w:r>
      <w:r>
        <w:t xml:space="preserve"> 1 </w:t>
      </w:r>
      <w:r>
        <w:rPr>
          <w:rFonts w:hint="eastAsia"/>
        </w:rPr>
        <w:t xml:space="preserve">米级极高分辨率的光学纹理，但其底层的</w:t>
      </w:r>
      <w:r>
        <w:t xml:space="preserve"> 768 </w:t>
      </w:r>
      <w:r>
        <w:rPr>
          <w:rFonts w:hint="eastAsia"/>
        </w:rPr>
        <w:t xml:space="preserve">维注意力机制依然具备极强的泛化包容力。通过本文提出的通道堆叠与冻结骨干微调（PEFT）策略，融合后的“光学+SAR”模态在下游分类准确率上比单一光学模态提升了</w:t>
      </w:r>
      <w:r>
        <w:t xml:space="preserve"> </w:t>
      </w:r>
      <w:r>
        <w:rPr>
          <w:rFonts w:hint="eastAsia"/>
        </w:rPr>
        <w:t xml:space="preserve">X%，特别是在多云雨区域（依赖</w:t>
      </w:r>
      <w:r>
        <w:t xml:space="preserve"> SAR </w:t>
      </w:r>
      <w:r>
        <w:rPr>
          <w:rFonts w:hint="eastAsia"/>
        </w:rPr>
        <w:t xml:space="preserve">穿透）与细粒度建筑提取（依赖高分纹理）场景下表现出显著的鲁棒性。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2026-04-12T13:25:56Z</dcterms:created>
  <dcterms:modified xsi:type="dcterms:W3CDTF">2026-04-12T13:25:56Z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