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自然资源本体应用客户演示讲稿"/>
    <w:p>
      <w:pPr>
        <w:pStyle w:val="Heading1"/>
      </w:pPr>
      <w:r>
        <w:rPr>
          <w:rFonts w:hint="eastAsia"/>
        </w:rPr>
        <w:t xml:space="preserve">自然资源本体应用客户演示讲稿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文档版本：V1.3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修订日期：2026-08-05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本次修订：补充左侧对话驱动本体查询、页面聚焦和场景地图联动，明确</w:t>
      </w:r>
      <w:r>
        <w:t xml:space="preserve"> Google ADK、Fuseki </w:t>
      </w:r>
      <w:r>
        <w:rPr>
          <w:rFonts w:hint="eastAsia"/>
        </w:rPr>
        <w:t xml:space="preserve">与</w:t>
      </w:r>
      <w:r>
        <w:t xml:space="preserve"> OKF 0.2+ </w:t>
      </w:r>
      <w:r>
        <w:rPr>
          <w:rFonts w:hint="eastAsia"/>
        </w:rPr>
        <w:t xml:space="preserve">的职责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演示应用：GIS</w:t>
      </w:r>
      <w:r>
        <w:t xml:space="preserve"> Data Agent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本体版本：自然资源“一张图”本体</w:t>
      </w:r>
      <w:r>
        <w:t xml:space="preserve"> V2.0.1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演示数据：规划院提供数据样例及</w:t>
      </w:r>
      <w:r>
        <w:t xml:space="preserve"> Demo </w:t>
      </w:r>
      <w:r>
        <w:rPr>
          <w:rFonts w:hint="eastAsia"/>
        </w:rPr>
        <w:t xml:space="preserve">系统功能演示建议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场景范围：重庆市璧山区福禄镇和平村、斑竹村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结论边界：辅助预审，不替代法定审批或行政决定</w:t>
      </w:r>
    </w:p>
    <w:bookmarkStart w:id="9" w:name="一演示目标"/>
    <w:p>
      <w:pPr>
        <w:pStyle w:val="Heading2"/>
      </w:pPr>
      <w:r>
        <w:rPr>
          <w:rFonts w:hint="eastAsia"/>
        </w:rPr>
        <w:t xml:space="preserve">一、演示目标</w:t>
      </w:r>
    </w:p>
    <w:p>
      <w:pPr>
        <w:pStyle w:val="FirstParagraph"/>
      </w:pPr>
      <w:r>
        <w:rPr>
          <w:rFonts w:hint="eastAsia"/>
        </w:rPr>
        <w:t xml:space="preserve">这次演示不以“展示一张复杂的本体图谱”为目标，而是回答客户最关心的三个问题：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基础地理数据经过本体增强后，为什么比原来的时空数据底座更好用？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本体在一次具体业务分析中到底做了什么，而不是停留在概念层面？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这套能力怎样进一步支撑自然资源其他业务部门、跨行业部门和智能体应用？</w:t>
      </w:r>
    </w:p>
    <w:p>
      <w:pPr>
        <w:pStyle w:val="FirstParagraph"/>
      </w:pPr>
      <w:r>
        <w:rPr>
          <w:rFonts w:hint="eastAsia"/>
        </w:rPr>
        <w:t xml:space="preserve">全程围绕一句业务问题展开：</w:t>
      </w:r>
    </w:p>
    <w:p>
      <w:pPr>
        <w:pStyle w:val="BlockText"/>
      </w:pPr>
      <w:r>
        <w:rPr>
          <w:rFonts w:hint="eastAsia"/>
        </w:rPr>
        <w:t xml:space="preserve">一个规划地块从什么状态变成什么状态，属于什么业务过程，受什么空间规则约束，还缺少什么审批证据，为什么得到这个处置建议？</w:t>
      </w:r>
    </w:p>
    <w:p>
      <w:pPr>
        <w:pStyle w:val="FirstParagraph"/>
      </w:pPr>
      <w:r>
        <w:rPr>
          <w:rFonts w:hint="eastAsia"/>
        </w:rPr>
        <w:t xml:space="preserve">建议始终采用同一条讲解主线：</w:t>
      </w:r>
    </w:p>
    <w:p>
      <w:pPr>
        <w:pStyle w:val="BlockText"/>
      </w:pPr>
      <w:r>
        <w:rPr>
          <w:rFonts w:hint="eastAsia"/>
        </w:rPr>
        <w:t xml:space="preserve">原始字段</w:t>
      </w:r>
      <w:r>
        <w:t xml:space="preserve"> → </w:t>
      </w:r>
      <w:r>
        <w:rPr>
          <w:rFonts w:hint="eastAsia"/>
        </w:rPr>
        <w:t xml:space="preserve">本体解释</w:t>
      </w:r>
      <w:r>
        <w:t xml:space="preserve"> → </w:t>
      </w:r>
      <w:r>
        <w:rPr>
          <w:rFonts w:hint="eastAsia"/>
        </w:rPr>
        <w:t xml:space="preserve">空间和规则检查</w:t>
      </w:r>
      <w:r>
        <w:t xml:space="preserve"> → </w:t>
      </w:r>
      <w:r>
        <w:rPr>
          <w:rFonts w:hint="eastAsia"/>
        </w:rPr>
        <w:t xml:space="preserve">业务结论</w:t>
      </w:r>
      <w:r>
        <w:t xml:space="preserve"> → </w:t>
      </w:r>
      <w:r>
        <w:rPr>
          <w:rFonts w:hint="eastAsia"/>
        </w:rPr>
        <w:t xml:space="preserve">版本化证据</w:t>
      </w:r>
    </w:p>
    <w:bookmarkEnd w:id="9"/>
    <w:bookmarkStart w:id="10" w:name="二开场表述"/>
    <w:p>
      <w:pPr>
        <w:pStyle w:val="Heading2"/>
      </w:pPr>
      <w:r>
        <w:rPr>
          <w:rFonts w:hint="eastAsia"/>
        </w:rPr>
        <w:t xml:space="preserve">二、开场表述</w:t>
      </w:r>
    </w:p>
    <w:p>
      <w:pPr>
        <w:pStyle w:val="FirstParagraph"/>
      </w:pPr>
      <w:r>
        <w:rPr>
          <w:rFonts w:hint="eastAsia"/>
        </w:rPr>
        <w:t xml:space="preserve">建议用以下表述开场：</w:t>
      </w:r>
    </w:p>
    <w:p>
      <w:pPr>
        <w:pStyle w:val="BlockText"/>
      </w:pPr>
      <w:r>
        <w:rPr>
          <w:rFonts w:hint="eastAsia"/>
        </w:rPr>
        <w:t xml:space="preserve">传统时空数据底座解决了数据汇聚、地图展示和空间查询问题，但数据的业务含义仍然分散在字段说明、标准文档、业务规则和人员经验中。本体是在数据之上建立统一、可计算、可追溯的业务语义层，让系统不仅知道“哪里有一个图斑”，还知道“它是什么、处于什么状态、发生了什么过程、受什么规则约束、依据在哪里”。</w:t>
      </w:r>
    </w:p>
    <w:p>
      <w:pPr>
        <w:pStyle w:val="FirstParagraph"/>
      </w:pPr>
      <w:r>
        <w:rPr>
          <w:rFonts w:hint="eastAsia"/>
        </w:rPr>
        <w:t xml:space="preserve">需要明确：本体不是把数据库表名、菜单名或“智能问数”等系统功能变成类。本体模型中的核心对象是土地、地块、耕地、建设用地等领域实体，以及状态、业务过程、约束、证据和它们之间的关系。</w:t>
      </w:r>
    </w:p>
    <w:bookmarkEnd w:id="10"/>
    <w:bookmarkStart w:id="14" w:name="三本体在演示中发挥的作用"/>
    <w:p>
      <w:pPr>
        <w:pStyle w:val="Heading2"/>
      </w:pPr>
      <w:r>
        <w:rPr>
          <w:rFonts w:hint="eastAsia"/>
        </w:rPr>
        <w:t xml:space="preserve">三、本体在演示中发挥的作用</w:t>
      </w:r>
    </w:p>
    <w:bookmarkStart w:id="11" w:name="同一条地块记录的前后对比"/>
    <w:p>
      <w:pPr>
        <w:pStyle w:val="Heading3"/>
      </w:pPr>
      <w:r>
        <w:t xml:space="preserve">1. </w:t>
      </w:r>
      <w:r>
        <w:rPr>
          <w:rFonts w:hint="eastAsia"/>
        </w:rPr>
        <w:t xml:space="preserve">同一条地块记录的前后对比</w:t>
      </w:r>
    </w:p>
    <w:p>
      <w:pPr>
        <w:pStyle w:val="FirstParagraph"/>
      </w:pPr>
      <w:r>
        <w:rPr>
          <w:rFonts w:hint="eastAsia"/>
        </w:rPr>
        <w:t xml:space="preserve">以一条“规划前为旱地、规划后为村居住用地”的图斑为例，原始数据提供：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传统系统能够直接知道的内容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BSM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图斑标识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这是一条记录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JQDLMC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旱地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规划前字段的值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GHDLMC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村居住用地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规划后字段的值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传统方式能够判断两个字段值不同，但无法仅凭字段自动回答“这是什么业务过程、需要检查哪些规则、还缺少什么依据”。</w:t>
      </w:r>
    </w:p>
    <w:p>
      <w:pPr>
        <w:pStyle w:val="BodyText"/>
      </w:pPr>
      <w:r>
        <w:rPr>
          <w:rFonts w:hint="eastAsia"/>
        </w:rPr>
        <w:t xml:space="preserve">本体方式将同一条记录解释为：</w:t>
      </w:r>
    </w:p>
    <w:p>
      <w:pPr>
        <w:pStyle w:val="BlockText"/>
      </w:pPr>
      <w:r>
        <w:rPr>
          <w:rFonts w:hint="eastAsia"/>
        </w:rPr>
        <w:t xml:space="preserve">地块实体</w:t>
      </w:r>
      <w:r>
        <w:t xml:space="preserve"> </w:t>
      </w:r>
      <w:r>
        <w:rPr>
          <w:rStyle w:val="VerbatimChar"/>
        </w:rPr>
        <w:t xml:space="preserve">LandParcel</w:t>
      </w:r>
      <w:r>
        <w:t xml:space="preserve"> </w:t>
      </w:r>
      <w:r>
        <w:t xml:space="preserve">→ </w:t>
      </w:r>
      <w:r>
        <w:rPr>
          <w:rFonts w:hint="eastAsia"/>
        </w:rPr>
        <w:t xml:space="preserve">耕地利用状态</w:t>
      </w:r>
      <w:r>
        <w:t xml:space="preserve"> → </w:t>
      </w:r>
      <w:r>
        <w:rPr>
          <w:rFonts w:hint="eastAsia"/>
        </w:rPr>
        <w:t xml:space="preserve">建设占用</w:t>
      </w:r>
      <w:r>
        <w:t xml:space="preserve"> </w:t>
      </w:r>
      <w:r>
        <w:rPr>
          <w:rStyle w:val="VerbatimChar"/>
        </w:rPr>
        <w:t xml:space="preserve">ConstructionOccupation</w:t>
      </w:r>
      <w:r>
        <w:t xml:space="preserve"> </w:t>
      </w:r>
      <w:r>
        <w:t xml:space="preserve">→ </w:t>
      </w:r>
      <w:r>
        <w:rPr>
          <w:rFonts w:hint="eastAsia"/>
        </w:rPr>
        <w:t xml:space="preserve">建设用地利用状态</w:t>
      </w:r>
    </w:p>
    <w:p>
      <w:pPr>
        <w:pStyle w:val="FirstParagraph"/>
      </w:pPr>
      <w:r>
        <w:rPr>
          <w:rFonts w:hint="eastAsia"/>
        </w:rPr>
        <w:t xml:space="preserve">并继续连接两类业务关系：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constrainedBy</w:t>
      </w:r>
      <w:r>
        <w:rPr>
          <w:rFonts w:hint="eastAsia"/>
        </w:rPr>
        <w:t xml:space="preserve">：这个转换受生态红线、历史文化保护、地质灾害、林地等空间约束；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authorizedBy</w:t>
      </w:r>
      <w:r>
        <w:rPr>
          <w:rFonts w:hint="eastAsia"/>
        </w:rPr>
        <w:t xml:space="preserve">：建设占用需要关联审批文件等授权证据。</w:t>
      </w:r>
    </w:p>
    <w:p>
      <w:pPr>
        <w:pStyle w:val="FirstParagraph"/>
      </w:pPr>
      <w:r>
        <w:rPr>
          <w:rFonts w:hint="eastAsia"/>
        </w:rPr>
        <w:t xml:space="preserve">因此，系统不再只显示“旱地变成村居住用地”，而是能够给出“建设占用、空间冲突、材料待补或条件复核”等业务解释，并说明为什么。</w:t>
      </w:r>
    </w:p>
    <w:bookmarkEnd w:id="11"/>
    <w:bookmarkStart w:id="12" w:name="客户需要记住的对比"/>
    <w:p>
      <w:pPr>
        <w:pStyle w:val="Heading3"/>
      </w:pPr>
      <w:r>
        <w:t xml:space="preserve">2. </w:t>
      </w:r>
      <w:r>
        <w:rPr>
          <w:rFonts w:hint="eastAsia"/>
        </w:rPr>
        <w:t xml:space="preserve">客户需要记住的对比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本体方式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发现两个字段值不同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识别为土地利用状态变化和具体业务过程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得到图层相交面积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解释该相交为什么构成某类业务约束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发现材料字段为空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识别为</w:t>
            </w:r>
            <w:r>
              <w:t xml:space="preserve"> </w:t>
            </w:r>
            <w:r>
              <w:rPr>
                <w:rStyle w:val="VerbatimChar"/>
              </w:rPr>
              <w:t xml:space="preserve">authorizedBy</w:t>
            </w:r>
            <w:r>
              <w:t xml:space="preserve"> </w:t>
            </w:r>
            <w:r>
              <w:rPr>
                <w:rFonts w:hint="eastAsia"/>
              </w:rPr>
              <w:t xml:space="preserve">审批证据缺口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输出一个结果数字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输出可追溯到对象、规则、来源和版本的证据链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业务逻辑依赖单个系统和人员经验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形成可供智能体和跨部门应用复用的稳定语义接口</w:t>
            </w:r>
          </w:p>
        </w:tc>
      </w:tr>
    </w:tbl>
    <w:bookmarkEnd w:id="12"/>
    <w:bookmarkStart w:id="13" w:name="各技术组件的职责边界"/>
    <w:p>
      <w:pPr>
        <w:pStyle w:val="Heading3"/>
      </w:pPr>
      <w:r>
        <w:t xml:space="preserve">3. </w:t>
      </w:r>
      <w:r>
        <w:rPr>
          <w:rFonts w:hint="eastAsia"/>
        </w:rPr>
        <w:t xml:space="preserve">各技术组件的职责边界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自然资源本体</w:t>
            </w:r>
            <w:r>
              <w:t xml:space="preserve"> V2.0.1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定义实体、状态、过程、关系、规则、证据语义及稳定</w:t>
            </w:r>
            <w:r>
              <w:t xml:space="preserve"> URI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MMFE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将来源字段、代码和部门术语对齐到本体目标语义，保留冲突和未决映射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GIS </w:t>
            </w:r>
            <w:r>
              <w:rPr>
                <w:rFonts w:hint="eastAsia"/>
              </w:rPr>
              <w:t xml:space="preserve">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在正确坐标系中执行几何修复、空间叠加和面积计算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SHACL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校验状态转换、来源、法律依据和审批证据的完整性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 Jena Fuseki/TDB2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</w:t>
            </w:r>
            <w:r>
              <w:t xml:space="preserve"> OWL/RDF </w:t>
            </w:r>
            <w:r>
              <w:rPr>
                <w:rFonts w:hint="eastAsia"/>
              </w:rPr>
              <w:t xml:space="preserve">读投影，通过白名单</w:t>
            </w:r>
            <w:r>
              <w:t xml:space="preserve"> SPARQL </w:t>
            </w:r>
            <w:r>
              <w:rPr>
                <w:rFonts w:hint="eastAsia"/>
              </w:rPr>
              <w:t xml:space="preserve">模板查询类、关系和转换规则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  <w:r>
              <w:t xml:space="preserve"> </w:t>
            </w:r>
            <w:r>
              <w:rPr>
                <w:rStyle w:val="VerbatimChar"/>
              </w:rPr>
              <w:t xml:space="preserve">gda_ontology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管理活动版本、映射、来源、校验、审计和发布状态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ADK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理解业务问题，生成受类型约束的查询计划，调用语义网关并组织证据化解释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OKF 0.2+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随结果携带来源、参数、执行者、证明者、本体哈希和生成时间，不承担本体存储或推理；实例使用精确版本</w:t>
            </w:r>
            <w:r>
              <w:t xml:space="preserve"> </w:t>
            </w:r>
            <w:r>
              <w:rPr>
                <w:rStyle w:val="VerbatimChar"/>
              </w:rPr>
              <w:t xml:space="preserve">0.2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演示中应使用准确表述：本体定义“数据表示什么以及应该检查什么”；GIS</w:t>
      </w:r>
      <w:r>
        <w:t xml:space="preserve"> </w:t>
      </w:r>
      <w:r>
        <w:rPr>
          <w:rFonts w:hint="eastAsia"/>
        </w:rPr>
        <w:t xml:space="preserve">引擎计算“在哪里、相交多少”；智能体组织“怎样回答和解释”。</w:t>
      </w:r>
    </w:p>
    <w:bookmarkEnd w:id="13"/>
    <w:bookmarkEnd w:id="14"/>
    <w:bookmarkStart w:id="18" w:name="四演示前准备"/>
    <w:p>
      <w:pPr>
        <w:pStyle w:val="Heading2"/>
      </w:pPr>
      <w:r>
        <w:rPr>
          <w:rFonts w:hint="eastAsia"/>
        </w:rPr>
        <w:t xml:space="preserve">四、演示前准备</w:t>
      </w:r>
    </w:p>
    <w:bookmarkStart w:id="15" w:name="环境检查"/>
    <w:p>
      <w:pPr>
        <w:pStyle w:val="Heading3"/>
      </w:pPr>
      <w:r>
        <w:t xml:space="preserve">1. </w:t>
      </w:r>
      <w:r>
        <w:rPr>
          <w:rFonts w:hint="eastAsia"/>
        </w:rPr>
        <w:t xml:space="preserve">环境检查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使用桌面浏览器，建议分辨率不低于</w:t>
      </w:r>
      <w:r>
        <w:t xml:space="preserve"> </w:t>
      </w:r>
      <w:r>
        <w:rPr>
          <w:rFonts w:hint="eastAsia"/>
        </w:rPr>
        <w:t xml:space="preserve">1440×900；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确认“智能分析”分组下可以看到“本体模型”和“本体应用”；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确认本体应用显示</w:t>
      </w:r>
      <w:r>
        <w:t xml:space="preserve"> </w:t>
      </w:r>
      <w:r>
        <w:rPr>
          <w:rStyle w:val="VerbatimChar"/>
        </w:rPr>
        <w:t xml:space="preserve">Ontology V2.0.1</w:t>
      </w:r>
      <w:r>
        <w:t xml:space="preserve"> </w:t>
      </w:r>
      <w:r>
        <w:rPr>
          <w:rFonts w:hint="eastAsia"/>
        </w:rPr>
        <w:t xml:space="preserve">和“辅助预审”；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确认和平村变化地块已经显示在中间地图；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提前执行一次场景，确认业务结论、证据链、数据治理和总体架构均可打开；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演示前恢复到“用地转换辅助预审”的未执行状态。</w:t>
      </w:r>
    </w:p>
    <w:bookmarkEnd w:id="15"/>
    <w:bookmarkStart w:id="16" w:name="页面导航"/>
    <w:p>
      <w:pPr>
        <w:pStyle w:val="Heading3"/>
      </w:pPr>
      <w:r>
        <w:t xml:space="preserve">2. </w:t>
      </w:r>
      <w:r>
        <w:rPr>
          <w:rFonts w:hint="eastAsia"/>
        </w:rPr>
        <w:t xml:space="preserve">页面导航</w:t>
      </w:r>
    </w:p>
    <w:p>
      <w:pPr>
        <w:pStyle w:val="FirstParagraph"/>
      </w:pPr>
      <w:r>
        <w:rPr>
          <w:rFonts w:hint="eastAsia"/>
        </w:rPr>
        <w:t xml:space="preserve">完整入口：</w:t>
      </w:r>
    </w:p>
    <w:p>
      <w:pPr>
        <w:pStyle w:val="BlockText"/>
      </w:pPr>
      <w:r>
        <w:rPr>
          <w:rFonts w:hint="eastAsia"/>
        </w:rPr>
        <w:t xml:space="preserve">智能分析</w:t>
      </w:r>
      <w:r>
        <w:t xml:space="preserve"> → </w:t>
      </w:r>
      <w:r>
        <w:rPr>
          <w:rFonts w:hint="eastAsia"/>
        </w:rPr>
        <w:t xml:space="preserve">本体应用</w:t>
      </w:r>
    </w:p>
    <w:p>
      <w:pPr>
        <w:pStyle w:val="FirstParagraph"/>
      </w:pPr>
      <w:r>
        <w:rPr>
          <w:rFonts w:hint="eastAsia"/>
        </w:rPr>
        <w:t xml:space="preserve">本体应用内部有四个页签：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业务结论：展示原始数据、本体解释、业务结果和代表性地块；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证据链：展示实体、状态、过程、规则命中、证据缺口和字段映射；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数据治理：展示质量检查、项目关联待办和来源资产；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总体架构：展示数据层、语义层、智能体层和应用层的关系。</w:t>
      </w:r>
    </w:p>
    <w:p>
      <w:pPr>
        <w:pStyle w:val="FirstParagraph"/>
      </w:pPr>
      <w:r>
        <w:rPr>
          <w:rFonts w:hint="eastAsia"/>
        </w:rPr>
        <w:t xml:space="preserve">“执行与依据”位于工作区底部，用于展开查看执行统计和语义分析执行链。它是过程详情，不是演示首屏主线。</w:t>
      </w:r>
    </w:p>
    <w:bookmarkEnd w:id="16"/>
    <w:bookmarkStart w:id="17" w:name="左侧对话演示入口"/>
    <w:p>
      <w:pPr>
        <w:pStyle w:val="Heading3"/>
      </w:pPr>
      <w:r>
        <w:t xml:space="preserve">3. </w:t>
      </w:r>
      <w:r>
        <w:rPr>
          <w:rFonts w:hint="eastAsia"/>
        </w:rPr>
        <w:t xml:space="preserve">左侧对话演示入口</w:t>
      </w:r>
    </w:p>
    <w:p>
      <w:pPr>
        <w:pStyle w:val="FirstParagraph"/>
      </w:pPr>
      <w:r>
        <w:rPr>
          <w:rFonts w:hint="eastAsia"/>
        </w:rPr>
        <w:t xml:space="preserve">以下问题可以直接在左侧对话窗口输入，右侧工作区和中间地图会随工具结果联动：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预期联动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请展示土地、农用地、建设用地、未利用地的本体层级。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query_ontology(hierarchy)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打开“本体模型”并聚焦土地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农用地通过什么过程可以转为建设用地？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query_ontology(transition_rules)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将两端概念解释为利用状态，按源/目标方向过滤后只返回建设占用规则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耕地和土地之间是什么关系？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query_ontology(relation_path)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聚焦耕地并展示到土地的有向关系路径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运行和平村用地转换辅助预审，并在地图上展示结果。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run_ontology_application_scenario(heping_review)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打开“本体应用”、自动执行场景并加载</w:t>
            </w:r>
            <w:r>
              <w:t xml:space="preserve"> 3 </w:t>
            </w:r>
            <w:r>
              <w:rPr>
                <w:rFonts w:hint="eastAsia"/>
              </w:rPr>
              <w:t xml:space="preserve">个地图图层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讲解时强调：Google</w:t>
      </w:r>
      <w:r>
        <w:t xml:space="preserve"> ADK </w:t>
      </w:r>
      <w:r>
        <w:rPr>
          <w:rFonts w:hint="eastAsia"/>
        </w:rPr>
        <w:t xml:space="preserve">负责选择受治理工具，不直接生成</w:t>
      </w:r>
      <w:r>
        <w:t xml:space="preserve"> </w:t>
      </w:r>
      <w:r>
        <w:rPr>
          <w:rFonts w:hint="eastAsia"/>
        </w:rPr>
        <w:t xml:space="preserve">SQL/SPARQL；语义网关执行类型化查询；</w:t>
      </w:r>
      <w:r>
        <w:t xml:space="preserve"> </w:t>
      </w:r>
      <w:r>
        <w:t xml:space="preserve">Fuseki/TDB2 </w:t>
      </w:r>
      <w:r>
        <w:rPr>
          <w:rFonts w:hint="eastAsia"/>
        </w:rPr>
        <w:t xml:space="preserve">提供专业</w:t>
      </w:r>
      <w:r>
        <w:t xml:space="preserve"> RDF </w:t>
      </w:r>
      <w:r>
        <w:rPr>
          <w:rFonts w:hint="eastAsia"/>
        </w:rPr>
        <w:t xml:space="preserve">查询；结果同时带本体</w:t>
      </w:r>
      <w:r>
        <w:t xml:space="preserve"> </w:t>
      </w:r>
      <w:r>
        <w:rPr>
          <w:rStyle w:val="VerbatimChar"/>
        </w:rPr>
        <w:t xml:space="preserve">V2.0.1</w:t>
      </w:r>
      <w:r>
        <w:t xml:space="preserve"> </w:t>
      </w:r>
      <w:r>
        <w:rPr>
          <w:rFonts w:hint="eastAsia"/>
        </w:rPr>
        <w:t xml:space="preserve">哈希和</w:t>
      </w:r>
      <w:r>
        <w:t xml:space="preserve"> OKF 0.2+ </w:t>
      </w:r>
      <w:r>
        <w:rPr>
          <w:rFonts w:hint="eastAsia"/>
        </w:rPr>
        <w:t xml:space="preserve">证明上下文。</w:t>
      </w:r>
    </w:p>
    <w:bookmarkEnd w:id="17"/>
    <w:bookmarkEnd w:id="18"/>
    <w:bookmarkStart w:id="26" w:name="五30-分钟演示流程"/>
    <w:p>
      <w:pPr>
        <w:pStyle w:val="Heading2"/>
      </w:pPr>
      <w:r>
        <w:rPr>
          <w:rFonts w:hint="eastAsia"/>
        </w:rPr>
        <w:t xml:space="preserve">五、30</w:t>
      </w:r>
      <w:r>
        <w:t xml:space="preserve"> </w:t>
      </w:r>
      <w:r>
        <w:rPr>
          <w:rFonts w:hint="eastAsia"/>
        </w:rPr>
        <w:t xml:space="preserve">分钟演示流程</w:t>
      </w:r>
    </w:p>
    <w:bookmarkStart w:id="19" w:name="分钟为什么需要本体"/>
    <w:p>
      <w:pPr>
        <w:pStyle w:val="Heading3"/>
      </w:pPr>
      <w:r>
        <w:t xml:space="preserve">0-4 </w:t>
      </w:r>
      <w:r>
        <w:rPr>
          <w:rFonts w:hint="eastAsia"/>
        </w:rPr>
        <w:t xml:space="preserve">分钟：为什么需要本体</w:t>
      </w:r>
    </w:p>
    <w:p>
      <w:pPr>
        <w:pStyle w:val="FirstParagraph"/>
      </w:pPr>
      <w:r>
        <w:rPr>
          <w:rFonts w:hint="eastAsia"/>
        </w:rPr>
        <w:t xml:space="preserve">操作：进入“智能分析</w:t>
      </w:r>
      <w:r>
        <w:t xml:space="preserve"> → </w:t>
      </w:r>
      <w:r>
        <w:rPr>
          <w:rFonts w:hint="eastAsia"/>
        </w:rPr>
        <w:t xml:space="preserve">本体应用”，停留在“业务结论”。</w:t>
      </w:r>
    </w:p>
    <w:p>
      <w:pPr>
        <w:pStyle w:val="BodyText"/>
      </w:pPr>
      <w:r>
        <w:rPr>
          <w:rFonts w:hint="eastAsia"/>
        </w:rPr>
        <w:t xml:space="preserve">新版首屏已经展示三段式过程：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原始数据：</w:t>
      </w:r>
      <w:r>
        <w:rPr>
          <w:rStyle w:val="VerbatimChar"/>
        </w:rPr>
        <w:t xml:space="preserve">BSM + JQDLMC + GHDLMC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本体解释：地块实体、源状态、转换过程、目标状态；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业务结果：执行后形成可解释的处置建议。</w:t>
      </w:r>
    </w:p>
    <w:p>
      <w:pPr>
        <w:pStyle w:val="FirstParagraph"/>
      </w:pPr>
      <w:r>
        <w:rPr>
          <w:rFonts w:hint="eastAsia"/>
        </w:rPr>
        <w:t xml:space="preserve">讲解要点：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传统底座能够看到“旱地”和“村居住用地”两个字段值不同；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本体把它解释成“地块由耕地利用状态经过建设占用变为建设用地利用状态”；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本体进一步规定该过程需要检查空间约束和审批证据；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这就是从“字段和值”提升为“对象、过程、规则和依据”。</w:t>
      </w:r>
    </w:p>
    <w:p>
      <w:pPr>
        <w:pStyle w:val="FirstParagraph"/>
      </w:pPr>
      <w:r>
        <w:rPr>
          <w:rFonts w:hint="eastAsia"/>
        </w:rPr>
        <w:t xml:space="preserve">建议话术：</w:t>
      </w:r>
    </w:p>
    <w:p>
      <w:pPr>
        <w:pStyle w:val="BlockText"/>
      </w:pPr>
      <w:r>
        <w:rPr>
          <w:rFonts w:hint="eastAsia"/>
        </w:rPr>
        <w:t xml:space="preserve">这三个区域是整个演示最重要的内容。左边是数据库实际给我们的字段，中间是本体给出的业务解释，右边才是系统给业务人员的处置建议。本体发挥作用的位置就是中间这一层，没有它，空间结果和业务规则仍然是分散的。</w:t>
      </w:r>
    </w:p>
    <w:bookmarkEnd w:id="19"/>
    <w:bookmarkStart w:id="20" w:name="分钟和平村用地转换辅助预审"/>
    <w:p>
      <w:pPr>
        <w:pStyle w:val="Heading3"/>
      </w:pPr>
      <w:r>
        <w:t xml:space="preserve">4-13 </w:t>
      </w:r>
      <w:r>
        <w:rPr>
          <w:rFonts w:hint="eastAsia"/>
        </w:rPr>
        <w:t xml:space="preserve">分钟：和平村用地转换辅助预审</w:t>
      </w:r>
    </w:p>
    <w:p>
      <w:pPr>
        <w:pStyle w:val="FirstParagraph"/>
      </w:pPr>
      <w:r>
        <w:rPr>
          <w:rFonts w:hint="eastAsia"/>
        </w:rPr>
        <w:t xml:space="preserve">操作：在左侧输入“运行和平村用地转换辅助预审，并在地图上展示结果”。系统应自动打开“本体应用”、</w:t>
      </w:r>
      <w:r>
        <w:t xml:space="preserve"> </w:t>
      </w:r>
      <w:r>
        <w:rPr>
          <w:rFonts w:hint="eastAsia"/>
        </w:rPr>
        <w:t xml:space="preserve">执行场景并更新地图。也可以在页面上选择“用地转换辅助预审”后点击“执行语义分析”作为手工入口。</w:t>
      </w:r>
    </w:p>
    <w:p>
      <w:pPr>
        <w:pStyle w:val="BodyText"/>
      </w:pPr>
      <w:r>
        <w:rPr>
          <w:rFonts w:hint="eastAsia"/>
        </w:rPr>
        <w:t xml:space="preserve">讲解结果：</w:t>
      </w:r>
    </w:p>
    <w:p>
      <w:pPr>
        <w:pStyle w:val="Compact"/>
        <w:numPr>
          <w:ilvl w:val="0"/>
          <w:numId w:val="1008"/>
        </w:numPr>
      </w:pPr>
      <w:r>
        <w:t xml:space="preserve">902 </w:t>
      </w:r>
      <w:r>
        <w:rPr>
          <w:rFonts w:hint="eastAsia"/>
        </w:rPr>
        <w:t xml:space="preserve">个规划地块中，445</w:t>
      </w:r>
      <w:r>
        <w:t xml:space="preserve"> </w:t>
      </w:r>
      <w:r>
        <w:rPr>
          <w:rFonts w:hint="eastAsia"/>
        </w:rPr>
        <w:t xml:space="preserve">个地类发生变化，变化面积</w:t>
      </w:r>
      <w:r>
        <w:t xml:space="preserve"> 79.73 </w:t>
      </w:r>
      <w:r>
        <w:rPr>
          <w:rFonts w:hint="eastAsia"/>
        </w:rPr>
        <w:t xml:space="preserve">公顷；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识别出农业结构调整、建设占用、土地复垦、土地整治和一般土地利用转换；</w:t>
      </w:r>
    </w:p>
    <w:p>
      <w:pPr>
        <w:pStyle w:val="Compact"/>
        <w:numPr>
          <w:ilvl w:val="0"/>
          <w:numId w:val="1008"/>
        </w:numPr>
      </w:pPr>
      <w:r>
        <w:t xml:space="preserve">25 </w:t>
      </w:r>
      <w:r>
        <w:rPr>
          <w:rFonts w:hint="eastAsia"/>
        </w:rPr>
        <w:t xml:space="preserve">个变化地块命中禁止性或保护性空间约束；</w:t>
      </w:r>
    </w:p>
    <w:p>
      <w:pPr>
        <w:pStyle w:val="Compact"/>
        <w:numPr>
          <w:ilvl w:val="0"/>
          <w:numId w:val="1008"/>
        </w:numPr>
      </w:pPr>
      <w:r>
        <w:t xml:space="preserve">108 </w:t>
      </w:r>
      <w:r>
        <w:rPr>
          <w:rFonts w:hint="eastAsia"/>
        </w:rPr>
        <w:t xml:space="preserve">个地块涉及建设占用但未关联审批文件；</w:t>
      </w:r>
    </w:p>
    <w:p>
      <w:pPr>
        <w:pStyle w:val="Compact"/>
        <w:numPr>
          <w:ilvl w:val="0"/>
          <w:numId w:val="1008"/>
        </w:numPr>
      </w:pPr>
      <w:r>
        <w:t xml:space="preserve">312 </w:t>
      </w:r>
      <w:r>
        <w:rPr>
          <w:rFonts w:hint="eastAsia"/>
        </w:rPr>
        <w:t xml:space="preserve">个地块命中地灾或高郁闭度林地等条件约束。</w:t>
      </w:r>
    </w:p>
    <w:p>
      <w:pPr>
        <w:pStyle w:val="FirstParagraph"/>
      </w:pPr>
      <w:r>
        <w:rPr>
          <w:rFonts w:hint="eastAsia"/>
        </w:rPr>
        <w:t xml:space="preserve">重点解释右侧“业务结果”：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“空间冲突”来自</w:t>
      </w:r>
      <w:r>
        <w:t xml:space="preserve"> </w:t>
      </w:r>
      <w:r>
        <w:rPr>
          <w:rStyle w:val="VerbatimChar"/>
        </w:rPr>
        <w:t xml:space="preserve">constrainedBy</w:t>
      </w:r>
      <w:r>
        <w:t xml:space="preserve"> </w:t>
      </w:r>
      <w:r>
        <w:rPr>
          <w:rFonts w:hint="eastAsia"/>
        </w:rPr>
        <w:t xml:space="preserve">关系所指向的保护性空间约束及真实</w:t>
      </w:r>
      <w:r>
        <w:t xml:space="preserve"> GIS </w:t>
      </w:r>
      <w:r>
        <w:rPr>
          <w:rFonts w:hint="eastAsia"/>
        </w:rPr>
        <w:t xml:space="preserve">相交结果；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“材料待补”来自建设占用的</w:t>
      </w:r>
      <w:r>
        <w:t xml:space="preserve"> </w:t>
      </w:r>
      <w:r>
        <w:rPr>
          <w:rStyle w:val="VerbatimChar"/>
        </w:rPr>
        <w:t xml:space="preserve">authorizedBy</w:t>
      </w:r>
      <w:r>
        <w:t xml:space="preserve"> </w:t>
      </w:r>
      <w:r>
        <w:rPr>
          <w:rFonts w:hint="eastAsia"/>
        </w:rPr>
        <w:t xml:space="preserve">证据要求，不是大模型主观判断；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“条件复核”表示需要联动地灾、林业等部门，不等同于不合规；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即使没有命中空间冲突，只要审批证据缺失，也不能显示为“合规”。</w:t>
      </w:r>
    </w:p>
    <w:p>
      <w:pPr>
        <w:pStyle w:val="FirstParagraph"/>
      </w:pPr>
      <w:r>
        <w:rPr>
          <w:rFonts w:hint="eastAsia"/>
        </w:rPr>
        <w:t xml:space="preserve">操作：点击三段式区域中的“查看为什么”，或点击代表性地块右侧的证据按钮。</w:t>
      </w:r>
    </w:p>
    <w:bookmarkEnd w:id="20"/>
    <w:bookmarkStart w:id="21" w:name="分钟查看证据链"/>
    <w:p>
      <w:pPr>
        <w:pStyle w:val="Heading3"/>
      </w:pPr>
      <w:r>
        <w:t xml:space="preserve">13-18 </w:t>
      </w:r>
      <w:r>
        <w:rPr>
          <w:rFonts w:hint="eastAsia"/>
        </w:rPr>
        <w:t xml:space="preserve">分钟：查看证据链</w:t>
      </w:r>
    </w:p>
    <w:p>
      <w:pPr>
        <w:pStyle w:val="FirstParagraph"/>
      </w:pPr>
      <w:r>
        <w:rPr>
          <w:rFonts w:hint="eastAsia"/>
        </w:rPr>
        <w:t xml:space="preserve">进入“证据链”后，按从上到下顺序讲解：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地块实体：当前判断对应哪个具体空间对象；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源状态：规划前地类如何映射到本体状态；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转换过程：为什么识别为建设占用等业务过程；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目标状态：规划后地类如何映射到本体状态；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规则命中：约束类型、名称和真实相交面积；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证据缺口：是否存在</w:t>
      </w:r>
      <w:r>
        <w:t xml:space="preserve"> </w:t>
      </w:r>
      <w:r>
        <w:rPr>
          <w:rStyle w:val="VerbatimChar"/>
        </w:rPr>
        <w:t xml:space="preserve">authorizedBy → ApprovalDocument</w:t>
      </w:r>
      <w:r>
        <w:t xml:space="preserve"> </w:t>
      </w:r>
      <w:r>
        <w:rPr>
          <w:rFonts w:hint="eastAsia"/>
        </w:rPr>
        <w:t xml:space="preserve">缺失；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字段映射：MMFE</w:t>
      </w:r>
      <w:r>
        <w:t xml:space="preserve"> </w:t>
      </w:r>
      <w:r>
        <w:rPr>
          <w:rFonts w:hint="eastAsia"/>
        </w:rPr>
        <w:t xml:space="preserve">如何将来源字段对齐到本体目标语义；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版本证据：本体版本、演示包版本和源资产</w:t>
      </w:r>
      <w:r>
        <w:t xml:space="preserve"> SHA-256。</w:t>
      </w:r>
    </w:p>
    <w:p>
      <w:pPr>
        <w:pStyle w:val="FirstParagraph"/>
      </w:pPr>
      <w:r>
        <w:rPr>
          <w:rFonts w:hint="eastAsia"/>
        </w:rPr>
        <w:t xml:space="preserve">建议话术：</w:t>
      </w:r>
    </w:p>
    <w:p>
      <w:pPr>
        <w:pStyle w:val="BlockText"/>
      </w:pPr>
      <w:r>
        <w:rPr>
          <w:rFonts w:hint="eastAsia"/>
        </w:rPr>
        <w:t xml:space="preserve">业务人员看到的是处置建议，审查人员可以继续追到状态、过程、规则和来源。这个结论不是一个不可解释的模型答案，而是一条可以复核的语义证据链。</w:t>
      </w:r>
    </w:p>
    <w:bookmarkEnd w:id="21"/>
    <w:bookmarkStart w:id="22" w:name="分钟斑竹村土地利用结构调整"/>
    <w:p>
      <w:pPr>
        <w:pStyle w:val="Heading3"/>
      </w:pPr>
      <w:r>
        <w:t xml:space="preserve">18-22 </w:t>
      </w:r>
      <w:r>
        <w:rPr>
          <w:rFonts w:hint="eastAsia"/>
        </w:rPr>
        <w:t xml:space="preserve">分钟：斑竹村土地利用结构调整</w:t>
      </w:r>
    </w:p>
    <w:p>
      <w:pPr>
        <w:pStyle w:val="FirstParagraph"/>
      </w:pPr>
      <w:r>
        <w:rPr>
          <w:rFonts w:hint="eastAsia"/>
        </w:rPr>
        <w:t xml:space="preserve">操作：切换“土地利用结构调整”，点击“执行语义分析”。</w:t>
      </w:r>
    </w:p>
    <w:p>
      <w:pPr>
        <w:pStyle w:val="BodyText"/>
      </w:pPr>
      <w:r>
        <w:rPr>
          <w:rFonts w:hint="eastAsia"/>
        </w:rPr>
        <w:t xml:space="preserve">讲解要点：</w:t>
      </w:r>
    </w:p>
    <w:p>
      <w:pPr>
        <w:pStyle w:val="Compact"/>
        <w:numPr>
          <w:ilvl w:val="0"/>
          <w:numId w:val="1011"/>
        </w:numPr>
      </w:pPr>
      <w:r>
        <w:t xml:space="preserve">1,555 </w:t>
      </w:r>
      <w:r>
        <w:rPr>
          <w:rFonts w:hint="eastAsia"/>
        </w:rPr>
        <w:t xml:space="preserve">个规划地块中，559</w:t>
      </w:r>
      <w:r>
        <w:t xml:space="preserve"> </w:t>
      </w:r>
      <w:r>
        <w:rPr>
          <w:rFonts w:hint="eastAsia"/>
        </w:rPr>
        <w:t xml:space="preserve">个发生变化，变化面积</w:t>
      </w:r>
      <w:r>
        <w:t xml:space="preserve"> 87.24 </w:t>
      </w:r>
      <w:r>
        <w:rPr>
          <w:rFonts w:hint="eastAsia"/>
        </w:rPr>
        <w:t xml:space="preserve">公顷；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农用地从</w:t>
      </w:r>
      <w:r>
        <w:t xml:space="preserve"> 625.63 </w:t>
      </w:r>
      <w:r>
        <w:rPr>
          <w:rFonts w:hint="eastAsia"/>
        </w:rPr>
        <w:t xml:space="preserve">公顷增至</w:t>
      </w:r>
      <w:r>
        <w:t xml:space="preserve"> 634.69 </w:t>
      </w:r>
      <w:r>
        <w:rPr>
          <w:rFonts w:hint="eastAsia"/>
        </w:rPr>
        <w:t xml:space="preserve">公顷，净增</w:t>
      </w:r>
      <w:r>
        <w:t xml:space="preserve"> 9.06 </w:t>
      </w:r>
      <w:r>
        <w:rPr>
          <w:rFonts w:hint="eastAsia"/>
        </w:rPr>
        <w:t xml:space="preserve">公顷；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旱地增加</w:t>
      </w:r>
      <w:r>
        <w:t xml:space="preserve"> 16.21 </w:t>
      </w:r>
      <w:r>
        <w:rPr>
          <w:rFonts w:hint="eastAsia"/>
        </w:rPr>
        <w:t xml:space="preserve">公顷，园地增加</w:t>
      </w:r>
      <w:r>
        <w:t xml:space="preserve"> 1.73 </w:t>
      </w:r>
      <w:r>
        <w:rPr>
          <w:rFonts w:hint="eastAsia"/>
        </w:rPr>
        <w:t xml:space="preserve">公顷；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林地减少</w:t>
      </w:r>
      <w:r>
        <w:t xml:space="preserve"> 3.31 </w:t>
      </w:r>
      <w:r>
        <w:rPr>
          <w:rFonts w:hint="eastAsia"/>
        </w:rPr>
        <w:t xml:space="preserve">公顷，坑塘水面减少</w:t>
      </w:r>
      <w:r>
        <w:t xml:space="preserve"> 4.20 </w:t>
      </w:r>
      <w:r>
        <w:rPr>
          <w:rFonts w:hint="eastAsia"/>
        </w:rPr>
        <w:t xml:space="preserve">公顷；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宅基地（村居住用地）减少</w:t>
      </w:r>
      <w:r>
        <w:t xml:space="preserve"> 12.20 </w:t>
      </w:r>
      <w:r>
        <w:rPr>
          <w:rFonts w:hint="eastAsia"/>
        </w:rPr>
        <w:t xml:space="preserve">公顷。</w:t>
      </w:r>
    </w:p>
    <w:p>
      <w:pPr>
        <w:pStyle w:val="FirstParagraph"/>
      </w:pPr>
      <w:r>
        <w:rPr>
          <w:rFonts w:hint="eastAsia"/>
        </w:rPr>
        <w:t xml:space="preserve">强调新版页面中的对比：传统方式只有结构表中的汇总数字；本体方式通过共享的土地利用状态语义，把统计变化与</w:t>
      </w:r>
      <w:r>
        <w:t xml:space="preserve"> 559 </w:t>
      </w:r>
      <w:r>
        <w:rPr>
          <w:rFonts w:hint="eastAsia"/>
        </w:rPr>
        <w:t xml:space="preserve">个具体变化地块及其转换过程建立一致解释。</w:t>
      </w:r>
    </w:p>
    <w:bookmarkEnd w:id="22"/>
    <w:bookmarkStart w:id="23" w:name="分钟数据治理"/>
    <w:p>
      <w:pPr>
        <w:pStyle w:val="Heading3"/>
      </w:pPr>
      <w:r>
        <w:t xml:space="preserve">22-25 </w:t>
      </w:r>
      <w:r>
        <w:rPr>
          <w:rFonts w:hint="eastAsia"/>
        </w:rPr>
        <w:t xml:space="preserve">分钟：数据治理</w:t>
      </w:r>
    </w:p>
    <w:p>
      <w:pPr>
        <w:pStyle w:val="FirstParagraph"/>
      </w:pPr>
      <w:r>
        <w:rPr>
          <w:rFonts w:hint="eastAsia"/>
        </w:rPr>
        <w:t xml:space="preserve">操作：点击“数据治理”。</w:t>
      </w:r>
    </w:p>
    <w:p>
      <w:pPr>
        <w:pStyle w:val="BodyText"/>
      </w:pPr>
      <w:r>
        <w:rPr>
          <w:rFonts w:hint="eastAsia"/>
        </w:rPr>
        <w:t xml:space="preserve">讲解要点：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系统检查</w:t>
      </w:r>
      <w:r>
        <w:t xml:space="preserve"> </w:t>
      </w:r>
      <w:r>
        <w:rPr>
          <w:rFonts w:hint="eastAsia"/>
        </w:rPr>
        <w:t xml:space="preserve">CRS、几何、地块标识、规划前后状态、语义映射、项目关联和审批证据；</w:t>
      </w:r>
    </w:p>
    <w:p>
      <w:pPr>
        <w:pStyle w:val="Compact"/>
        <w:numPr>
          <w:ilvl w:val="0"/>
          <w:numId w:val="1012"/>
        </w:numPr>
      </w:pPr>
      <w:r>
        <w:t xml:space="preserve">21 </w:t>
      </w:r>
      <w:r>
        <w:rPr>
          <w:rFonts w:hint="eastAsia"/>
        </w:rPr>
        <w:t xml:space="preserve">类地类术语已经映射，水库水面、河流水面、特殊用地</w:t>
      </w:r>
      <w:r>
        <w:t xml:space="preserve"> 3 </w:t>
      </w:r>
      <w:r>
        <w:rPr>
          <w:rFonts w:hint="eastAsia"/>
        </w:rPr>
        <w:t xml:space="preserve">类进入治理待办，没有静默猜测；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和平村项目台账有</w:t>
      </w:r>
      <w:r>
        <w:t xml:space="preserve"> 16 </w:t>
      </w:r>
      <w:r>
        <w:rPr>
          <w:rFonts w:hint="eastAsia"/>
        </w:rPr>
        <w:t xml:space="preserve">项，但</w:t>
      </w:r>
      <w:r>
        <w:t xml:space="preserve"> </w:t>
      </w:r>
      <w:r>
        <w:rPr>
          <w:rStyle w:val="VerbatimChar"/>
        </w:rPr>
        <w:t xml:space="preserve">TDGHDL.XMMC</w:t>
      </w:r>
      <w:r>
        <w:t xml:space="preserve"> </w:t>
      </w:r>
      <w:r>
        <w:rPr>
          <w:rFonts w:hint="eastAsia"/>
        </w:rPr>
        <w:t xml:space="preserve">为空，因此系统显示</w:t>
      </w:r>
      <w:r>
        <w:t xml:space="preserve"> 0/16 </w:t>
      </w:r>
      <w:r>
        <w:rPr>
          <w:rFonts w:hint="eastAsia"/>
        </w:rPr>
        <w:t xml:space="preserve">空间关联，而不是伪造项目位置；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质量警告进入治理任务，不能被智能体隐藏。</w:t>
      </w:r>
    </w:p>
    <w:bookmarkEnd w:id="23"/>
    <w:bookmarkStart w:id="24" w:name="分钟总体架构和跨部门扩展"/>
    <w:p>
      <w:pPr>
        <w:pStyle w:val="Heading3"/>
      </w:pPr>
      <w:r>
        <w:t xml:space="preserve">25-28 </w:t>
      </w:r>
      <w:r>
        <w:rPr>
          <w:rFonts w:hint="eastAsia"/>
        </w:rPr>
        <w:t xml:space="preserve">分钟：总体架构和跨部门扩展</w:t>
      </w:r>
    </w:p>
    <w:p>
      <w:pPr>
        <w:pStyle w:val="FirstParagraph"/>
      </w:pPr>
      <w:r>
        <w:rPr>
          <w:rFonts w:hint="eastAsia"/>
        </w:rPr>
        <w:t xml:space="preserve">操作：点击“总体架构”。</w:t>
      </w:r>
    </w:p>
    <w:p>
      <w:pPr>
        <w:pStyle w:val="BodyText"/>
      </w:pPr>
      <w:r>
        <w:rPr>
          <w:rFonts w:hint="eastAsia"/>
        </w:rPr>
        <w:t xml:space="preserve">按自下而上讲解：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承载基础地理、规划地类、管控边界、项目台账和跨部门数据，保留来源结构与版本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以本体为内核，定义实体、状态、过程、约束、证据和跨源映射；MMFE执行语义融合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围绕稳定领域概念理解问题、规划任务、调用</w:t>
            </w:r>
            <w:r>
              <w:t xml:space="preserve"> GIS </w:t>
            </w:r>
            <w:r>
              <w:rPr>
                <w:rFonts w:hint="eastAsia"/>
              </w:rPr>
              <w:t xml:space="preserve">和数据工具、解释证据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支撑规划审查、结构调整、自然资源业务协同和跨行业场景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跨部门扩展时，不要求其他部门废弃自己的编码或表结构。农业、林业、生态环境、应急管理等部门可以把本部门术语映射到共享概念，由</w:t>
      </w:r>
      <w:r>
        <w:t xml:space="preserve"> MMFE </w:t>
      </w:r>
      <w:r>
        <w:rPr>
          <w:rFonts w:hint="eastAsia"/>
        </w:rPr>
        <w:t xml:space="preserve">处理映射和冲突，从而保留各自业务体系，又形成可协同的共同语言。</w:t>
      </w:r>
    </w:p>
    <w:bookmarkEnd w:id="24"/>
    <w:bookmarkStart w:id="25" w:name="分钟总结"/>
    <w:p>
      <w:pPr>
        <w:pStyle w:val="Heading3"/>
      </w:pPr>
      <w:r>
        <w:t xml:space="preserve">28-30 </w:t>
      </w:r>
      <w:r>
        <w:rPr>
          <w:rFonts w:hint="eastAsia"/>
        </w:rPr>
        <w:t xml:space="preserve">分钟：总结</w:t>
      </w:r>
    </w:p>
    <w:p>
      <w:pPr>
        <w:pStyle w:val="FirstParagraph"/>
      </w:pPr>
      <w:r>
        <w:rPr>
          <w:rFonts w:hint="eastAsia"/>
        </w:rPr>
        <w:t xml:space="preserve">建议收束表述：</w:t>
      </w:r>
    </w:p>
    <w:p>
      <w:pPr>
        <w:pStyle w:val="BlockText"/>
      </w:pPr>
      <w:r>
        <w:rPr>
          <w:rFonts w:hint="eastAsia"/>
        </w:rPr>
        <w:t xml:space="preserve">本体建设的价值不是增加一个图谱页面，而是让基础地理数据从“可看、可查”升级为“可理解、可计算、可解释、可协同”的时空数据底座。它让智能体获得稳定的领域知识结构，让跨部门数据获得可对齐的语义目标，也让每个分析结论能够回到对象、规则、数据和版本证据。</w:t>
      </w:r>
    </w:p>
    <w:bookmarkEnd w:id="25"/>
    <w:bookmarkEnd w:id="26"/>
    <w:bookmarkStart w:id="27" w:name="六本体模型页面的辅助演示"/>
    <w:p>
      <w:pPr>
        <w:pStyle w:val="Heading2"/>
      </w:pPr>
      <w:r>
        <w:rPr>
          <w:rFonts w:hint="eastAsia"/>
        </w:rPr>
        <w:t xml:space="preserve">六、本体模型页面的辅助演示</w:t>
      </w:r>
    </w:p>
    <w:p>
      <w:pPr>
        <w:pStyle w:val="FirstParagraph"/>
      </w:pPr>
      <w:r>
        <w:rPr>
          <w:rFonts w:hint="eastAsia"/>
        </w:rPr>
        <w:t xml:space="preserve">如客户希望查看模型本身，再进入“智能分析</w:t>
      </w:r>
      <w:r>
        <w:t xml:space="preserve"> → </w:t>
      </w:r>
      <w:r>
        <w:rPr>
          <w:rFonts w:hint="eastAsia"/>
        </w:rPr>
        <w:t xml:space="preserve">本体模型”。建议只展示与业务主线有关的内容：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搜索“土地”或</w:t>
      </w:r>
      <w:r>
        <w:t xml:space="preserve"> </w:t>
      </w:r>
      <w:r>
        <w:rPr>
          <w:rStyle w:val="VerbatimChar"/>
        </w:rPr>
        <w:t xml:space="preserve">Land</w:t>
      </w:r>
      <w:r>
        <w:rPr>
          <w:rFonts w:hint="eastAsia"/>
        </w:rPr>
        <w:t xml:space="preserve">，说明土地、农用地、建设用地、未利用地的分类关系；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搜索“建设占用”，说明它是过程类，不是土地的静态分类；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查看耕地利用状态、建设用地利用状态与转换过程之间的关系；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查看字段映射和</w:t>
      </w:r>
      <w:r>
        <w:t xml:space="preserve"> SHACL </w:t>
      </w:r>
      <w:r>
        <w:rPr>
          <w:rFonts w:hint="eastAsia"/>
        </w:rPr>
        <w:t xml:space="preserve">校验；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导出</w:t>
      </w:r>
      <w:r>
        <w:t xml:space="preserve"> Turtle、SHACL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JSON-LD，在</w:t>
      </w:r>
      <w:r>
        <w:t xml:space="preserve"> Protégé </w:t>
      </w:r>
      <w:r>
        <w:rPr>
          <w:rFonts w:hint="eastAsia"/>
        </w:rPr>
        <w:t xml:space="preserve">中继续查看和治理。</w:t>
      </w:r>
    </w:p>
    <w:p>
      <w:pPr>
        <w:pStyle w:val="FirstParagraph"/>
      </w:pPr>
      <w:r>
        <w:rPr>
          <w:rFonts w:hint="eastAsia"/>
        </w:rPr>
        <w:t xml:space="preserve">不要在客户尚未理解业务价值前直接展示全域大图。图谱是模型治理工具，业务应用页才是价值证明。</w:t>
      </w:r>
    </w:p>
    <w:bookmarkEnd w:id="27"/>
    <w:bookmarkStart w:id="28" w:name="七平台名称配置"/>
    <w:p>
      <w:pPr>
        <w:pStyle w:val="Heading2"/>
      </w:pPr>
      <w:r>
        <w:rPr>
          <w:rFonts w:hint="eastAsia"/>
        </w:rPr>
        <w:t xml:space="preserve">七、平台名称配置</w:t>
      </w:r>
    </w:p>
    <w:p>
      <w:pPr>
        <w:pStyle w:val="FirstParagraph"/>
      </w:pPr>
      <w:r>
        <w:rPr>
          <w:rFonts w:hint="eastAsia"/>
        </w:rPr>
        <w:t xml:space="preserve">系统默认名称为</w:t>
      </w:r>
      <w:r>
        <w:t xml:space="preserve"> </w:t>
      </w:r>
      <w:r>
        <w:rPr>
          <w:rStyle w:val="VerbatimChar"/>
        </w:rPr>
        <w:t xml:space="preserve">Geospatial Data Agent</w:t>
      </w:r>
      <w:r>
        <w:rPr>
          <w:rFonts w:hint="eastAsia"/>
        </w:rPr>
        <w:t xml:space="preserve">。管理员可动态修改为“宁夏时空数据智能平台”等客户化名称。</w:t>
      </w:r>
    </w:p>
    <w:p>
      <w:pPr>
        <w:pStyle w:val="BodyText"/>
      </w:pPr>
      <w:r>
        <w:rPr>
          <w:rFonts w:hint="eastAsia"/>
        </w:rPr>
        <w:t xml:space="preserve">操作路径：</w:t>
      </w:r>
    </w:p>
    <w:p>
      <w:pPr>
        <w:pStyle w:val="BlockText"/>
      </w:pPr>
      <w:r>
        <w:rPr>
          <w:rFonts w:hint="eastAsia"/>
        </w:rPr>
        <w:t xml:space="preserve">顶部“管理”</w:t>
      </w:r>
      <w:r>
        <w:t xml:space="preserve"> → </w:t>
      </w:r>
      <w:r>
        <w:rPr>
          <w:rFonts w:hint="eastAsia"/>
        </w:rPr>
        <w:t xml:space="preserve">管理后台</w:t>
      </w:r>
      <w:r>
        <w:t xml:space="preserve"> → </w:t>
      </w:r>
      <w:r>
        <w:rPr>
          <w:rFonts w:hint="eastAsia"/>
        </w:rPr>
        <w:t xml:space="preserve">系统配置</w:t>
      </w:r>
    </w:p>
    <w:p>
      <w:pPr>
        <w:pStyle w:val="FirstParagraph"/>
      </w:pPr>
      <w:r>
        <w:rPr>
          <w:rFonts w:hint="eastAsia"/>
        </w:rPr>
        <w:t xml:space="preserve">配置项：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平台名称：2-80</w:t>
      </w:r>
      <w:r>
        <w:t xml:space="preserve"> </w:t>
      </w:r>
      <w:r>
        <w:rPr>
          <w:rFonts w:hint="eastAsia"/>
        </w:rPr>
        <w:t xml:space="preserve">个字符；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平台副标题：0-120</w:t>
      </w:r>
      <w:r>
        <w:t xml:space="preserve"> </w:t>
      </w:r>
      <w:r>
        <w:rPr>
          <w:rFonts w:hint="eastAsia"/>
        </w:rPr>
        <w:t xml:space="preserve">个字符；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页面提供即时预览；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保存后立即同步到登录页、顶部栏和浏览器标题，无需重新登录；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更新动作写入审计日志；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修改只影响用户界面品牌，不改变</w:t>
      </w:r>
      <w:r>
        <w:t xml:space="preserve"> API </w:t>
      </w:r>
      <w:r>
        <w:rPr>
          <w:rFonts w:hint="eastAsia"/>
        </w:rPr>
        <w:t xml:space="preserve">路径、数据库对象或部署标识。</w:t>
      </w:r>
    </w:p>
    <w:p>
      <w:pPr>
        <w:pStyle w:val="FirstParagraph"/>
      </w:pPr>
      <w:r>
        <w:rPr>
          <w:rFonts w:hint="eastAsia"/>
        </w:rPr>
        <w:t xml:space="preserve">生产部署前必须执行</w:t>
      </w:r>
      <w:r>
        <w:t xml:space="preserve"> </w:t>
      </w:r>
      <w:r>
        <w:rPr>
          <w:rStyle w:val="VerbatimChar"/>
        </w:rPr>
        <w:t xml:space="preserve">131_platform_branding_settings.sql</w:t>
      </w:r>
      <w:r>
        <w:t xml:space="preserve"> </w:t>
      </w:r>
      <w:r>
        <w:rPr>
          <w:rFonts w:hint="eastAsia"/>
        </w:rPr>
        <w:t xml:space="preserve">数据库迁移。数据库不可用时，公开页面回退到默认名称；管理员保存会明确报错，不会产生虚假的保存成功状态。</w:t>
      </w:r>
    </w:p>
    <w:bookmarkEnd w:id="28"/>
    <w:bookmarkStart w:id="29" w:name="八演示口径边界"/>
    <w:p>
      <w:pPr>
        <w:pStyle w:val="Heading2"/>
      </w:pPr>
      <w:r>
        <w:rPr>
          <w:rFonts w:hint="eastAsia"/>
        </w:rPr>
        <w:t xml:space="preserve">八、演示口径边界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统一使用“辅助预审”“空间初筛”“条件复核”，不表述“系统已经完成法定合规审查”；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不宣称重点项目已经定位到具体图斑，当前源数据缺少可靠项目空间关联；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不把本体描述成空间计算引擎，空间叠加和面积由</w:t>
      </w:r>
      <w:r>
        <w:t xml:space="preserve"> GIS </w:t>
      </w:r>
      <w:r>
        <w:rPr>
          <w:rFonts w:hint="eastAsia"/>
        </w:rPr>
        <w:t xml:space="preserve">引擎完成；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不把</w:t>
      </w:r>
      <w:r>
        <w:t xml:space="preserve"> MMFE </w:t>
      </w:r>
      <w:r>
        <w:rPr>
          <w:rFonts w:hint="eastAsia"/>
        </w:rPr>
        <w:t xml:space="preserve">描述成本体，MMFE</w:t>
      </w:r>
      <w:r>
        <w:t xml:space="preserve"> </w:t>
      </w:r>
      <w:r>
        <w:rPr>
          <w:rFonts w:hint="eastAsia"/>
        </w:rPr>
        <w:t xml:space="preserve">是依据本体执行语义融合的引擎；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不把本体描述成一张展示图，它是业务语义、关系、规则和证据合同；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不表述“每次点击都在线执行完整</w:t>
      </w:r>
      <w:r>
        <w:t xml:space="preserve"> OWL </w:t>
      </w:r>
      <w:r>
        <w:rPr>
          <w:rFonts w:hint="eastAsia"/>
        </w:rPr>
        <w:t xml:space="preserve">推理”。当前演示结果在构建阶段按</w:t>
      </w:r>
      <w:r>
        <w:t xml:space="preserve"> V2.0.1 </w:t>
      </w:r>
      <w:r>
        <w:rPr>
          <w:rFonts w:hint="eastAsia"/>
        </w:rPr>
        <w:t xml:space="preserve">本体语义和规则确定性编译，运行时校验本体版本与数据哈希后读取；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不把“未命中已注册约束”等同于“合法合规”，仍需法定审批和人工确认。</w:t>
      </w:r>
    </w:p>
    <w:bookmarkEnd w:id="29"/>
    <w:bookmarkStart w:id="33" w:name="九应急处理"/>
    <w:p>
      <w:pPr>
        <w:pStyle w:val="Heading2"/>
      </w:pPr>
      <w:r>
        <w:rPr>
          <w:rFonts w:hint="eastAsia"/>
        </w:rPr>
        <w:t xml:space="preserve">九、应急处理</w:t>
      </w:r>
    </w:p>
    <w:bookmarkStart w:id="30" w:name="地图底图未显示"/>
    <w:p>
      <w:pPr>
        <w:pStyle w:val="Heading3"/>
      </w:pPr>
      <w:r>
        <w:rPr>
          <w:rFonts w:hint="eastAsia"/>
        </w:rPr>
        <w:t xml:space="preserve">地图底图未显示</w:t>
      </w:r>
    </w:p>
    <w:p>
      <w:pPr>
        <w:pStyle w:val="FirstParagraph"/>
      </w:pPr>
      <w:r>
        <w:rPr>
          <w:rFonts w:hint="eastAsia"/>
        </w:rPr>
        <w:t xml:space="preserve">继续讲解彩色业务图斑和右侧本体应用页。底图瓦片网络问题不影响本地变化图斑、语义分析和证据链。</w:t>
      </w:r>
    </w:p>
    <w:bookmarkEnd w:id="30"/>
    <w:bookmarkStart w:id="31" w:name="执行按钮无响应"/>
    <w:p>
      <w:pPr>
        <w:pStyle w:val="Heading3"/>
      </w:pPr>
      <w:r>
        <w:rPr>
          <w:rFonts w:hint="eastAsia"/>
        </w:rPr>
        <w:t xml:space="preserve">执行按钮无响应</w:t>
      </w:r>
    </w:p>
    <w:p>
      <w:pPr>
        <w:pStyle w:val="FirstParagraph"/>
      </w:pPr>
      <w:r>
        <w:rPr>
          <w:rFonts w:hint="eastAsia"/>
        </w:rPr>
        <w:t xml:space="preserve">刷新本体应用页，确认本体版本和演示包校验通过。必要时使用已经准备好的验收截图继续讲解，但不要改变数据口径。</w:t>
      </w:r>
    </w:p>
    <w:bookmarkEnd w:id="31"/>
    <w:bookmarkStart w:id="32" w:name="客户追问是否为实时推理"/>
    <w:p>
      <w:pPr>
        <w:pStyle w:val="Heading3"/>
      </w:pPr>
      <w:r>
        <w:rPr>
          <w:rFonts w:hint="eastAsia"/>
        </w:rPr>
        <w:t xml:space="preserve">客户追问是否为实时推理</w:t>
      </w:r>
    </w:p>
    <w:p>
      <w:pPr>
        <w:pStyle w:val="FirstParagraph"/>
      </w:pPr>
      <w:r>
        <w:rPr>
          <w:rFonts w:hint="eastAsia"/>
        </w:rPr>
        <w:t xml:space="preserve">回答：</w:t>
      </w:r>
    </w:p>
    <w:p>
      <w:pPr>
        <w:pStyle w:val="BlockText"/>
      </w:pPr>
      <w:r>
        <w:rPr>
          <w:rFonts w:hint="eastAsia"/>
        </w:rPr>
        <w:t xml:space="preserve">本次演示为了保证数据口径、结果复现和现场稳定性，使用按</w:t>
      </w:r>
      <w:r>
        <w:t xml:space="preserve"> V2.0.1 </w:t>
      </w:r>
      <w:r>
        <w:rPr>
          <w:rFonts w:hint="eastAsia"/>
        </w:rPr>
        <w:t xml:space="preserve">本体预编译并做哈希校验的演示包。生产实现可根据场景接入在线规则推理、MMFE</w:t>
      </w:r>
      <w:r>
        <w:t xml:space="preserve"> </w:t>
      </w:r>
      <w:r>
        <w:rPr>
          <w:rFonts w:hint="eastAsia"/>
        </w:rPr>
        <w:t xml:space="preserve">和实时</w:t>
      </w:r>
      <w:r>
        <w:t xml:space="preserve"> GIS </w:t>
      </w:r>
      <w:r>
        <w:rPr>
          <w:rFonts w:hint="eastAsia"/>
        </w:rPr>
        <w:t xml:space="preserve">服务，但每项能力仍需遵守版本、权限和证据治理要求。</w:t>
      </w:r>
    </w:p>
    <w:bookmarkEnd w:id="32"/>
    <w:bookmarkEnd w:id="33"/>
    <w:bookmarkStart w:id="34" w:name="十验收截图"/>
    <w:p>
      <w:pPr>
        <w:pStyle w:val="Heading2"/>
      </w:pPr>
      <w:r>
        <w:rPr>
          <w:rFonts w:hint="eastAsia"/>
        </w:rPr>
        <w:t xml:space="preserve">十、验收截图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docs/reports/natural_resource_ontology_demo_acceptance/01-heping-ready-desktop.png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docs/reports/natural_resource_ontology_demo_acceptance/02-heping-results-desktop.png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docs/reports/natural_resource_ontology_demo_acceptance/03-heping-evidence-desktop.png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docs/reports/natural_resource_ontology_demo_acceptance/04-banzhu-adjustment-desktop.png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docs/reports/natural_resource_ontology_demo_acceptance/05-heping-ready-mobile.png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docs/reports/natural_resource_ontology_demo_acceptance/06-heping-map-mobile.png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docs/reports/natural_resource_ontology_demo_acceptance/07-ontology-model-desktop.png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docs/reports/natural_resource_ontology_demo_acceptance/08-platform-branding-admin-desktop.png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docs/reports/natural_resource_ontology_demo_acceptance/09-platform-branding-login-desktop.png</w:t>
      </w:r>
    </w:p>
    <w:bookmarkEnd w:id="34"/>
    <w:bookmarkEnd w:id="35"/>
    <w:sectPr w:rsidR="00FC693F" w:rsidRPr="0006063C" w:rsidSect="00034616">
      <w:pgSz w:h="16838" w:w="11906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Calibri" w:eastAsia="Microsoft YaHe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2026-08-05T03:36:32Z</dcterms:created>
  <dcterms:modified xsi:type="dcterms:W3CDTF">2026-08-05T03:36:32Z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