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500" w:after="300"/>
        <w:jc w:val="center"/>
        <w:rPr/>
      </w:pPr>
      <w:r>
        <w:rPr>
          <w:rFonts w:eastAsia="Arial" w:cs="Arial"/>
          <w:b/>
          <w:bCs/>
          <w:color w:val="1976A3"/>
          <w:sz w:val="32"/>
          <w:szCs w:val="32"/>
        </w:rPr>
        <w:t>GIS Data Agent</w:t>
      </w:r>
    </w:p>
    <w:p>
      <w:pPr>
        <w:pStyle w:val="Normal"/>
        <w:spacing w:before="0" w:after="220"/>
        <w:jc w:val="center"/>
        <w:rPr/>
      </w:pPr>
      <w:r>
        <w:rPr>
          <w:rFonts w:eastAsia="Arial" w:cs="Arial"/>
          <w:b/>
          <w:bCs/>
          <w:color w:val="12344D"/>
          <w:sz w:val="44"/>
          <w:szCs w:val="44"/>
        </w:rPr>
        <w:t xml:space="preserve">NL2Semantic2SQL </w:t>
      </w:r>
      <w:r>
        <w:rPr>
          <w:rFonts w:ascii="Arial" w:hAnsi="Arial" w:cs="Arial"/>
          <w:b/>
          <w:bCs/>
          <w:color w:val="12344D"/>
          <w:sz w:val="44"/>
          <w:szCs w:val="44"/>
        </w:rPr>
        <w:t>七模型完整测试报告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color w:val="46657A"/>
          <w:sz w:val="25"/>
          <w:szCs w:val="25"/>
        </w:rPr>
        <w:t xml:space="preserve">Schema-only </w:t>
      </w:r>
      <w:r>
        <w:rPr>
          <w:rFonts w:ascii="Arial" w:hAnsi="Arial" w:cs="Arial"/>
          <w:color w:val="46657A"/>
          <w:sz w:val="25"/>
          <w:szCs w:val="25"/>
        </w:rPr>
        <w:t>基线、产品链路、</w:t>
      </w:r>
      <w:r>
        <w:rPr>
          <w:rFonts w:eastAsia="Arial" w:cs="Arial"/>
          <w:color w:val="46657A"/>
          <w:sz w:val="25"/>
          <w:szCs w:val="25"/>
        </w:rPr>
        <w:t xml:space="preserve">harness </w:t>
      </w:r>
      <w:r>
        <w:rPr>
          <w:rFonts w:ascii="Arial" w:hAnsi="Arial" w:cs="Arial"/>
          <w:color w:val="46657A"/>
          <w:sz w:val="25"/>
          <w:szCs w:val="25"/>
        </w:rPr>
        <w:t>实现与证据审计</w:t>
      </w:r>
    </w:p>
    <w:p>
      <w:pPr>
        <w:pStyle w:val="Normal"/>
        <w:spacing w:before="0" w:after="900"/>
        <w:jc w:val="center"/>
        <w:rPr/>
      </w:pPr>
      <w:r>
        <w:rPr>
          <w:rFonts w:ascii="Arial" w:hAnsi="Arial" w:cs="Arial"/>
          <w:color w:val="64748B"/>
          <w:sz w:val="21"/>
          <w:szCs w:val="21"/>
        </w:rPr>
        <w:t xml:space="preserve">重庆 </w:t>
      </w:r>
      <w:r>
        <w:rPr>
          <w:rFonts w:eastAsia="Arial" w:cs="Arial"/>
          <w:color w:val="64748B"/>
          <w:sz w:val="21"/>
          <w:szCs w:val="21"/>
        </w:rPr>
        <w:t xml:space="preserve">CQ-125 </w:t>
      </w:r>
      <w:r>
        <w:rPr>
          <w:rFonts w:ascii="Arial" w:hAnsi="Arial" w:cs="Arial"/>
          <w:color w:val="64748B"/>
          <w:sz w:val="21"/>
          <w:szCs w:val="21"/>
        </w:rPr>
        <w:t>技术</w:t>
      </w:r>
      <w:r>
        <w:rPr>
          <w:rFonts w:eastAsia="Arial" w:cs="Arial"/>
          <w:color w:val="64748B"/>
          <w:sz w:val="21"/>
          <w:szCs w:val="21"/>
        </w:rPr>
        <w:t>/</w:t>
      </w:r>
      <w:r>
        <w:rPr>
          <w:rFonts w:ascii="Arial" w:hAnsi="Arial" w:cs="Arial"/>
          <w:color w:val="64748B"/>
          <w:sz w:val="21"/>
          <w:szCs w:val="21"/>
        </w:rPr>
        <w:t xml:space="preserve">业务语言 </w:t>
      </w:r>
      <w:r>
        <w:rPr>
          <w:rFonts w:eastAsia="Arial" w:cs="Arial"/>
          <w:color w:val="64748B"/>
          <w:sz w:val="21"/>
          <w:szCs w:val="21"/>
        </w:rPr>
        <w:t>× PostGIS/</w:t>
      </w:r>
      <w:r>
        <w:rPr>
          <w:rFonts w:ascii="Arial" w:hAnsi="Arial" w:cs="Arial"/>
          <w:color w:val="64748B"/>
          <w:sz w:val="21"/>
          <w:szCs w:val="21"/>
        </w:rPr>
        <w:t xml:space="preserve">数据湖 </w:t>
      </w:r>
      <w:r>
        <w:rPr>
          <w:rFonts w:eastAsia="Arial" w:cs="Arial"/>
          <w:color w:val="64748B"/>
          <w:sz w:val="21"/>
          <w:szCs w:val="21"/>
        </w:rPr>
        <w:t>· 2026-08-12</w:t>
      </w:r>
    </w:p>
    <w:p>
      <w:pPr>
        <w:pStyle w:val="Normal"/>
        <w:spacing w:lineRule="auto" w:line="300" w:before="0" w:after="400"/>
        <w:jc w:val="center"/>
        <w:rPr/>
      </w:pPr>
      <w:r>
        <w:rPr>
          <w:rFonts w:ascii="Arial" w:hAnsi="Arial" w:cs="Arial"/>
          <w:sz w:val="21"/>
          <w:szCs w:val="21"/>
        </w:rPr>
        <w:t xml:space="preserve">本报告用于产品评测与工程复核。七模型 </w:t>
      </w:r>
      <w:r>
        <w:rPr>
          <w:rFonts w:eastAsia="Arial" w:cs="Arial"/>
          <w:sz w:val="21"/>
          <w:szCs w:val="21"/>
        </w:rPr>
        <w:t xml:space="preserve">schema-only </w:t>
      </w:r>
      <w:r>
        <w:rPr>
          <w:rFonts w:ascii="Arial" w:hAnsi="Arial" w:cs="Arial"/>
          <w:sz w:val="21"/>
          <w:szCs w:val="21"/>
        </w:rPr>
        <w:t xml:space="preserve">基线只衡量模型在物理 </w:t>
      </w:r>
      <w:r>
        <w:rPr>
          <w:rFonts w:eastAsia="Arial" w:cs="Arial"/>
          <w:sz w:val="21"/>
          <w:szCs w:val="21"/>
        </w:rPr>
        <w:t xml:space="preserve">schema </w:t>
      </w:r>
      <w:r>
        <w:rPr>
          <w:rFonts w:ascii="Arial" w:hAnsi="Arial" w:cs="Arial"/>
          <w:sz w:val="21"/>
          <w:szCs w:val="21"/>
        </w:rPr>
        <w:t xml:space="preserve">条件下直接生成 </w:t>
      </w:r>
      <w:r>
        <w:rPr>
          <w:rFonts w:eastAsia="Arial" w:cs="Arial"/>
          <w:sz w:val="21"/>
          <w:szCs w:val="21"/>
        </w:rPr>
        <w:t xml:space="preserve">SQL </w:t>
      </w:r>
      <w:r>
        <w:rPr>
          <w:rFonts w:ascii="Arial" w:hAnsi="Arial" w:cs="Arial"/>
          <w:sz w:val="21"/>
          <w:szCs w:val="21"/>
        </w:rPr>
        <w:t xml:space="preserve">的能力；完整产品链路结果用于衡量 </w:t>
      </w:r>
      <w:r>
        <w:rPr>
          <w:rFonts w:eastAsia="Arial" w:cs="Arial"/>
          <w:sz w:val="21"/>
          <w:szCs w:val="21"/>
        </w:rPr>
        <w:t xml:space="preserve">GIS Data Agent </w:t>
      </w:r>
      <w:r>
        <w:rPr>
          <w:rFonts w:ascii="Arial" w:hAnsi="Arial" w:cs="Arial"/>
          <w:sz w:val="21"/>
          <w:szCs w:val="21"/>
        </w:rPr>
        <w:t>的语义层、</w:t>
      </w:r>
      <w:r>
        <w:rPr>
          <w:rFonts w:eastAsia="Arial" w:cs="Arial"/>
          <w:sz w:val="21"/>
          <w:szCs w:val="21"/>
        </w:rPr>
        <w:t xml:space="preserve">NL2Semantic2SQL </w:t>
      </w:r>
      <w:r>
        <w:rPr>
          <w:rFonts w:ascii="Arial" w:hAnsi="Arial" w:cs="Arial"/>
          <w:sz w:val="21"/>
          <w:szCs w:val="21"/>
        </w:rPr>
        <w:t xml:space="preserve">和通用 </w:t>
      </w:r>
      <w:r>
        <w:rPr>
          <w:rFonts w:eastAsia="Arial" w:cs="Arial"/>
          <w:sz w:val="21"/>
          <w:szCs w:val="21"/>
        </w:rPr>
        <w:t xml:space="preserve">harness </w:t>
      </w:r>
      <w:r>
        <w:rPr>
          <w:rFonts w:ascii="Arial" w:hAnsi="Arial" w:cs="Arial"/>
          <w:sz w:val="21"/>
          <w:szCs w:val="21"/>
        </w:rPr>
        <w:t>的综合作用。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8"/>
                <w:szCs w:val="18"/>
              </w:rPr>
              <w:t>报告版本</w:t>
            </w:r>
          </w:p>
        </w:tc>
        <w:tc>
          <w:tcPr>
            <w:tcW w:w="312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8"/>
                <w:szCs w:val="18"/>
              </w:rPr>
              <w:t>评测日期</w:t>
            </w:r>
          </w:p>
        </w:tc>
        <w:tc>
          <w:tcPr>
            <w:tcW w:w="312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8"/>
                <w:szCs w:val="18"/>
              </w:rPr>
              <w:t>状态</w:t>
            </w:r>
          </w:p>
        </w:tc>
      </w:tr>
      <w:tr>
        <w:trPr/>
        <w:tc>
          <w:tcPr>
            <w:tcW w:w="312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V1.0</w:t>
            </w:r>
          </w:p>
        </w:tc>
        <w:tc>
          <w:tcPr>
            <w:tcW w:w="312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2026-08-12</w:t>
            </w:r>
          </w:p>
        </w:tc>
        <w:tc>
          <w:tcPr>
            <w:tcW w:w="312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8"/>
                <w:szCs w:val="18"/>
              </w:rPr>
              <w:t>正式单轮基线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ascii="Arial" w:hAnsi="Arial" w:cs="Arial"/>
          <w:b/>
          <w:bCs/>
          <w:color w:val="12344D"/>
          <w:sz w:val="30"/>
          <w:szCs w:val="30"/>
        </w:rPr>
        <w:t>目录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"1-3"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2344D"/>
          <w:sz w:val="30"/>
          <w:szCs w:val="30"/>
        </w:rPr>
        <w:t xml:space="preserve">1. </w:t>
      </w:r>
      <w:r>
        <w:rPr>
          <w:rFonts w:ascii="Arial" w:hAnsi="Arial" w:cs="Arial"/>
          <w:b/>
          <w:bCs/>
          <w:color w:val="12344D"/>
          <w:sz w:val="30"/>
          <w:szCs w:val="30"/>
        </w:rPr>
        <w:t>执行摘要</w:t>
      </w:r>
    </w:p>
    <w:p>
      <w:pPr>
        <w:pStyle w:val="Normal"/>
        <w:spacing w:lineRule="auto" w:line="300" w:before="0" w:after="120"/>
        <w:rPr/>
      </w:pPr>
      <w:r>
        <w:rPr>
          <w:rFonts w:ascii="Arial" w:hAnsi="Arial" w:cs="Arial"/>
          <w:sz w:val="22"/>
          <w:szCs w:val="22"/>
        </w:rPr>
        <w:t xml:space="preserve">本轮完成了两类互补测试：第一类是严格 </w:t>
      </w:r>
      <w:r>
        <w:rPr>
          <w:rFonts w:eastAsia="Arial" w:cs="Arial"/>
          <w:sz w:val="22"/>
          <w:szCs w:val="22"/>
        </w:rPr>
        <w:t xml:space="preserve">schema-only </w:t>
      </w:r>
      <w:r>
        <w:rPr>
          <w:rFonts w:ascii="Arial" w:hAnsi="Arial" w:cs="Arial"/>
          <w:sz w:val="22"/>
          <w:szCs w:val="22"/>
        </w:rPr>
        <w:t xml:space="preserve">基线，模型只看到通用 </w:t>
      </w:r>
      <w:r>
        <w:rPr>
          <w:rFonts w:eastAsia="Arial" w:cs="Arial"/>
          <w:sz w:val="22"/>
          <w:szCs w:val="22"/>
        </w:rPr>
        <w:t xml:space="preserve">PostgreSQL/PostGIS SQL </w:t>
      </w:r>
      <w:r>
        <w:rPr>
          <w:rFonts w:ascii="Arial" w:hAnsi="Arial" w:cs="Arial"/>
          <w:sz w:val="22"/>
          <w:szCs w:val="22"/>
        </w:rPr>
        <w:t xml:space="preserve">规则、真实物理 </w:t>
      </w:r>
      <w:r>
        <w:rPr>
          <w:rFonts w:eastAsia="Arial" w:cs="Arial"/>
          <w:sz w:val="22"/>
          <w:szCs w:val="22"/>
        </w:rPr>
        <w:t xml:space="preserve">schema </w:t>
      </w:r>
      <w:r>
        <w:rPr>
          <w:rFonts w:ascii="Arial" w:hAnsi="Arial" w:cs="Arial"/>
          <w:sz w:val="22"/>
          <w:szCs w:val="22"/>
        </w:rPr>
        <w:t xml:space="preserve">和一条问题；第二类是 </w:t>
      </w:r>
      <w:r>
        <w:rPr>
          <w:rFonts w:eastAsia="Arial" w:cs="Arial"/>
          <w:sz w:val="22"/>
          <w:szCs w:val="22"/>
        </w:rPr>
        <w:t xml:space="preserve">GIS Data Agent </w:t>
      </w:r>
      <w:r>
        <w:rPr>
          <w:rFonts w:ascii="Arial" w:hAnsi="Arial" w:cs="Arial"/>
          <w:sz w:val="22"/>
          <w:szCs w:val="22"/>
        </w:rPr>
        <w:t>当前完整产品链路，启用语义层、意图识别、</w:t>
      </w:r>
      <w:r>
        <w:rPr>
          <w:rFonts w:eastAsia="Arial" w:cs="Arial"/>
          <w:sz w:val="22"/>
          <w:szCs w:val="22"/>
        </w:rPr>
        <w:t>grounding</w:t>
      </w:r>
      <w:r>
        <w:rPr>
          <w:rFonts w:ascii="Arial" w:hAnsi="Arial" w:cs="Arial"/>
          <w:sz w:val="22"/>
          <w:szCs w:val="22"/>
        </w:rPr>
        <w:t xml:space="preserve">、统一模型 </w:t>
      </w:r>
      <w:r>
        <w:rPr>
          <w:rFonts w:eastAsia="Arial" w:cs="Arial"/>
          <w:sz w:val="22"/>
          <w:szCs w:val="22"/>
        </w:rPr>
        <w:t>harness</w:t>
      </w:r>
      <w:r>
        <w:rPr>
          <w:rFonts w:ascii="Arial" w:hAnsi="Arial" w:cs="Arial"/>
          <w:sz w:val="22"/>
          <w:szCs w:val="22"/>
        </w:rPr>
        <w:t>、语义修复、</w:t>
      </w:r>
      <w:r>
        <w:rPr>
          <w:rFonts w:eastAsia="Arial" w:cs="Arial"/>
          <w:sz w:val="22"/>
          <w:szCs w:val="22"/>
        </w:rPr>
        <w:t xml:space="preserve">AST </w:t>
      </w:r>
      <w:r>
        <w:rPr>
          <w:rFonts w:ascii="Arial" w:hAnsi="Arial" w:cs="Arial"/>
          <w:sz w:val="22"/>
          <w:szCs w:val="22"/>
        </w:rPr>
        <w:t xml:space="preserve">安全治理和执行反馈重试。两类测试使用同一套 </w:t>
      </w:r>
      <w:r>
        <w:rPr>
          <w:rFonts w:eastAsia="Arial" w:cs="Arial"/>
          <w:sz w:val="22"/>
          <w:szCs w:val="22"/>
        </w:rPr>
        <w:t xml:space="preserve">CQ-125 </w:t>
      </w:r>
      <w:r>
        <w:rPr>
          <w:rFonts w:ascii="Arial" w:hAnsi="Arial" w:cs="Arial"/>
          <w:sz w:val="22"/>
          <w:szCs w:val="22"/>
        </w:rPr>
        <w:t>题目和统一评分器，但目的不同，不能把它们当成同一种实验。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核心指标</w:t>
            </w:r>
          </w:p>
        </w:tc>
        <w:tc>
          <w:tcPr>
            <w:tcW w:w="2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结果</w:t>
            </w:r>
          </w:p>
        </w:tc>
        <w:tc>
          <w:tcPr>
            <w:tcW w:w="43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解释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 xml:space="preserve">Schema-only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平均准确率</w:t>
            </w:r>
          </w:p>
        </w:tc>
        <w:tc>
          <w:tcPr>
            <w:tcW w:w="2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67.8%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（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593/875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43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七模型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× 125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题；直接裸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 xml:space="preserve">schema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生成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完整链路平均准确率</w:t>
            </w:r>
          </w:p>
        </w:tc>
        <w:tc>
          <w:tcPr>
            <w:tcW w:w="2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88.8%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（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777/875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）</w:t>
            </w:r>
          </w:p>
        </w:tc>
        <w:tc>
          <w:tcPr>
            <w:tcW w:w="43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七模型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× 125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题；技术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/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业务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× PostGIS/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数据湖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完整链路相对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schema-only</w:t>
            </w:r>
          </w:p>
        </w:tc>
        <w:tc>
          <w:tcPr>
            <w:tcW w:w="2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+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约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21.0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个百分点</w:t>
            </w:r>
          </w:p>
        </w:tc>
        <w:tc>
          <w:tcPr>
            <w:tcW w:w="43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说明语义层和通用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 xml:space="preserve">harness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仍有显著价值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 xml:space="preserve">schema-only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最高模型</w:t>
            </w:r>
          </w:p>
        </w:tc>
        <w:tc>
          <w:tcPr>
            <w:tcW w:w="2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Gemini 3.6 Flash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：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72.0%</w:t>
            </w:r>
          </w:p>
        </w:tc>
        <w:tc>
          <w:tcPr>
            <w:tcW w:w="43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单轮点估计，不等于稳定排名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产品默认路线</w:t>
            </w:r>
          </w:p>
        </w:tc>
        <w:tc>
          <w:tcPr>
            <w:tcW w:w="2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PostGIS NL2Semantic2SQL</w:t>
            </w:r>
          </w:p>
        </w:tc>
        <w:tc>
          <w:tcPr>
            <w:tcW w:w="43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当前四路矩阵中通常高于数据湖</w:t>
            </w:r>
          </w:p>
        </w:tc>
      </w:tr>
    </w:tbl>
    <w:p>
      <w:pPr>
        <w:pStyle w:val="Normal"/>
        <w:spacing w:lineRule="auto" w:line="300" w:before="0" w:after="120"/>
        <w:rPr/>
      </w:pPr>
      <w:r>
        <w:rPr>
          <w:rFonts w:ascii="Arial" w:hAnsi="Arial" w:cs="Arial"/>
          <w:sz w:val="22"/>
          <w:szCs w:val="22"/>
        </w:rPr>
        <w:t>关键结论：裸模型能力不能代表产品问数能力。当前结果中，</w:t>
      </w:r>
      <w:r>
        <w:rPr>
          <w:rFonts w:eastAsia="Arial" w:cs="Arial"/>
          <w:sz w:val="22"/>
          <w:szCs w:val="22"/>
        </w:rPr>
        <w:t xml:space="preserve">Qwen3.6 27B </w:t>
      </w:r>
      <w:r>
        <w:rPr>
          <w:rFonts w:ascii="Arial" w:hAnsi="Arial" w:cs="Arial"/>
          <w:sz w:val="22"/>
          <w:szCs w:val="22"/>
        </w:rPr>
        <w:t xml:space="preserve">的 </w:t>
      </w:r>
      <w:r>
        <w:rPr>
          <w:rFonts w:eastAsia="Arial" w:cs="Arial"/>
          <w:sz w:val="22"/>
          <w:szCs w:val="22"/>
        </w:rPr>
        <w:t xml:space="preserve">schema-only </w:t>
      </w:r>
      <w:r>
        <w:rPr>
          <w:rFonts w:ascii="Arial" w:hAnsi="Arial" w:cs="Arial"/>
          <w:sz w:val="22"/>
          <w:szCs w:val="22"/>
        </w:rPr>
        <w:t xml:space="preserve">分数为 </w:t>
      </w:r>
      <w:r>
        <w:rPr>
          <w:rFonts w:eastAsia="Arial" w:cs="Arial"/>
          <w:sz w:val="22"/>
          <w:szCs w:val="22"/>
        </w:rPr>
        <w:t>60.8%</w:t>
      </w:r>
      <w:r>
        <w:rPr>
          <w:rFonts w:ascii="Arial" w:hAnsi="Arial" w:cs="Arial"/>
          <w:sz w:val="22"/>
          <w:szCs w:val="22"/>
        </w:rPr>
        <w:t>，但完整技术语言</w:t>
      </w:r>
      <w:r>
        <w:rPr>
          <w:rFonts w:eastAsia="Arial" w:cs="Arial"/>
          <w:sz w:val="22"/>
          <w:szCs w:val="22"/>
        </w:rPr>
        <w:t xml:space="preserve">/PostGIS </w:t>
      </w:r>
      <w:r>
        <w:rPr>
          <w:rFonts w:ascii="Arial" w:hAnsi="Arial" w:cs="Arial"/>
          <w:sz w:val="22"/>
          <w:szCs w:val="22"/>
        </w:rPr>
        <w:t xml:space="preserve">链路为 </w:t>
      </w:r>
      <w:r>
        <w:rPr>
          <w:rFonts w:eastAsia="Arial" w:cs="Arial"/>
          <w:sz w:val="22"/>
          <w:szCs w:val="22"/>
        </w:rPr>
        <w:t>88.0%</w:t>
      </w:r>
      <w:r>
        <w:rPr>
          <w:rFonts w:ascii="Arial" w:hAnsi="Arial" w:cs="Arial"/>
          <w:sz w:val="22"/>
          <w:szCs w:val="22"/>
        </w:rPr>
        <w:t xml:space="preserve">，增益达到 </w:t>
      </w:r>
      <w:r>
        <w:rPr>
          <w:rFonts w:eastAsia="Arial" w:cs="Arial"/>
          <w:sz w:val="22"/>
          <w:szCs w:val="22"/>
        </w:rPr>
        <w:t xml:space="preserve">27.2 </w:t>
      </w:r>
      <w:r>
        <w:rPr>
          <w:rFonts w:ascii="Arial" w:hAnsi="Arial" w:cs="Arial"/>
          <w:sz w:val="22"/>
          <w:szCs w:val="22"/>
        </w:rPr>
        <w:t xml:space="preserve">个百分点；这不是题目特判，而是语义映射、空间关系 </w:t>
      </w:r>
      <w:r>
        <w:rPr>
          <w:rFonts w:eastAsia="Arial" w:cs="Arial"/>
          <w:sz w:val="22"/>
          <w:szCs w:val="22"/>
        </w:rPr>
        <w:t>grounding</w:t>
      </w:r>
      <w:r>
        <w:rPr>
          <w:rFonts w:ascii="Arial" w:hAnsi="Arial" w:cs="Arial"/>
          <w:sz w:val="22"/>
          <w:szCs w:val="22"/>
        </w:rPr>
        <w:t>、结果契约和通用安全治理共同作用的结果。</w:t>
      </w:r>
    </w:p>
    <w:p>
      <w:pPr>
        <w:pStyle w:val="Normal"/>
        <w:spacing w:before="100" w:after="80"/>
        <w:jc w:val="center"/>
        <w:rPr/>
      </w:pPr>
      <w:r>
        <w:rPr/>
        <w:drawing>
          <wp:inline distT="0" distB="0" distL="0" distR="0">
            <wp:extent cx="5715000" cy="2476500"/>
            <wp:effectExtent l="0" t="0" r="0" b="0"/>
            <wp:docPr id="1" name="七模型 schema-only 准确率" descr="七模型 schema-only 准确率" title="七模型 schema-only 准确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七模型 schema-only 准确率" descr="七模型 schema-only 准确率" title="七模型 schema-only 准确率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 w:before="0" w:after="180"/>
        <w:jc w:val="center"/>
        <w:rPr/>
      </w:pPr>
      <w:r>
        <w:rPr>
          <w:rFonts w:ascii="Arial" w:hAnsi="Arial" w:cs="Arial"/>
          <w:i/>
          <w:iCs/>
          <w:color w:val="64748B"/>
          <w:sz w:val="18"/>
          <w:szCs w:val="18"/>
        </w:rPr>
        <w:t xml:space="preserve">图 </w:t>
      </w:r>
      <w:r>
        <w:rPr>
          <w:rFonts w:eastAsia="Arial" w:cs="Arial"/>
          <w:i/>
          <w:iCs/>
          <w:color w:val="64748B"/>
          <w:sz w:val="18"/>
          <w:szCs w:val="18"/>
        </w:rPr>
        <w:t xml:space="preserve">1  </w:t>
      </w:r>
      <w:r>
        <w:rPr>
          <w:rFonts w:ascii="Arial" w:hAnsi="Arial" w:cs="Arial"/>
          <w:i/>
          <w:iCs/>
          <w:color w:val="64748B"/>
          <w:sz w:val="18"/>
          <w:szCs w:val="18"/>
        </w:rPr>
        <w:t xml:space="preserve">七模型 </w:t>
      </w:r>
      <w:r>
        <w:rPr>
          <w:rFonts w:eastAsia="Arial" w:cs="Arial"/>
          <w:i/>
          <w:iCs/>
          <w:color w:val="64748B"/>
          <w:sz w:val="18"/>
          <w:szCs w:val="18"/>
        </w:rPr>
        <w:t xml:space="preserve">schema-only </w:t>
      </w:r>
      <w:r>
        <w:rPr>
          <w:rFonts w:ascii="Arial" w:hAnsi="Arial" w:cs="Arial"/>
          <w:i/>
          <w:iCs/>
          <w:color w:val="64748B"/>
          <w:sz w:val="18"/>
          <w:szCs w:val="18"/>
        </w:rPr>
        <w:t>技术语言</w:t>
      </w:r>
      <w:r>
        <w:rPr>
          <w:rFonts w:eastAsia="Arial" w:cs="Arial"/>
          <w:i/>
          <w:iCs/>
          <w:color w:val="64748B"/>
          <w:sz w:val="18"/>
          <w:szCs w:val="18"/>
        </w:rPr>
        <w:t xml:space="preserve">/PostGIS </w:t>
      </w:r>
      <w:r>
        <w:rPr>
          <w:rFonts w:ascii="Arial" w:hAnsi="Arial" w:cs="Arial"/>
          <w:i/>
          <w:iCs/>
          <w:color w:val="64748B"/>
          <w:sz w:val="18"/>
          <w:szCs w:val="18"/>
        </w:rPr>
        <w:t>准确率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2344D"/>
          <w:sz w:val="30"/>
          <w:szCs w:val="30"/>
        </w:rPr>
        <w:t xml:space="preserve">2. </w:t>
      </w:r>
      <w:r>
        <w:rPr>
          <w:rFonts w:ascii="Arial" w:hAnsi="Arial" w:cs="Arial"/>
          <w:b/>
          <w:bCs/>
          <w:color w:val="12344D"/>
          <w:sz w:val="30"/>
          <w:szCs w:val="30"/>
        </w:rPr>
        <w:t>测试目标与范围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2.1 </w:t>
      </w:r>
      <w:r>
        <w:rPr>
          <w:rFonts w:ascii="Arial" w:hAnsi="Arial" w:cs="Arial"/>
          <w:b/>
          <w:bCs/>
          <w:color w:val="1F4E79"/>
          <w:sz w:val="26"/>
          <w:szCs w:val="26"/>
        </w:rPr>
        <w:t>测试问题</w:t>
      </w:r>
    </w:p>
    <w:p>
      <w:pPr>
        <w:pStyle w:val="ListParagraph"/>
        <w:numPr>
          <w:ilvl w:val="0"/>
          <w:numId w:val="4"/>
        </w:numPr>
        <w:spacing w:lineRule="auto" w:line="281" w:before="0" w:after="80"/>
        <w:rPr/>
      </w:pPr>
      <w:r>
        <w:rPr>
          <w:rFonts w:ascii="Arial" w:hAnsi="Arial" w:cs="Arial"/>
          <w:sz w:val="21"/>
          <w:szCs w:val="21"/>
        </w:rPr>
        <w:t xml:space="preserve">模型在没有语义层和 </w:t>
      </w:r>
      <w:r>
        <w:rPr>
          <w:rFonts w:eastAsia="Arial" w:cs="Arial"/>
          <w:sz w:val="21"/>
          <w:szCs w:val="21"/>
        </w:rPr>
        <w:t xml:space="preserve">harness </w:t>
      </w:r>
      <w:r>
        <w:rPr>
          <w:rFonts w:ascii="Arial" w:hAnsi="Arial" w:cs="Arial"/>
          <w:sz w:val="21"/>
          <w:szCs w:val="21"/>
        </w:rPr>
        <w:t xml:space="preserve">的情况下，能否仅依据真实物理 </w:t>
      </w:r>
      <w:r>
        <w:rPr>
          <w:rFonts w:eastAsia="Arial" w:cs="Arial"/>
          <w:sz w:val="21"/>
          <w:szCs w:val="21"/>
        </w:rPr>
        <w:t xml:space="preserve">schema </w:t>
      </w:r>
      <w:r>
        <w:rPr>
          <w:rFonts w:ascii="Arial" w:hAnsi="Arial" w:cs="Arial"/>
          <w:sz w:val="21"/>
          <w:szCs w:val="21"/>
        </w:rPr>
        <w:t xml:space="preserve">直接生成可执行且结果正确的空间 </w:t>
      </w:r>
      <w:r>
        <w:rPr>
          <w:rFonts w:eastAsia="Arial" w:cs="Arial"/>
          <w:sz w:val="21"/>
          <w:szCs w:val="21"/>
        </w:rPr>
        <w:t>SQL</w:t>
      </w:r>
      <w:r>
        <w:rPr>
          <w:rFonts w:ascii="Arial" w:hAnsi="Arial" w:cs="Arial"/>
          <w:sz w:val="21"/>
          <w:szCs w:val="21"/>
        </w:rPr>
        <w:t>？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rFonts w:ascii="Arial" w:hAnsi="Arial" w:cs="Arial"/>
          <w:sz w:val="21"/>
          <w:szCs w:val="21"/>
        </w:rPr>
        <w:t xml:space="preserve">产品的语义层、数据模型映射、意图路由、空间 </w:t>
      </w:r>
      <w:r>
        <w:rPr>
          <w:rFonts w:eastAsia="Arial" w:cs="Arial"/>
          <w:sz w:val="21"/>
          <w:szCs w:val="21"/>
        </w:rPr>
        <w:t>grounding</w:t>
      </w:r>
      <w:r>
        <w:rPr>
          <w:rFonts w:ascii="Arial" w:hAnsi="Arial" w:cs="Arial"/>
          <w:sz w:val="21"/>
          <w:szCs w:val="21"/>
        </w:rPr>
        <w:t>、</w:t>
      </w:r>
      <w:r>
        <w:rPr>
          <w:rFonts w:eastAsia="Arial" w:cs="Arial"/>
          <w:sz w:val="21"/>
          <w:szCs w:val="21"/>
        </w:rPr>
        <w:t xml:space="preserve">SQL </w:t>
      </w:r>
      <w:r>
        <w:rPr>
          <w:rFonts w:ascii="Arial" w:hAnsi="Arial" w:cs="Arial"/>
          <w:sz w:val="21"/>
          <w:szCs w:val="21"/>
        </w:rPr>
        <w:t>治理和执行反馈，能为同一模型增加多少可靠性？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rFonts w:eastAsia="Arial" w:cs="Arial"/>
          <w:sz w:val="21"/>
          <w:szCs w:val="21"/>
        </w:rPr>
        <w:t xml:space="preserve">PostGIS </w:t>
      </w:r>
      <w:r>
        <w:rPr>
          <w:rFonts w:ascii="Arial" w:hAnsi="Arial" w:cs="Arial"/>
          <w:sz w:val="21"/>
          <w:szCs w:val="21"/>
        </w:rPr>
        <w:t xml:space="preserve">与治理 </w:t>
      </w:r>
      <w:r>
        <w:rPr>
          <w:rFonts w:eastAsia="Arial" w:cs="Arial"/>
          <w:sz w:val="21"/>
          <w:szCs w:val="21"/>
        </w:rPr>
        <w:t xml:space="preserve">GeoParquet/DuckDB </w:t>
      </w:r>
      <w:r>
        <w:rPr>
          <w:rFonts w:ascii="Arial" w:hAnsi="Arial" w:cs="Arial"/>
          <w:sz w:val="21"/>
          <w:szCs w:val="21"/>
        </w:rPr>
        <w:t>两条执行路线，在业务语言和技术语言下的差异是什么？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rFonts w:ascii="Arial" w:hAnsi="Arial" w:cs="Arial"/>
          <w:sz w:val="21"/>
          <w:szCs w:val="21"/>
        </w:rPr>
        <w:t xml:space="preserve">模型响应速度、有效 </w:t>
      </w:r>
      <w:r>
        <w:rPr>
          <w:rFonts w:eastAsia="Arial" w:cs="Arial"/>
          <w:sz w:val="21"/>
          <w:szCs w:val="21"/>
        </w:rPr>
        <w:t xml:space="preserve">SQL </w:t>
      </w:r>
      <w:r>
        <w:rPr>
          <w:rFonts w:ascii="Arial" w:hAnsi="Arial" w:cs="Arial"/>
          <w:sz w:val="21"/>
          <w:szCs w:val="21"/>
        </w:rPr>
        <w:t>率、安全拒答和复杂空间题之间如何权衡？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2.2 </w:t>
      </w:r>
      <w:r>
        <w:rPr>
          <w:rFonts w:ascii="Arial" w:hAnsi="Arial" w:cs="Arial"/>
          <w:b/>
          <w:bCs/>
          <w:color w:val="1F4E79"/>
          <w:sz w:val="26"/>
          <w:szCs w:val="26"/>
        </w:rPr>
        <w:t>冻结口径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199"/>
        <w:gridCol w:w="71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维度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冻结条件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Benchmark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重庆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CQ-125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；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125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题；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Easy 24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、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Medium 36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、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Hard 25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、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Robustness 40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 xml:space="preserve">schema-only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输入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通用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 xml:space="preserve">SQL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规则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 xml:space="preserve">+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真实物理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 xml:space="preserve">schema +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问题；无语义层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/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本体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/embedding/few-shot/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重写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/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执行反馈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产品链路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语义层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 xml:space="preserve">+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意图识别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 xml:space="preserve">+ grounding +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模型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 xml:space="preserve">harness +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语义重写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+ AST/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安全治理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 xml:space="preserve">+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执行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/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受控重试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语言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技术语言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question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；业务语言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question_business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；两者共享题号和难度分布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引擎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 xml:space="preserve">PostGIS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默认路线；治理后的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 xml:space="preserve">GeoParquet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使用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 xml:space="preserve">DuckDB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数据湖路线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模型顺序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严格串行；本地模型完成后卸载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Ollama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，避免资源竞争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评分</w:t>
            </w:r>
          </w:p>
        </w:tc>
        <w:tc>
          <w:tcPr>
            <w:tcW w:w="71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统一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scorer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；执行题比较结果语义，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 xml:space="preserve">Robustness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题按安全拒答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 xml:space="preserve">/LIMIT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>契约评分</w:t>
            </w:r>
          </w:p>
        </w:tc>
      </w:tr>
    </w:tbl>
    <w:p>
      <w:pPr>
        <w:pStyle w:val="Heading2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2.3 </w:t>
      </w:r>
      <w:r>
        <w:rPr>
          <w:rFonts w:ascii="Arial" w:hAnsi="Arial" w:cs="Arial"/>
          <w:b/>
          <w:bCs/>
          <w:color w:val="1F4E79"/>
          <w:sz w:val="26"/>
          <w:szCs w:val="26"/>
        </w:rPr>
        <w:t>不应误读的范围</w:t>
      </w:r>
    </w:p>
    <w:p>
      <w:pPr>
        <w:pStyle w:val="ListParagraph"/>
        <w:numPr>
          <w:ilvl w:val="0"/>
          <w:numId w:val="5"/>
        </w:numPr>
        <w:spacing w:lineRule="auto" w:line="281" w:before="0" w:after="80"/>
        <w:rPr/>
      </w:pPr>
      <w:r>
        <w:rPr>
          <w:rFonts w:ascii="Arial" w:hAnsi="Arial" w:cs="Arial"/>
          <w:sz w:val="21"/>
          <w:szCs w:val="21"/>
        </w:rPr>
        <w:t>这是重庆样例数据上的产品回归基线，不是宁夏生产数据的准确率承诺。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ascii="Arial" w:hAnsi="Arial" w:cs="Arial"/>
          <w:sz w:val="21"/>
          <w:szCs w:val="21"/>
        </w:rPr>
        <w:t>这是单轮点估计；</w:t>
      </w:r>
      <w:r>
        <w:rPr>
          <w:rFonts w:eastAsia="Arial" w:cs="Arial"/>
          <w:sz w:val="21"/>
          <w:szCs w:val="21"/>
        </w:rPr>
        <w:t>1</w:t>
      </w:r>
      <w:r>
        <w:rPr>
          <w:rFonts w:ascii="Arial" w:hAnsi="Arial" w:cs="Arial"/>
          <w:sz w:val="21"/>
          <w:szCs w:val="21"/>
        </w:rPr>
        <w:t>至</w:t>
      </w:r>
      <w:r>
        <w:rPr>
          <w:rFonts w:eastAsia="Arial" w:cs="Arial"/>
          <w:sz w:val="21"/>
          <w:szCs w:val="21"/>
        </w:rPr>
        <w:t>2</w:t>
      </w:r>
      <w:r>
        <w:rPr>
          <w:rFonts w:ascii="Arial" w:hAnsi="Arial" w:cs="Arial"/>
          <w:sz w:val="21"/>
          <w:szCs w:val="21"/>
        </w:rPr>
        <w:t>题差异不能构成稳定排名或显著性结论。稳定结论至少需要每模型重复三轮，并冻结模型服务版本、提示、随机性和网络条件。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eastAsia="Arial" w:cs="Arial"/>
          <w:sz w:val="21"/>
          <w:szCs w:val="21"/>
        </w:rPr>
        <w:t xml:space="preserve">schema-only </w:t>
      </w:r>
      <w:r>
        <w:rPr>
          <w:rFonts w:ascii="Arial" w:hAnsi="Arial" w:cs="Arial"/>
          <w:sz w:val="21"/>
          <w:szCs w:val="21"/>
        </w:rPr>
        <w:t>与完整产品链路不是同一条件，</w:t>
      </w:r>
      <w:r>
        <w:rPr>
          <w:rFonts w:eastAsia="Arial" w:cs="Arial"/>
          <w:sz w:val="21"/>
          <w:szCs w:val="21"/>
        </w:rPr>
        <w:t xml:space="preserve">schema-only </w:t>
      </w:r>
      <w:r>
        <w:rPr>
          <w:rFonts w:ascii="Arial" w:hAnsi="Arial" w:cs="Arial"/>
          <w:sz w:val="21"/>
          <w:szCs w:val="21"/>
        </w:rPr>
        <w:t>用于测量模型裸能力，不能替代产品验收分数。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2344D"/>
          <w:sz w:val="30"/>
          <w:szCs w:val="30"/>
        </w:rPr>
        <w:t xml:space="preserve">3. NL2Semantic2SQL </w:t>
      </w:r>
      <w:r>
        <w:rPr>
          <w:rFonts w:ascii="Arial" w:hAnsi="Arial" w:cs="Arial"/>
          <w:b/>
          <w:bCs/>
          <w:color w:val="12344D"/>
          <w:sz w:val="30"/>
          <w:szCs w:val="30"/>
        </w:rPr>
        <w:t xml:space="preserve">与 </w:t>
      </w:r>
      <w:r>
        <w:rPr>
          <w:rFonts w:eastAsia="Arial" w:cs="Arial" w:ascii="Arial" w:hAnsi="Arial"/>
          <w:b/>
          <w:bCs/>
          <w:color w:val="12344D"/>
          <w:sz w:val="30"/>
          <w:szCs w:val="30"/>
        </w:rPr>
        <w:t xml:space="preserve">harness </w:t>
      </w:r>
      <w:r>
        <w:rPr>
          <w:rFonts w:ascii="Arial" w:hAnsi="Arial" w:cs="Arial"/>
          <w:b/>
          <w:bCs/>
          <w:color w:val="12344D"/>
          <w:sz w:val="30"/>
          <w:szCs w:val="30"/>
        </w:rPr>
        <w:t>实现方法</w:t>
      </w:r>
    </w:p>
    <w:p>
      <w:pPr>
        <w:pStyle w:val="Normal"/>
        <w:spacing w:lineRule="auto" w:line="300" w:before="0" w:after="120"/>
        <w:rPr/>
      </w:pPr>
      <w:r>
        <w:rPr>
          <w:rFonts w:ascii="Arial" w:hAnsi="Arial" w:cs="Arial"/>
          <w:sz w:val="22"/>
          <w:szCs w:val="22"/>
        </w:rPr>
        <w:t xml:space="preserve">当前实现的核心原则是：让模型负责自然语言到候选 </w:t>
      </w:r>
      <w:r>
        <w:rPr>
          <w:rFonts w:eastAsia="Arial" w:cs="Arial"/>
          <w:sz w:val="22"/>
          <w:szCs w:val="22"/>
        </w:rPr>
        <w:t xml:space="preserve">SQL </w:t>
      </w:r>
      <w:r>
        <w:rPr>
          <w:rFonts w:ascii="Arial" w:hAnsi="Arial" w:cs="Arial"/>
          <w:sz w:val="22"/>
          <w:szCs w:val="22"/>
        </w:rPr>
        <w:t xml:space="preserve">的生成，让 </w:t>
      </w:r>
      <w:r>
        <w:rPr>
          <w:rFonts w:eastAsia="Arial" w:cs="Arial"/>
          <w:sz w:val="22"/>
          <w:szCs w:val="22"/>
        </w:rPr>
        <w:t xml:space="preserve">Python </w:t>
      </w:r>
      <w:r>
        <w:rPr>
          <w:rFonts w:ascii="Arial" w:hAnsi="Arial" w:cs="Arial"/>
          <w:sz w:val="22"/>
          <w:szCs w:val="22"/>
        </w:rPr>
        <w:t>产品代码负责数据语义解析、候选范围、方言、字段归属、安全、结果契约和执行反馈。这样既保留大模型的语言理解能力，又避免把数据库安全和数据治理交给模型自行决定。</w:t>
      </w:r>
    </w:p>
    <w:p>
      <w:pPr>
        <w:pStyle w:val="Normal"/>
        <w:spacing w:before="100" w:after="80"/>
        <w:jc w:val="center"/>
        <w:rPr/>
      </w:pPr>
      <w:r>
        <w:rPr/>
        <w:drawing>
          <wp:inline distT="0" distB="0" distL="0" distR="0">
            <wp:extent cx="6191250" cy="2781300"/>
            <wp:effectExtent l="0" t="0" r="0" b="0"/>
            <wp:docPr id="2" name="NL2Semantic2SQL 产品链路架构" descr="NL2Semantic2SQL 产品链路架构" title="NL2Semantic2SQL 产品链路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L2Semantic2SQL 产品链路架构" descr="NL2Semantic2SQL 产品链路架构" title="NL2Semantic2SQL 产品链路架构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 w:before="0" w:after="180"/>
        <w:jc w:val="center"/>
        <w:rPr/>
      </w:pPr>
      <w:r>
        <w:rPr>
          <w:rFonts w:ascii="Arial" w:hAnsi="Arial" w:cs="Arial"/>
          <w:i/>
          <w:iCs/>
          <w:color w:val="64748B"/>
          <w:sz w:val="18"/>
          <w:szCs w:val="18"/>
        </w:rPr>
        <w:t xml:space="preserve">图 </w:t>
      </w:r>
      <w:r>
        <w:rPr>
          <w:rFonts w:eastAsia="Arial" w:cs="Arial"/>
          <w:i/>
          <w:iCs/>
          <w:color w:val="64748B"/>
          <w:sz w:val="18"/>
          <w:szCs w:val="18"/>
        </w:rPr>
        <w:t xml:space="preserve">2  NL2Semantic2SQL </w:t>
      </w:r>
      <w:r>
        <w:rPr>
          <w:rFonts w:ascii="Arial" w:hAnsi="Arial" w:cs="Arial"/>
          <w:i/>
          <w:iCs/>
          <w:color w:val="64748B"/>
          <w:sz w:val="18"/>
          <w:szCs w:val="18"/>
        </w:rPr>
        <w:t xml:space="preserve">与通用 </w:t>
      </w:r>
      <w:r>
        <w:rPr>
          <w:rFonts w:eastAsia="Arial" w:cs="Arial"/>
          <w:i/>
          <w:iCs/>
          <w:color w:val="64748B"/>
          <w:sz w:val="18"/>
          <w:szCs w:val="18"/>
        </w:rPr>
        <w:t xml:space="preserve">harness </w:t>
      </w:r>
      <w:r>
        <w:rPr>
          <w:rFonts w:ascii="Arial" w:hAnsi="Arial" w:cs="Arial"/>
          <w:i/>
          <w:iCs/>
          <w:color w:val="64748B"/>
          <w:sz w:val="18"/>
          <w:szCs w:val="18"/>
        </w:rPr>
        <w:t>的执行链路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3.1 </w:t>
      </w:r>
      <w:r>
        <w:rPr>
          <w:rFonts w:ascii="Arial" w:hAnsi="Arial" w:cs="Arial"/>
          <w:b/>
          <w:bCs/>
          <w:color w:val="1F4E79"/>
          <w:sz w:val="26"/>
          <w:szCs w:val="26"/>
        </w:rPr>
        <w:t xml:space="preserve">语义层与数据模型 </w:t>
      </w:r>
      <w:r>
        <w:rPr>
          <w:rFonts w:eastAsia="Arial" w:cs="Arial" w:ascii="Arial" w:hAnsi="Arial"/>
          <w:b/>
          <w:bCs/>
          <w:color w:val="1F4E79"/>
          <w:sz w:val="26"/>
          <w:szCs w:val="26"/>
        </w:rPr>
        <w:t>grounding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ascii="Arial" w:hAnsi="Arial" w:cs="Arial"/>
          <w:sz w:val="21"/>
          <w:szCs w:val="21"/>
        </w:rPr>
        <w:t xml:space="preserve">语义源目录：通过 </w:t>
      </w:r>
      <w:r>
        <w:rPr>
          <w:rFonts w:eastAsia="Arial" w:cs="Arial"/>
          <w:sz w:val="21"/>
          <w:szCs w:val="21"/>
        </w:rPr>
        <w:t xml:space="preserve">agent_semantic_sources </w:t>
      </w:r>
      <w:r>
        <w:rPr>
          <w:rFonts w:ascii="Arial" w:hAnsi="Arial" w:cs="Arial"/>
          <w:sz w:val="21"/>
          <w:szCs w:val="21"/>
        </w:rPr>
        <w:t>维护业务对象、显示名、别名、描述、几何类型、</w:t>
      </w:r>
      <w:r>
        <w:rPr>
          <w:rFonts w:eastAsia="Arial" w:cs="Arial"/>
          <w:sz w:val="21"/>
          <w:szCs w:val="21"/>
        </w:rPr>
        <w:t>SRID</w:t>
      </w:r>
      <w:r>
        <w:rPr>
          <w:rFonts w:ascii="Arial" w:hAnsi="Arial" w:cs="Arial"/>
          <w:sz w:val="21"/>
          <w:szCs w:val="21"/>
        </w:rPr>
        <w:t>、查询策略和数据源类型。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ascii="Arial" w:hAnsi="Arial" w:cs="Arial"/>
          <w:sz w:val="21"/>
          <w:szCs w:val="21"/>
        </w:rPr>
        <w:t xml:space="preserve">字段注册表：通过 </w:t>
      </w:r>
      <w:r>
        <w:rPr>
          <w:rFonts w:eastAsia="Arial" w:cs="Arial"/>
          <w:sz w:val="21"/>
          <w:szCs w:val="21"/>
        </w:rPr>
        <w:t xml:space="preserve">agent_semantic_registry </w:t>
      </w:r>
      <w:r>
        <w:rPr>
          <w:rFonts w:ascii="Arial" w:hAnsi="Arial" w:cs="Arial"/>
          <w:sz w:val="21"/>
          <w:szCs w:val="21"/>
        </w:rPr>
        <w:t>维护物理字段、语义域、业务别名、单位、描述、几何标记和值语义；新客户通过数据模型</w:t>
      </w:r>
      <w:r>
        <w:rPr>
          <w:rFonts w:eastAsia="Arial" w:cs="Arial"/>
          <w:sz w:val="21"/>
          <w:szCs w:val="21"/>
        </w:rPr>
        <w:t>/</w:t>
      </w:r>
      <w:r>
        <w:rPr>
          <w:rFonts w:ascii="Arial" w:hAnsi="Arial" w:cs="Arial"/>
          <w:sz w:val="21"/>
          <w:szCs w:val="21"/>
        </w:rPr>
        <w:t xml:space="preserve">标准映射配置这些信息，而不是修改 </w:t>
      </w:r>
      <w:r>
        <w:rPr>
          <w:rFonts w:eastAsia="Arial" w:cs="Arial"/>
          <w:sz w:val="21"/>
          <w:szCs w:val="21"/>
        </w:rPr>
        <w:t xml:space="preserve">SQL </w:t>
      </w:r>
      <w:r>
        <w:rPr>
          <w:rFonts w:ascii="Arial" w:hAnsi="Arial" w:cs="Arial"/>
          <w:sz w:val="21"/>
          <w:szCs w:val="21"/>
        </w:rPr>
        <w:t>代码。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ascii="Arial" w:hAnsi="Arial" w:cs="Arial"/>
          <w:sz w:val="21"/>
          <w:szCs w:val="21"/>
        </w:rPr>
        <w:t>解析结果：</w:t>
      </w:r>
      <w:r>
        <w:rPr>
          <w:rFonts w:eastAsia="Arial" w:cs="Arial"/>
          <w:sz w:val="21"/>
          <w:szCs w:val="21"/>
        </w:rPr>
        <w:t xml:space="preserve">resolve_semantic_context </w:t>
      </w:r>
      <w:r>
        <w:rPr>
          <w:rFonts w:ascii="Arial" w:hAnsi="Arial" w:cs="Arial"/>
          <w:sz w:val="21"/>
          <w:szCs w:val="21"/>
        </w:rPr>
        <w:t>对问题做表级</w:t>
      </w:r>
      <w:r>
        <w:rPr>
          <w:rFonts w:eastAsia="Arial" w:cs="Arial"/>
          <w:sz w:val="21"/>
          <w:szCs w:val="21"/>
        </w:rPr>
        <w:t>/</w:t>
      </w:r>
      <w:r>
        <w:rPr>
          <w:rFonts w:ascii="Arial" w:hAnsi="Arial" w:cs="Arial"/>
          <w:sz w:val="21"/>
          <w:szCs w:val="21"/>
        </w:rPr>
        <w:t>字段级别名匹配、层级分类识别、空间操作识别、区域过滤识别和指标提示生成。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ascii="Arial" w:hAnsi="Arial" w:cs="Arial"/>
          <w:sz w:val="21"/>
          <w:szCs w:val="21"/>
        </w:rPr>
        <w:t>候选筛选：</w:t>
      </w:r>
      <w:r>
        <w:rPr>
          <w:rFonts w:eastAsia="Arial" w:cs="Arial"/>
          <w:sz w:val="21"/>
          <w:szCs w:val="21"/>
        </w:rPr>
        <w:t xml:space="preserve">build_nl2sql_context </w:t>
      </w:r>
      <w:r>
        <w:rPr>
          <w:rFonts w:ascii="Arial" w:hAnsi="Arial" w:cs="Arial"/>
          <w:sz w:val="21"/>
          <w:szCs w:val="21"/>
        </w:rPr>
        <w:t xml:space="preserve">对候选表排序、补充 </w:t>
      </w:r>
      <w:r>
        <w:rPr>
          <w:rFonts w:eastAsia="Arial" w:cs="Arial"/>
          <w:sz w:val="21"/>
          <w:szCs w:val="21"/>
        </w:rPr>
        <w:t>schema</w:t>
      </w:r>
      <w:r>
        <w:rPr>
          <w:rFonts w:ascii="Arial" w:hAnsi="Arial" w:cs="Arial"/>
          <w:sz w:val="21"/>
          <w:szCs w:val="21"/>
        </w:rPr>
        <w:t xml:space="preserve">、限制候选数量，并在有治理 </w:t>
      </w:r>
      <w:r>
        <w:rPr>
          <w:rFonts w:eastAsia="Arial" w:cs="Arial"/>
          <w:sz w:val="21"/>
          <w:szCs w:val="21"/>
        </w:rPr>
        <w:t xml:space="preserve">GeoParquet </w:t>
      </w:r>
      <w:r>
        <w:rPr>
          <w:rFonts w:ascii="Arial" w:hAnsi="Arial" w:cs="Arial"/>
          <w:sz w:val="21"/>
          <w:szCs w:val="21"/>
        </w:rPr>
        <w:t xml:space="preserve">时提供 </w:t>
      </w:r>
      <w:r>
        <w:rPr>
          <w:rFonts w:eastAsia="Arial" w:cs="Arial"/>
          <w:sz w:val="21"/>
          <w:szCs w:val="21"/>
        </w:rPr>
        <w:t>projection_path</w:t>
      </w:r>
      <w:r>
        <w:rPr>
          <w:rFonts w:ascii="Arial" w:hAnsi="Arial" w:cs="Arial"/>
          <w:sz w:val="21"/>
          <w:szCs w:val="21"/>
        </w:rPr>
        <w:t>、</w:t>
      </w:r>
      <w:r>
        <w:rPr>
          <w:rFonts w:eastAsia="Arial" w:cs="Arial"/>
          <w:sz w:val="21"/>
          <w:szCs w:val="21"/>
        </w:rPr>
        <w:t>CRS</w:t>
      </w:r>
      <w:r>
        <w:rPr>
          <w:rFonts w:ascii="Arial" w:hAnsi="Arial" w:cs="Arial"/>
          <w:sz w:val="21"/>
          <w:szCs w:val="21"/>
        </w:rPr>
        <w:t xml:space="preserve">、逻辑对象和 </w:t>
      </w:r>
      <w:r>
        <w:rPr>
          <w:rFonts w:eastAsia="Arial" w:cs="Arial"/>
          <w:sz w:val="21"/>
          <w:szCs w:val="21"/>
        </w:rPr>
        <w:t xml:space="preserve">PostGIS </w:t>
      </w:r>
      <w:r>
        <w:rPr>
          <w:rFonts w:ascii="Arial" w:hAnsi="Arial" w:cs="Arial"/>
          <w:sz w:val="21"/>
          <w:szCs w:val="21"/>
        </w:rPr>
        <w:t>映射。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ascii="Arial" w:hAnsi="Arial" w:cs="Arial"/>
          <w:sz w:val="21"/>
          <w:szCs w:val="21"/>
        </w:rPr>
        <w:t>关系语义：可把本体</w:t>
      </w:r>
      <w:r>
        <w:rPr>
          <w:rFonts w:eastAsia="Arial" w:cs="Arial"/>
          <w:sz w:val="21"/>
          <w:szCs w:val="21"/>
        </w:rPr>
        <w:t>/</w:t>
      </w:r>
      <w:r>
        <w:rPr>
          <w:rFonts w:ascii="Arial" w:hAnsi="Arial" w:cs="Arial"/>
          <w:sz w:val="21"/>
          <w:szCs w:val="21"/>
        </w:rPr>
        <w:t xml:space="preserve">知识关系转成受治理的 </w:t>
      </w:r>
      <w:r>
        <w:rPr>
          <w:rFonts w:eastAsia="Arial" w:cs="Arial"/>
          <w:sz w:val="21"/>
          <w:szCs w:val="21"/>
        </w:rPr>
        <w:t xml:space="preserve">KG join path </w:t>
      </w:r>
      <w:r>
        <w:rPr>
          <w:rFonts w:ascii="Arial" w:hAnsi="Arial" w:cs="Arial"/>
          <w:sz w:val="21"/>
          <w:szCs w:val="21"/>
        </w:rPr>
        <w:t xml:space="preserve">和关系提示，但本体不是记录库，也不直接执行 </w:t>
      </w:r>
      <w:r>
        <w:rPr>
          <w:rFonts w:eastAsia="Arial" w:cs="Arial"/>
          <w:sz w:val="21"/>
          <w:szCs w:val="21"/>
        </w:rPr>
        <w:t>SQL</w:t>
      </w:r>
      <w:r>
        <w:rPr>
          <w:rFonts w:ascii="Arial" w:hAnsi="Arial" w:cs="Arial"/>
          <w:sz w:val="21"/>
          <w:szCs w:val="21"/>
        </w:rPr>
        <w:t>。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3.2 </w:t>
      </w:r>
      <w:r>
        <w:rPr>
          <w:rFonts w:ascii="Arial" w:hAnsi="Arial" w:cs="Arial"/>
          <w:b/>
          <w:bCs/>
          <w:color w:val="1F4E79"/>
          <w:sz w:val="26"/>
          <w:szCs w:val="26"/>
        </w:rPr>
        <w:t>意图识别</w:t>
      </w:r>
    </w:p>
    <w:p>
      <w:pPr>
        <w:pStyle w:val="Normal"/>
        <w:spacing w:lineRule="auto" w:line="300" w:before="0" w:after="120"/>
        <w:rPr/>
      </w:pPr>
      <w:r>
        <w:rPr>
          <w:rFonts w:ascii="Arial" w:hAnsi="Arial" w:cs="Arial"/>
          <w:sz w:val="22"/>
          <w:szCs w:val="22"/>
        </w:rPr>
        <w:t xml:space="preserve">当前有可审计的规则阶段，意图包括 </w:t>
      </w:r>
      <w:r>
        <w:rPr>
          <w:rFonts w:eastAsia="Arial" w:cs="Arial"/>
          <w:sz w:val="22"/>
          <w:szCs w:val="22"/>
        </w:rPr>
        <w:t>attribute_filter</w:t>
      </w:r>
      <w:r>
        <w:rPr>
          <w:rFonts w:ascii="Arial" w:hAnsi="Arial" w:cs="Arial"/>
          <w:sz w:val="22"/>
          <w:szCs w:val="22"/>
        </w:rPr>
        <w:t>、</w:t>
      </w:r>
      <w:r>
        <w:rPr>
          <w:rFonts w:eastAsia="Arial" w:cs="Arial"/>
          <w:sz w:val="22"/>
          <w:szCs w:val="22"/>
        </w:rPr>
        <w:t>category_filter</w:t>
      </w:r>
      <w:r>
        <w:rPr>
          <w:rFonts w:ascii="Arial" w:hAnsi="Arial" w:cs="Arial"/>
          <w:sz w:val="22"/>
          <w:szCs w:val="22"/>
        </w:rPr>
        <w:t>、</w:t>
      </w:r>
      <w:r>
        <w:rPr>
          <w:rFonts w:eastAsia="Arial" w:cs="Arial"/>
          <w:sz w:val="22"/>
          <w:szCs w:val="22"/>
        </w:rPr>
        <w:t>spatial_measurement</w:t>
      </w:r>
      <w:r>
        <w:rPr>
          <w:rFonts w:ascii="Arial" w:hAnsi="Arial" w:cs="Arial"/>
          <w:sz w:val="22"/>
          <w:szCs w:val="22"/>
        </w:rPr>
        <w:t>、</w:t>
      </w:r>
      <w:r>
        <w:rPr>
          <w:rFonts w:eastAsia="Arial" w:cs="Arial"/>
          <w:sz w:val="22"/>
          <w:szCs w:val="22"/>
        </w:rPr>
        <w:t>spatial_join</w:t>
      </w:r>
      <w:r>
        <w:rPr>
          <w:rFonts w:ascii="Arial" w:hAnsi="Arial" w:cs="Arial"/>
          <w:sz w:val="22"/>
          <w:szCs w:val="22"/>
        </w:rPr>
        <w:t>、</w:t>
      </w:r>
      <w:r>
        <w:rPr>
          <w:rFonts w:eastAsia="Arial" w:cs="Arial"/>
          <w:sz w:val="22"/>
          <w:szCs w:val="22"/>
        </w:rPr>
        <w:t>knn</w:t>
      </w:r>
      <w:r>
        <w:rPr>
          <w:rFonts w:ascii="Arial" w:hAnsi="Arial" w:cs="Arial"/>
          <w:sz w:val="22"/>
          <w:szCs w:val="22"/>
        </w:rPr>
        <w:t>、</w:t>
      </w:r>
      <w:r>
        <w:rPr>
          <w:rFonts w:eastAsia="Arial" w:cs="Arial"/>
          <w:sz w:val="22"/>
          <w:szCs w:val="22"/>
        </w:rPr>
        <w:t>aggregation</w:t>
      </w:r>
      <w:r>
        <w:rPr>
          <w:rFonts w:ascii="Arial" w:hAnsi="Arial" w:cs="Arial"/>
          <w:sz w:val="22"/>
          <w:szCs w:val="22"/>
        </w:rPr>
        <w:t>、</w:t>
      </w:r>
      <w:r>
        <w:rPr>
          <w:rFonts w:eastAsia="Arial" w:cs="Arial"/>
          <w:sz w:val="22"/>
          <w:szCs w:val="22"/>
        </w:rPr>
        <w:t>preview_listing</w:t>
      </w:r>
      <w:r>
        <w:rPr>
          <w:rFonts w:ascii="Arial" w:hAnsi="Arial" w:cs="Arial"/>
          <w:sz w:val="22"/>
          <w:szCs w:val="22"/>
        </w:rPr>
        <w:t>、</w:t>
      </w:r>
      <w:r>
        <w:rPr>
          <w:rFonts w:eastAsia="Arial" w:cs="Arial"/>
          <w:sz w:val="22"/>
          <w:szCs w:val="22"/>
        </w:rPr>
        <w:t xml:space="preserve">refusal_intent </w:t>
      </w:r>
      <w:r>
        <w:rPr>
          <w:rFonts w:ascii="Arial" w:hAnsi="Arial" w:cs="Arial"/>
          <w:sz w:val="22"/>
          <w:szCs w:val="22"/>
        </w:rPr>
        <w:t xml:space="preserve">和 </w:t>
      </w:r>
      <w:r>
        <w:rPr>
          <w:rFonts w:eastAsia="Arial" w:cs="Arial"/>
          <w:sz w:val="22"/>
          <w:szCs w:val="22"/>
        </w:rPr>
        <w:t>unknown</w:t>
      </w:r>
      <w:r>
        <w:rPr>
          <w:rFonts w:ascii="Arial" w:hAnsi="Arial" w:cs="Arial"/>
          <w:sz w:val="22"/>
          <w:szCs w:val="22"/>
        </w:rPr>
        <w:t>。规则阶段先处理高风险拒写、</w:t>
      </w:r>
      <w:r>
        <w:rPr>
          <w:rFonts w:eastAsia="Arial" w:cs="Arial"/>
          <w:sz w:val="22"/>
          <w:szCs w:val="22"/>
        </w:rPr>
        <w:t>KNN</w:t>
      </w:r>
      <w:r>
        <w:rPr>
          <w:rFonts w:ascii="Arial" w:hAnsi="Arial" w:cs="Arial"/>
          <w:sz w:val="22"/>
          <w:szCs w:val="22"/>
        </w:rPr>
        <w:t xml:space="preserve">、空间连接和聚合等模式；规则不确定时，部分模型族可使用 </w:t>
      </w:r>
      <w:r>
        <w:rPr>
          <w:rFonts w:eastAsia="Arial" w:cs="Arial"/>
          <w:sz w:val="22"/>
          <w:szCs w:val="22"/>
        </w:rPr>
        <w:t>LLM judge</w:t>
      </w:r>
      <w:r>
        <w:rPr>
          <w:rFonts w:ascii="Arial" w:hAnsi="Arial" w:cs="Arial"/>
          <w:sz w:val="22"/>
          <w:szCs w:val="22"/>
        </w:rPr>
        <w:t>，或按模型族采用规则</w:t>
      </w:r>
      <w:r>
        <w:rPr>
          <w:rFonts w:eastAsia="Arial" w:cs="Arial"/>
          <w:sz w:val="22"/>
          <w:szCs w:val="22"/>
        </w:rPr>
        <w:t xml:space="preserve">-only </w:t>
      </w:r>
      <w:r>
        <w:rPr>
          <w:rFonts w:ascii="Arial" w:hAnsi="Arial" w:cs="Arial"/>
          <w:sz w:val="22"/>
          <w:szCs w:val="22"/>
        </w:rPr>
        <w:t xml:space="preserve">路径。意图用于决定 </w:t>
      </w:r>
      <w:r>
        <w:rPr>
          <w:rFonts w:eastAsia="Arial" w:cs="Arial"/>
          <w:sz w:val="22"/>
          <w:szCs w:val="22"/>
        </w:rPr>
        <w:t xml:space="preserve">grounding </w:t>
      </w:r>
      <w:r>
        <w:rPr>
          <w:rFonts w:ascii="Arial" w:hAnsi="Arial" w:cs="Arial"/>
          <w:sz w:val="22"/>
          <w:szCs w:val="22"/>
        </w:rPr>
        <w:t>规则、候选数据源、</w:t>
      </w:r>
      <w:r>
        <w:rPr>
          <w:rFonts w:eastAsia="Arial" w:cs="Arial"/>
          <w:sz w:val="22"/>
          <w:szCs w:val="22"/>
        </w:rPr>
        <w:t xml:space="preserve">LIMIT </w:t>
      </w:r>
      <w:r>
        <w:rPr>
          <w:rFonts w:ascii="Arial" w:hAnsi="Arial" w:cs="Arial"/>
          <w:sz w:val="22"/>
          <w:szCs w:val="22"/>
        </w:rPr>
        <w:t>策略和后处理，不用于硬编码某道题的答案。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3.3 </w:t>
      </w:r>
      <w:r>
        <w:rPr>
          <w:rFonts w:ascii="Arial" w:hAnsi="Arial" w:cs="Arial"/>
          <w:b/>
          <w:bCs/>
          <w:color w:val="1F4E79"/>
          <w:sz w:val="26"/>
          <w:szCs w:val="26"/>
        </w:rPr>
        <w:t xml:space="preserve">统一模型 </w:t>
      </w:r>
      <w:r>
        <w:rPr>
          <w:rFonts w:eastAsia="Arial" w:cs="Arial" w:ascii="Arial" w:hAnsi="Arial"/>
          <w:b/>
          <w:bCs/>
          <w:color w:val="1F4E79"/>
          <w:sz w:val="26"/>
          <w:szCs w:val="26"/>
        </w:rPr>
        <w:t>harness</w:t>
      </w:r>
    </w:p>
    <w:p>
      <w:pPr>
        <w:pStyle w:val="Normal"/>
        <w:spacing w:lineRule="auto" w:line="300" w:before="0" w:after="120"/>
        <w:rPr/>
      </w:pPr>
      <w:r>
        <w:rPr>
          <w:rFonts w:eastAsia="Arial" w:cs="Arial"/>
          <w:sz w:val="22"/>
          <w:szCs w:val="22"/>
        </w:rPr>
        <w:t xml:space="preserve">harness </w:t>
      </w:r>
      <w:r>
        <w:rPr>
          <w:rFonts w:ascii="Arial" w:hAnsi="Arial" w:cs="Arial"/>
          <w:sz w:val="22"/>
          <w:szCs w:val="22"/>
        </w:rPr>
        <w:t xml:space="preserve">是围绕模型调用的一组模型无关工程约束，不是另一个模型。当前共享规则包括：只输出单条只读 </w:t>
      </w:r>
      <w:r>
        <w:rPr>
          <w:rFonts w:eastAsia="Arial" w:cs="Arial"/>
          <w:sz w:val="22"/>
          <w:szCs w:val="22"/>
        </w:rPr>
        <w:t>SELECT/WITH</w:t>
      </w:r>
      <w:r>
        <w:rPr>
          <w:rFonts w:ascii="Arial" w:hAnsi="Arial" w:cs="Arial"/>
          <w:sz w:val="22"/>
          <w:szCs w:val="22"/>
        </w:rPr>
        <w:t xml:space="preserve">；只能引用 </w:t>
      </w:r>
      <w:r>
        <w:rPr>
          <w:rFonts w:eastAsia="Arial" w:cs="Arial"/>
          <w:sz w:val="22"/>
          <w:szCs w:val="22"/>
        </w:rPr>
        <w:t xml:space="preserve">grounding </w:t>
      </w:r>
      <w:r>
        <w:rPr>
          <w:rFonts w:ascii="Arial" w:hAnsi="Arial" w:cs="Arial"/>
          <w:sz w:val="22"/>
          <w:szCs w:val="22"/>
        </w:rPr>
        <w:t xml:space="preserve">中的表和字段；不得无理由加入 </w:t>
      </w:r>
      <w:r>
        <w:rPr>
          <w:rFonts w:eastAsia="Arial" w:cs="Arial"/>
          <w:sz w:val="22"/>
          <w:szCs w:val="22"/>
        </w:rPr>
        <w:t>IS NOT NULL</w:t>
      </w:r>
      <w:r>
        <w:rPr>
          <w:rFonts w:ascii="Arial" w:hAnsi="Arial" w:cs="Arial"/>
          <w:sz w:val="22"/>
          <w:szCs w:val="22"/>
        </w:rPr>
        <w:t>、</w:t>
      </w:r>
      <w:r>
        <w:rPr>
          <w:rFonts w:eastAsia="Arial" w:cs="Arial"/>
          <w:sz w:val="22"/>
          <w:szCs w:val="22"/>
        </w:rPr>
        <w:t>DISTINCT</w:t>
      </w:r>
      <w:r>
        <w:rPr>
          <w:rFonts w:ascii="Arial" w:hAnsi="Arial" w:cs="Arial"/>
          <w:sz w:val="22"/>
          <w:szCs w:val="22"/>
        </w:rPr>
        <w:t>、</w:t>
      </w:r>
      <w:r>
        <w:rPr>
          <w:rFonts w:eastAsia="Arial" w:cs="Arial"/>
          <w:sz w:val="22"/>
          <w:szCs w:val="22"/>
        </w:rPr>
        <w:t>ORDER BY</w:t>
      </w:r>
      <w:r>
        <w:rPr>
          <w:rFonts w:ascii="Arial" w:hAnsi="Arial" w:cs="Arial"/>
          <w:sz w:val="22"/>
          <w:szCs w:val="22"/>
        </w:rPr>
        <w:t xml:space="preserve">、别名、过滤条件或空间半径；空间连接要使用明确 </w:t>
      </w:r>
      <w:r>
        <w:rPr>
          <w:rFonts w:eastAsia="Arial" w:cs="Arial"/>
          <w:sz w:val="22"/>
          <w:szCs w:val="22"/>
        </w:rPr>
        <w:t>JOIN/ON</w:t>
      </w:r>
      <w:r>
        <w:rPr>
          <w:rFonts w:ascii="Arial" w:hAnsi="Arial" w:cs="Arial"/>
          <w:sz w:val="22"/>
          <w:szCs w:val="22"/>
        </w:rPr>
        <w:t>；</w:t>
      </w:r>
      <w:r>
        <w:rPr>
          <w:rFonts w:eastAsia="Arial" w:cs="Arial"/>
          <w:sz w:val="22"/>
          <w:szCs w:val="22"/>
        </w:rPr>
        <w:t xml:space="preserve">PostGIS </w:t>
      </w:r>
      <w:r>
        <w:rPr>
          <w:rFonts w:ascii="Arial" w:hAnsi="Arial" w:cs="Arial"/>
          <w:sz w:val="22"/>
          <w:szCs w:val="22"/>
        </w:rPr>
        <w:t xml:space="preserve">和 </w:t>
      </w:r>
      <w:r>
        <w:rPr>
          <w:rFonts w:eastAsia="Arial" w:cs="Arial"/>
          <w:sz w:val="22"/>
          <w:szCs w:val="22"/>
        </w:rPr>
        <w:t xml:space="preserve">DuckDB </w:t>
      </w:r>
      <w:r>
        <w:rPr>
          <w:rFonts w:ascii="Arial" w:hAnsi="Arial" w:cs="Arial"/>
          <w:sz w:val="22"/>
          <w:szCs w:val="22"/>
        </w:rPr>
        <w:t>使用各自方言；结果列和聚合必须服从用户问题和语义契约。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900"/>
        <w:gridCol w:w="4699"/>
        <w:gridCol w:w="2761"/>
      </w:tblGrid>
      <w:tr>
        <w:trPr>
          <w:tblHeader w:val="true"/>
        </w:trPr>
        <w:tc>
          <w:tcPr>
            <w:tcW w:w="19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12344D"/>
                <w:sz w:val="17"/>
                <w:szCs w:val="17"/>
              </w:rPr>
              <w:t xml:space="preserve">harness </w:t>
            </w: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环节</w:t>
            </w:r>
          </w:p>
        </w:tc>
        <w:tc>
          <w:tcPr>
            <w:tcW w:w="46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实现方法</w:t>
            </w:r>
          </w:p>
        </w:tc>
        <w:tc>
          <w:tcPr>
            <w:tcW w:w="27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保护目标</w:t>
            </w:r>
          </w:p>
        </w:tc>
      </w:tr>
      <w:tr>
        <w:trPr/>
        <w:tc>
          <w:tcPr>
            <w:tcW w:w="19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SQL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提取</w:t>
            </w:r>
          </w:p>
        </w:tc>
        <w:tc>
          <w:tcPr>
            <w:tcW w:w="46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从模型正文提取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SELECT/WITH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，去除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markdown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围栏和附加说明</w:t>
            </w:r>
          </w:p>
        </w:tc>
        <w:tc>
          <w:tcPr>
            <w:tcW w:w="27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避免自然语言污染执行</w:t>
            </w:r>
          </w:p>
        </w:tc>
      </w:tr>
      <w:tr>
        <w:trPr/>
        <w:tc>
          <w:tcPr>
            <w:tcW w:w="19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占位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/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缺表重试</w:t>
            </w:r>
          </w:p>
        </w:tc>
        <w:tc>
          <w:tcPr>
            <w:tcW w:w="46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检测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SELECT 1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、未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grounding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表和缺失空间关系，使用同一配置模型重试</w:t>
            </w:r>
          </w:p>
        </w:tc>
        <w:tc>
          <w:tcPr>
            <w:tcW w:w="27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降低模型漏答和越权引用</w:t>
            </w:r>
          </w:p>
        </w:tc>
      </w:tr>
      <w:tr>
        <w:trPr/>
        <w:tc>
          <w:tcPr>
            <w:tcW w:w="19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语义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SQL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修复</w:t>
            </w:r>
          </w:p>
        </w:tc>
        <w:tc>
          <w:tcPr>
            <w:tcW w:w="46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依据问题、语义契约、字段角色、空间关系和单位做通用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rewrite</w:t>
            </w:r>
          </w:p>
        </w:tc>
        <w:tc>
          <w:tcPr>
            <w:tcW w:w="27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修复跨数据集的通用错误，不写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qid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特判</w:t>
            </w:r>
          </w:p>
        </w:tc>
      </w:tr>
      <w:tr>
        <w:trPr/>
        <w:tc>
          <w:tcPr>
            <w:tcW w:w="19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AST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后处理</w:t>
            </w:r>
          </w:p>
        </w:tc>
        <w:tc>
          <w:tcPr>
            <w:tcW w:w="46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sqlglot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解析；只读根节点；拒绝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INSERT/UPDATE/DELETE/DDL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；修正大小写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/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中文字段</w:t>
            </w:r>
          </w:p>
        </w:tc>
        <w:tc>
          <w:tcPr>
            <w:tcW w:w="27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防止写操作和字段拼写错误</w:t>
            </w:r>
          </w:p>
        </w:tc>
      </w:tr>
      <w:tr>
        <w:trPr/>
        <w:tc>
          <w:tcPr>
            <w:tcW w:w="19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大表与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LIMIT</w:t>
            </w:r>
          </w:p>
        </w:tc>
        <w:tc>
          <w:tcPr>
            <w:tcW w:w="46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识别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large_tables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；非聚合预览自动注入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LIMIT 1000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；安全预览兜底</w:t>
            </w:r>
          </w:p>
        </w:tc>
        <w:tc>
          <w:tcPr>
            <w:tcW w:w="27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防止全表返回和内存风险</w:t>
            </w:r>
          </w:p>
        </w:tc>
      </w:tr>
      <w:tr>
        <w:trPr/>
        <w:tc>
          <w:tcPr>
            <w:tcW w:w="19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运行时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guard</w:t>
            </w:r>
          </w:p>
        </w:tc>
        <w:tc>
          <w:tcPr>
            <w:tcW w:w="46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按物理表和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alias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校验字段归属、可访问表和安全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SQL</w:t>
            </w:r>
          </w:p>
        </w:tc>
        <w:tc>
          <w:tcPr>
            <w:tcW w:w="27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防止候选表之间字段串用</w:t>
            </w:r>
          </w:p>
        </w:tc>
      </w:tr>
      <w:tr>
        <w:trPr/>
        <w:tc>
          <w:tcPr>
            <w:tcW w:w="19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执行反馈</w:t>
            </w:r>
          </w:p>
        </w:tc>
        <w:tc>
          <w:tcPr>
            <w:tcW w:w="46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执行错误最多受控重试；重试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SQL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仍要经过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rewrite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、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AST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和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guard</w:t>
            </w:r>
          </w:p>
        </w:tc>
        <w:tc>
          <w:tcPr>
            <w:tcW w:w="27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修复方言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/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字段错误但不绕过治理</w:t>
            </w:r>
          </w:p>
        </w:tc>
      </w:tr>
      <w:tr>
        <w:trPr/>
        <w:tc>
          <w:tcPr>
            <w:tcW w:w="19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证据记录</w:t>
            </w:r>
          </w:p>
        </w:tc>
        <w:tc>
          <w:tcPr>
            <w:tcW w:w="46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保存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provider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、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response_model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、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endpoint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、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latency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、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SQL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、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corrections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、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retry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和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execution</w:t>
            </w:r>
          </w:p>
        </w:tc>
        <w:tc>
          <w:tcPr>
            <w:tcW w:w="27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可审计、可复现、可定位失败</w:t>
            </w:r>
          </w:p>
        </w:tc>
      </w:tr>
    </w:tbl>
    <w:p>
      <w:pPr>
        <w:pStyle w:val="Heading2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3.4 </w:t>
      </w:r>
      <w:r>
        <w:rPr>
          <w:rFonts w:ascii="Arial" w:hAnsi="Arial" w:cs="Arial"/>
          <w:b/>
          <w:bCs/>
          <w:color w:val="1F4E79"/>
          <w:sz w:val="26"/>
          <w:szCs w:val="26"/>
        </w:rPr>
        <w:t xml:space="preserve">语义重写与 </w:t>
      </w: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AST </w:t>
      </w:r>
      <w:r>
        <w:rPr>
          <w:rFonts w:ascii="Arial" w:hAnsi="Arial" w:cs="Arial"/>
          <w:b/>
          <w:bCs/>
          <w:color w:val="1F4E79"/>
          <w:sz w:val="26"/>
          <w:szCs w:val="26"/>
        </w:rPr>
        <w:t>不是作弊</w:t>
      </w:r>
    </w:p>
    <w:p>
      <w:pPr>
        <w:pStyle w:val="Normal"/>
        <w:spacing w:lineRule="auto" w:line="300" w:before="0" w:after="120"/>
        <w:rPr/>
      </w:pPr>
      <w:r>
        <w:rPr>
          <w:rFonts w:ascii="Arial" w:hAnsi="Arial" w:cs="Arial"/>
          <w:sz w:val="22"/>
          <w:szCs w:val="22"/>
        </w:rPr>
        <w:t>语义重写可以修复“用户明确要求名称但模型误加名称非空”“空间距离单位转换”“</w:t>
      </w:r>
      <w:r>
        <w:rPr>
          <w:rFonts w:eastAsia="Arial" w:cs="Arial"/>
          <w:sz w:val="22"/>
          <w:szCs w:val="22"/>
        </w:rPr>
        <w:t xml:space="preserve">CRS/geometry-geography </w:t>
      </w:r>
      <w:r>
        <w:rPr>
          <w:rFonts w:ascii="Arial" w:hAnsi="Arial" w:cs="Arial"/>
          <w:sz w:val="22"/>
          <w:szCs w:val="22"/>
        </w:rPr>
        <w:t>类型”“</w:t>
      </w:r>
      <w:r>
        <w:rPr>
          <w:rFonts w:eastAsia="Arial" w:cs="Arial"/>
          <w:sz w:val="22"/>
          <w:szCs w:val="22"/>
        </w:rPr>
        <w:t xml:space="preserve">KNN </w:t>
      </w:r>
      <w:r>
        <w:rPr>
          <w:rFonts w:ascii="Arial" w:hAnsi="Arial" w:cs="Arial"/>
          <w:sz w:val="22"/>
          <w:szCs w:val="22"/>
        </w:rPr>
        <w:t xml:space="preserve">排序”“关联实体计数”等跨数据集问题。它的输入是用户问题、运行时语义配置和真实 </w:t>
      </w:r>
      <w:r>
        <w:rPr>
          <w:rFonts w:eastAsia="Arial" w:cs="Arial"/>
          <w:sz w:val="22"/>
          <w:szCs w:val="22"/>
        </w:rPr>
        <w:t>schema</w:t>
      </w:r>
      <w:r>
        <w:rPr>
          <w:rFonts w:ascii="Arial" w:hAnsi="Arial" w:cs="Arial"/>
          <w:sz w:val="22"/>
          <w:szCs w:val="22"/>
        </w:rPr>
        <w:t>，规则描述的是通用语义，而不是某个题号的固定答案。</w:t>
      </w:r>
      <w:r>
        <w:rPr>
          <w:rFonts w:eastAsia="Arial" w:cs="Arial"/>
          <w:sz w:val="22"/>
          <w:szCs w:val="22"/>
        </w:rPr>
        <w:t xml:space="preserve">AST </w:t>
      </w:r>
      <w:r>
        <w:rPr>
          <w:rFonts w:ascii="Arial" w:hAnsi="Arial" w:cs="Arial"/>
          <w:sz w:val="22"/>
          <w:szCs w:val="22"/>
        </w:rPr>
        <w:t xml:space="preserve">后处理只做安全和物理字段治理，不知道 </w:t>
      </w:r>
      <w:r>
        <w:rPr>
          <w:rFonts w:eastAsia="Arial" w:cs="Arial"/>
          <w:sz w:val="22"/>
          <w:szCs w:val="22"/>
        </w:rPr>
        <w:t>golden SQL</w:t>
      </w:r>
      <w:r>
        <w:rPr>
          <w:rFonts w:ascii="Arial" w:hAnsi="Arial" w:cs="Arial"/>
          <w:sz w:val="22"/>
          <w:szCs w:val="22"/>
        </w:rPr>
        <w:t>，也不读取答案。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2344D"/>
          <w:sz w:val="30"/>
          <w:szCs w:val="30"/>
        </w:rPr>
        <w:t xml:space="preserve">4. Schema-only </w:t>
      </w:r>
      <w:r>
        <w:rPr>
          <w:rFonts w:ascii="Arial" w:hAnsi="Arial" w:cs="Arial"/>
          <w:b/>
          <w:bCs/>
          <w:color w:val="12344D"/>
          <w:sz w:val="30"/>
          <w:szCs w:val="30"/>
        </w:rPr>
        <w:t>七模型基线结果</w:t>
      </w:r>
    </w:p>
    <w:p>
      <w:pPr>
        <w:pStyle w:val="Normal"/>
        <w:spacing w:lineRule="auto" w:line="300" w:before="0" w:after="120"/>
        <w:rPr/>
      </w:pPr>
      <w:r>
        <w:rPr>
          <w:rFonts w:ascii="Arial" w:hAnsi="Arial" w:cs="Arial"/>
          <w:sz w:val="22"/>
          <w:szCs w:val="22"/>
        </w:rPr>
        <w:t xml:space="preserve">本节采用正式 </w:t>
      </w:r>
      <w:r>
        <w:rPr>
          <w:rFonts w:eastAsia="Arial" w:cs="Arial"/>
          <w:sz w:val="22"/>
          <w:szCs w:val="22"/>
        </w:rPr>
        <w:t xml:space="preserve">schema-only </w:t>
      </w:r>
      <w:r>
        <w:rPr>
          <w:rFonts w:ascii="Arial" w:hAnsi="Arial" w:cs="Arial"/>
          <w:sz w:val="22"/>
          <w:szCs w:val="22"/>
        </w:rPr>
        <w:t xml:space="preserve">文件。每个模型 </w:t>
      </w:r>
      <w:r>
        <w:rPr>
          <w:rFonts w:eastAsia="Arial" w:cs="Arial"/>
          <w:sz w:val="22"/>
          <w:szCs w:val="22"/>
        </w:rPr>
        <w:t xml:space="preserve">125 </w:t>
      </w:r>
      <w:r>
        <w:rPr>
          <w:rFonts w:ascii="Arial" w:hAnsi="Arial" w:cs="Arial"/>
          <w:sz w:val="22"/>
          <w:szCs w:val="22"/>
        </w:rPr>
        <w:t>条记录、</w:t>
      </w:r>
      <w:r>
        <w:rPr>
          <w:rFonts w:eastAsia="Arial" w:cs="Arial"/>
          <w:sz w:val="22"/>
          <w:szCs w:val="22"/>
        </w:rPr>
        <w:t xml:space="preserve">125 </w:t>
      </w:r>
      <w:r>
        <w:rPr>
          <w:rFonts w:ascii="Arial" w:hAnsi="Arial" w:cs="Arial"/>
          <w:sz w:val="22"/>
          <w:szCs w:val="22"/>
        </w:rPr>
        <w:t xml:space="preserve">个唯一 </w:t>
      </w:r>
      <w:r>
        <w:rPr>
          <w:rFonts w:eastAsia="Arial" w:cs="Arial"/>
          <w:sz w:val="22"/>
          <w:szCs w:val="22"/>
        </w:rPr>
        <w:t>qid</w:t>
      </w:r>
      <w:r>
        <w:rPr>
          <w:rFonts w:ascii="Arial" w:hAnsi="Arial" w:cs="Arial"/>
          <w:sz w:val="22"/>
          <w:szCs w:val="22"/>
        </w:rPr>
        <w:t>、</w:t>
      </w:r>
      <w:r>
        <w:rPr>
          <w:rFonts w:eastAsia="Arial" w:cs="Arial"/>
          <w:sz w:val="22"/>
          <w:szCs w:val="22"/>
        </w:rPr>
        <w:t xml:space="preserve">generator_status </w:t>
      </w:r>
      <w:r>
        <w:rPr>
          <w:rFonts w:ascii="Arial" w:hAnsi="Arial" w:cs="Arial"/>
          <w:sz w:val="22"/>
          <w:szCs w:val="22"/>
        </w:rPr>
        <w:t xml:space="preserve">非 </w:t>
      </w:r>
      <w:r>
        <w:rPr>
          <w:rFonts w:eastAsia="Arial" w:cs="Arial"/>
          <w:sz w:val="22"/>
          <w:szCs w:val="22"/>
        </w:rPr>
        <w:t xml:space="preserve">ok </w:t>
      </w:r>
      <w:r>
        <w:rPr>
          <w:rFonts w:ascii="Arial" w:hAnsi="Arial" w:cs="Arial"/>
          <w:sz w:val="22"/>
          <w:szCs w:val="22"/>
        </w:rPr>
        <w:t xml:space="preserve">为 </w:t>
      </w:r>
      <w:r>
        <w:rPr>
          <w:rFonts w:eastAsia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 xml:space="preserve">，且服务端 </w:t>
      </w:r>
      <w:r>
        <w:rPr>
          <w:rFonts w:eastAsia="Arial" w:cs="Arial"/>
          <w:sz w:val="22"/>
          <w:szCs w:val="22"/>
        </w:rPr>
        <w:t xml:space="preserve">response_model </w:t>
      </w:r>
      <w:r>
        <w:rPr>
          <w:rFonts w:ascii="Arial" w:hAnsi="Arial" w:cs="Arial"/>
          <w:sz w:val="22"/>
          <w:szCs w:val="22"/>
        </w:rPr>
        <w:t xml:space="preserve">与请求模型一致。模型只能依据物理 </w:t>
      </w:r>
      <w:r>
        <w:rPr>
          <w:rFonts w:eastAsia="Arial" w:cs="Arial"/>
          <w:sz w:val="22"/>
          <w:szCs w:val="22"/>
        </w:rPr>
        <w:t xml:space="preserve">schema </w:t>
      </w:r>
      <w:r>
        <w:rPr>
          <w:rFonts w:ascii="Arial" w:hAnsi="Arial" w:cs="Arial"/>
          <w:sz w:val="22"/>
          <w:szCs w:val="22"/>
        </w:rPr>
        <w:t xml:space="preserve">推断表、字段和 </w:t>
      </w:r>
      <w:r>
        <w:rPr>
          <w:rFonts w:eastAsia="Arial" w:cs="Arial"/>
          <w:sz w:val="22"/>
          <w:szCs w:val="22"/>
        </w:rPr>
        <w:t xml:space="preserve">PostGIS </w:t>
      </w:r>
      <w:r>
        <w:rPr>
          <w:rFonts w:ascii="Arial" w:hAnsi="Arial" w:cs="Arial"/>
          <w:sz w:val="22"/>
          <w:szCs w:val="22"/>
        </w:rPr>
        <w:t xml:space="preserve">函数，因此该结果主要反映模型裸 </w:t>
      </w:r>
      <w:r>
        <w:rPr>
          <w:rFonts w:eastAsia="Arial" w:cs="Arial"/>
          <w:sz w:val="22"/>
          <w:szCs w:val="22"/>
        </w:rPr>
        <w:t xml:space="preserve">SQL </w:t>
      </w:r>
      <w:r>
        <w:rPr>
          <w:rFonts w:ascii="Arial" w:hAnsi="Arial" w:cs="Arial"/>
          <w:sz w:val="22"/>
          <w:szCs w:val="22"/>
        </w:rPr>
        <w:t xml:space="preserve">能力和空间 </w:t>
      </w:r>
      <w:r>
        <w:rPr>
          <w:rFonts w:eastAsia="Arial" w:cs="Arial"/>
          <w:sz w:val="22"/>
          <w:szCs w:val="22"/>
        </w:rPr>
        <w:t xml:space="preserve">SQL </w:t>
      </w:r>
      <w:r>
        <w:rPr>
          <w:rFonts w:ascii="Arial" w:hAnsi="Arial" w:cs="Arial"/>
          <w:sz w:val="22"/>
          <w:szCs w:val="22"/>
        </w:rPr>
        <w:t>常识。</w:t>
      </w:r>
    </w:p>
    <w:p>
      <w:pPr>
        <w:pStyle w:val="Normal"/>
        <w:spacing w:before="100" w:after="80"/>
        <w:jc w:val="center"/>
        <w:rPr/>
      </w:pPr>
      <w:r>
        <w:rPr/>
        <w:drawing>
          <wp:inline distT="0" distB="0" distL="0" distR="0">
            <wp:extent cx="5715000" cy="2476500"/>
            <wp:effectExtent l="0" t="0" r="0" b="0"/>
            <wp:docPr id="3" name="Schema-only 准确率" descr="Schema-only 准确率" title="Schema-only 准确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hema-only 准确率" descr="Schema-only 准确率" title="Schema-only 准确率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 w:before="0" w:after="180"/>
        <w:jc w:val="center"/>
        <w:rPr/>
      </w:pPr>
      <w:r>
        <w:rPr>
          <w:rFonts w:ascii="Arial" w:hAnsi="Arial" w:cs="Arial"/>
          <w:i/>
          <w:iCs/>
          <w:color w:val="64748B"/>
          <w:sz w:val="18"/>
          <w:szCs w:val="18"/>
        </w:rPr>
        <w:t xml:space="preserve">图 </w:t>
      </w:r>
      <w:r>
        <w:rPr>
          <w:rFonts w:eastAsia="Arial" w:cs="Arial"/>
          <w:i/>
          <w:iCs/>
          <w:color w:val="64748B"/>
          <w:sz w:val="18"/>
          <w:szCs w:val="18"/>
        </w:rPr>
        <w:t xml:space="preserve">3  Schema-only </w:t>
      </w:r>
      <w:r>
        <w:rPr>
          <w:rFonts w:ascii="Arial" w:hAnsi="Arial" w:cs="Arial"/>
          <w:i/>
          <w:iCs/>
          <w:color w:val="64748B"/>
          <w:sz w:val="18"/>
          <w:szCs w:val="18"/>
        </w:rPr>
        <w:t>总准确率；在线模型用蓝色，本地模型用灰色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968"/>
        <w:gridCol w:w="787"/>
        <w:gridCol w:w="875"/>
        <w:gridCol w:w="787"/>
        <w:gridCol w:w="984"/>
        <w:gridCol w:w="1257"/>
        <w:gridCol w:w="985"/>
        <w:gridCol w:w="820"/>
        <w:gridCol w:w="897"/>
      </w:tblGrid>
      <w:tr>
        <w:trPr>
          <w:tblHeader w:val="true"/>
        </w:trPr>
        <w:tc>
          <w:tcPr>
            <w:tcW w:w="1968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模型</w:t>
            </w:r>
          </w:p>
        </w:tc>
        <w:tc>
          <w:tcPr>
            <w:tcW w:w="78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12344D"/>
                <w:sz w:val="17"/>
                <w:szCs w:val="17"/>
              </w:rPr>
              <w:t>Easy</w:t>
            </w:r>
          </w:p>
        </w:tc>
        <w:tc>
          <w:tcPr>
            <w:tcW w:w="87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12344D"/>
                <w:sz w:val="17"/>
                <w:szCs w:val="17"/>
              </w:rPr>
              <w:t>Medium</w:t>
            </w:r>
          </w:p>
        </w:tc>
        <w:tc>
          <w:tcPr>
            <w:tcW w:w="78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12344D"/>
                <w:sz w:val="17"/>
                <w:szCs w:val="17"/>
              </w:rPr>
              <w:t>Hard</w:t>
            </w:r>
          </w:p>
        </w:tc>
        <w:tc>
          <w:tcPr>
            <w:tcW w:w="984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12344D"/>
                <w:sz w:val="17"/>
                <w:szCs w:val="17"/>
              </w:rPr>
              <w:t>Robustness</w:t>
            </w:r>
          </w:p>
        </w:tc>
        <w:tc>
          <w:tcPr>
            <w:tcW w:w="125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总准确率</w:t>
            </w:r>
          </w:p>
        </w:tc>
        <w:tc>
          <w:tcPr>
            <w:tcW w:w="98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有效</w:t>
            </w:r>
            <w:r>
              <w:rPr>
                <w:rFonts w:eastAsia="Arial" w:cs="Arial"/>
                <w:b/>
                <w:bCs/>
                <w:color w:val="12344D"/>
                <w:sz w:val="17"/>
                <w:szCs w:val="17"/>
              </w:rPr>
              <w:t>SQL</w:t>
            </w:r>
          </w:p>
        </w:tc>
        <w:tc>
          <w:tcPr>
            <w:tcW w:w="82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12344D"/>
                <w:sz w:val="17"/>
                <w:szCs w:val="17"/>
              </w:rPr>
              <w:t>P50</w:t>
            </w:r>
          </w:p>
        </w:tc>
        <w:tc>
          <w:tcPr>
            <w:tcW w:w="89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12344D"/>
                <w:sz w:val="17"/>
                <w:szCs w:val="17"/>
              </w:rPr>
              <w:t>P95</w:t>
            </w:r>
          </w:p>
        </w:tc>
      </w:tr>
      <w:tr>
        <w:trPr/>
        <w:tc>
          <w:tcPr>
            <w:tcW w:w="1968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4"/>
                <w:szCs w:val="14"/>
              </w:rPr>
              <w:t xml:space="preserve">在线 </w:t>
            </w: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Gemini 3.6 Flash</w:t>
            </w:r>
          </w:p>
        </w:tc>
        <w:tc>
          <w:tcPr>
            <w:tcW w:w="78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75.0%</w:t>
            </w:r>
          </w:p>
        </w:tc>
        <w:tc>
          <w:tcPr>
            <w:tcW w:w="87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66.7%</w:t>
            </w:r>
          </w:p>
        </w:tc>
        <w:tc>
          <w:tcPr>
            <w:tcW w:w="78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56.0%</w:t>
            </w:r>
          </w:p>
        </w:tc>
        <w:tc>
          <w:tcPr>
            <w:tcW w:w="984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85.0%</w:t>
            </w:r>
          </w:p>
        </w:tc>
        <w:tc>
          <w:tcPr>
            <w:tcW w:w="125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72.0% (90/125)</w:t>
            </w:r>
          </w:p>
        </w:tc>
        <w:tc>
          <w:tcPr>
            <w:tcW w:w="98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98.8%</w:t>
            </w:r>
          </w:p>
        </w:tc>
        <w:tc>
          <w:tcPr>
            <w:tcW w:w="82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2.424 s</w:t>
            </w:r>
          </w:p>
        </w:tc>
        <w:tc>
          <w:tcPr>
            <w:tcW w:w="89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6.938 s</w:t>
            </w:r>
          </w:p>
        </w:tc>
      </w:tr>
      <w:tr>
        <w:trPr/>
        <w:tc>
          <w:tcPr>
            <w:tcW w:w="1968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4"/>
                <w:szCs w:val="14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Gemma4 31B</w:t>
            </w:r>
          </w:p>
        </w:tc>
        <w:tc>
          <w:tcPr>
            <w:tcW w:w="78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79.2%</w:t>
            </w:r>
          </w:p>
        </w:tc>
        <w:tc>
          <w:tcPr>
            <w:tcW w:w="87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55.6%</w:t>
            </w:r>
          </w:p>
        </w:tc>
        <w:tc>
          <w:tcPr>
            <w:tcW w:w="78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48.0%</w:t>
            </w:r>
          </w:p>
        </w:tc>
        <w:tc>
          <w:tcPr>
            <w:tcW w:w="984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95.0%</w:t>
            </w:r>
          </w:p>
        </w:tc>
        <w:tc>
          <w:tcPr>
            <w:tcW w:w="125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71.2% (89/125)</w:t>
            </w:r>
          </w:p>
        </w:tc>
        <w:tc>
          <w:tcPr>
            <w:tcW w:w="98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92.9%</w:t>
            </w:r>
          </w:p>
        </w:tc>
        <w:tc>
          <w:tcPr>
            <w:tcW w:w="82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2.232 s</w:t>
            </w:r>
          </w:p>
        </w:tc>
        <w:tc>
          <w:tcPr>
            <w:tcW w:w="89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7.124 s</w:t>
            </w:r>
          </w:p>
        </w:tc>
      </w:tr>
      <w:tr>
        <w:trPr/>
        <w:tc>
          <w:tcPr>
            <w:tcW w:w="1968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4"/>
                <w:szCs w:val="14"/>
              </w:rPr>
              <w:t xml:space="preserve">在线 </w:t>
            </w: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DeepSeek v4 Flash</w:t>
            </w:r>
          </w:p>
        </w:tc>
        <w:tc>
          <w:tcPr>
            <w:tcW w:w="78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79.2%</w:t>
            </w:r>
          </w:p>
        </w:tc>
        <w:tc>
          <w:tcPr>
            <w:tcW w:w="87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61.1%</w:t>
            </w:r>
          </w:p>
        </w:tc>
        <w:tc>
          <w:tcPr>
            <w:tcW w:w="78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48.0%</w:t>
            </w:r>
          </w:p>
        </w:tc>
        <w:tc>
          <w:tcPr>
            <w:tcW w:w="984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85.0%</w:t>
            </w:r>
          </w:p>
        </w:tc>
        <w:tc>
          <w:tcPr>
            <w:tcW w:w="125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69.6% (87/125)</w:t>
            </w:r>
          </w:p>
        </w:tc>
        <w:tc>
          <w:tcPr>
            <w:tcW w:w="98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90.6%</w:t>
            </w:r>
          </w:p>
        </w:tc>
        <w:tc>
          <w:tcPr>
            <w:tcW w:w="82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3.866 s</w:t>
            </w:r>
          </w:p>
        </w:tc>
        <w:tc>
          <w:tcPr>
            <w:tcW w:w="89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15.415 s</w:t>
            </w:r>
          </w:p>
        </w:tc>
      </w:tr>
      <w:tr>
        <w:trPr/>
        <w:tc>
          <w:tcPr>
            <w:tcW w:w="1968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4"/>
                <w:szCs w:val="14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Gemma4 26B</w:t>
            </w:r>
          </w:p>
        </w:tc>
        <w:tc>
          <w:tcPr>
            <w:tcW w:w="78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75.0%</w:t>
            </w:r>
          </w:p>
        </w:tc>
        <w:tc>
          <w:tcPr>
            <w:tcW w:w="87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58.3%</w:t>
            </w:r>
          </w:p>
        </w:tc>
        <w:tc>
          <w:tcPr>
            <w:tcW w:w="78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48.0%</w:t>
            </w:r>
          </w:p>
        </w:tc>
        <w:tc>
          <w:tcPr>
            <w:tcW w:w="984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87.5%</w:t>
            </w:r>
          </w:p>
        </w:tc>
        <w:tc>
          <w:tcPr>
            <w:tcW w:w="125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68.8% (86/125)</w:t>
            </w:r>
          </w:p>
        </w:tc>
        <w:tc>
          <w:tcPr>
            <w:tcW w:w="98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88.2%</w:t>
            </w:r>
          </w:p>
        </w:tc>
        <w:tc>
          <w:tcPr>
            <w:tcW w:w="82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0.702 s</w:t>
            </w:r>
          </w:p>
        </w:tc>
        <w:tc>
          <w:tcPr>
            <w:tcW w:w="89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2.227 s</w:t>
            </w:r>
          </w:p>
        </w:tc>
      </w:tr>
      <w:tr>
        <w:trPr/>
        <w:tc>
          <w:tcPr>
            <w:tcW w:w="1968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4"/>
                <w:szCs w:val="14"/>
              </w:rPr>
              <w:t xml:space="preserve">在线 </w:t>
            </w: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Qwen 3.8 Max</w:t>
            </w:r>
          </w:p>
        </w:tc>
        <w:tc>
          <w:tcPr>
            <w:tcW w:w="78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75.0%</w:t>
            </w:r>
          </w:p>
        </w:tc>
        <w:tc>
          <w:tcPr>
            <w:tcW w:w="87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52.8%</w:t>
            </w:r>
          </w:p>
        </w:tc>
        <w:tc>
          <w:tcPr>
            <w:tcW w:w="78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44.0%</w:t>
            </w:r>
          </w:p>
        </w:tc>
        <w:tc>
          <w:tcPr>
            <w:tcW w:w="984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90.0%</w:t>
            </w:r>
          </w:p>
        </w:tc>
        <w:tc>
          <w:tcPr>
            <w:tcW w:w="125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67.2% (84/125)</w:t>
            </w:r>
          </w:p>
        </w:tc>
        <w:tc>
          <w:tcPr>
            <w:tcW w:w="98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85.9%</w:t>
            </w:r>
          </w:p>
        </w:tc>
        <w:tc>
          <w:tcPr>
            <w:tcW w:w="82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2.087 s</w:t>
            </w:r>
          </w:p>
        </w:tc>
        <w:tc>
          <w:tcPr>
            <w:tcW w:w="89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5.688 s</w:t>
            </w:r>
          </w:p>
        </w:tc>
      </w:tr>
      <w:tr>
        <w:trPr/>
        <w:tc>
          <w:tcPr>
            <w:tcW w:w="1968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4"/>
                <w:szCs w:val="14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Qwen3.6 35B</w:t>
            </w:r>
          </w:p>
        </w:tc>
        <w:tc>
          <w:tcPr>
            <w:tcW w:w="78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83.3%</w:t>
            </w:r>
          </w:p>
        </w:tc>
        <w:tc>
          <w:tcPr>
            <w:tcW w:w="87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38.9%</w:t>
            </w:r>
          </w:p>
        </w:tc>
        <w:tc>
          <w:tcPr>
            <w:tcW w:w="78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32.0%</w:t>
            </w:r>
          </w:p>
        </w:tc>
        <w:tc>
          <w:tcPr>
            <w:tcW w:w="984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97.5%</w:t>
            </w:r>
          </w:p>
        </w:tc>
        <w:tc>
          <w:tcPr>
            <w:tcW w:w="125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64.8% (81/125)</w:t>
            </w:r>
          </w:p>
        </w:tc>
        <w:tc>
          <w:tcPr>
            <w:tcW w:w="98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74.1%</w:t>
            </w:r>
          </w:p>
        </w:tc>
        <w:tc>
          <w:tcPr>
            <w:tcW w:w="82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0.732 s</w:t>
            </w:r>
          </w:p>
        </w:tc>
        <w:tc>
          <w:tcPr>
            <w:tcW w:w="89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2.037 s</w:t>
            </w:r>
          </w:p>
        </w:tc>
      </w:tr>
      <w:tr>
        <w:trPr/>
        <w:tc>
          <w:tcPr>
            <w:tcW w:w="1968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4"/>
                <w:szCs w:val="14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Qwen3.6 27B</w:t>
            </w:r>
          </w:p>
        </w:tc>
        <w:tc>
          <w:tcPr>
            <w:tcW w:w="78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75.0%</w:t>
            </w:r>
          </w:p>
        </w:tc>
        <w:tc>
          <w:tcPr>
            <w:tcW w:w="87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41.7%</w:t>
            </w:r>
          </w:p>
        </w:tc>
        <w:tc>
          <w:tcPr>
            <w:tcW w:w="78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32.0%</w:t>
            </w:r>
          </w:p>
        </w:tc>
        <w:tc>
          <w:tcPr>
            <w:tcW w:w="984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87.5%</w:t>
            </w:r>
          </w:p>
        </w:tc>
        <w:tc>
          <w:tcPr>
            <w:tcW w:w="125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60.8% (76/125)</w:t>
            </w:r>
          </w:p>
        </w:tc>
        <w:tc>
          <w:tcPr>
            <w:tcW w:w="98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78.8%</w:t>
            </w:r>
          </w:p>
        </w:tc>
        <w:tc>
          <w:tcPr>
            <w:tcW w:w="82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4.955 s</w:t>
            </w:r>
          </w:p>
        </w:tc>
        <w:tc>
          <w:tcPr>
            <w:tcW w:w="89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4"/>
                <w:szCs w:val="14"/>
              </w:rPr>
              <w:t>9.043 s</w:t>
            </w:r>
          </w:p>
        </w:tc>
      </w:tr>
    </w:tbl>
    <w:p>
      <w:pPr>
        <w:pStyle w:val="Normal"/>
        <w:spacing w:lineRule="auto" w:line="300" w:before="0" w:after="180"/>
        <w:jc w:val="center"/>
        <w:rPr/>
      </w:pPr>
      <w:r>
        <w:rPr>
          <w:rFonts w:ascii="Arial" w:hAnsi="Arial" w:cs="Arial"/>
          <w:i/>
          <w:iCs/>
          <w:color w:val="64748B"/>
          <w:sz w:val="18"/>
          <w:szCs w:val="18"/>
        </w:rPr>
        <w:t xml:space="preserve">表 </w:t>
      </w:r>
      <w:r>
        <w:rPr>
          <w:rFonts w:eastAsia="Arial" w:cs="Arial"/>
          <w:i/>
          <w:iCs/>
          <w:color w:val="64748B"/>
          <w:sz w:val="18"/>
          <w:szCs w:val="18"/>
        </w:rPr>
        <w:t xml:space="preserve">1  Schema-only </w:t>
      </w:r>
      <w:r>
        <w:rPr>
          <w:rFonts w:ascii="Arial" w:hAnsi="Arial" w:cs="Arial"/>
          <w:i/>
          <w:iCs/>
          <w:color w:val="64748B"/>
          <w:sz w:val="18"/>
          <w:szCs w:val="18"/>
        </w:rPr>
        <w:t>技术语言</w:t>
      </w:r>
      <w:r>
        <w:rPr>
          <w:rFonts w:eastAsia="Arial" w:cs="Arial"/>
          <w:i/>
          <w:iCs/>
          <w:color w:val="64748B"/>
          <w:sz w:val="18"/>
          <w:szCs w:val="18"/>
        </w:rPr>
        <w:t xml:space="preserve">/PostGIS/CQ-125 </w:t>
      </w:r>
      <w:r>
        <w:rPr>
          <w:rFonts w:ascii="Arial" w:hAnsi="Arial" w:cs="Arial"/>
          <w:i/>
          <w:iCs/>
          <w:color w:val="64748B"/>
          <w:sz w:val="18"/>
          <w:szCs w:val="18"/>
        </w:rPr>
        <w:t>正式结果</w:t>
      </w:r>
    </w:p>
    <w:p>
      <w:pPr>
        <w:pStyle w:val="Normal"/>
        <w:spacing w:before="100" w:after="80"/>
        <w:jc w:val="center"/>
        <w:rPr/>
      </w:pPr>
      <w:r>
        <w:rPr/>
        <w:drawing>
          <wp:inline distT="0" distB="0" distL="0" distR="0">
            <wp:extent cx="5905500" cy="2133600"/>
            <wp:effectExtent l="0" t="0" r="0" b="0"/>
            <wp:docPr id="4" name="Schema-only 难度分布" descr="Schema-only 难度分布" title="Schema-only 难度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hema-only 难度分布" descr="Schema-only 难度分布" title="Schema-only 难度分布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 w:before="0" w:after="180"/>
        <w:jc w:val="center"/>
        <w:rPr/>
      </w:pPr>
      <w:r>
        <w:rPr>
          <w:rFonts w:ascii="Arial" w:hAnsi="Arial" w:cs="Arial"/>
          <w:i/>
          <w:iCs/>
          <w:color w:val="64748B"/>
          <w:sz w:val="18"/>
          <w:szCs w:val="18"/>
        </w:rPr>
        <w:t xml:space="preserve">图 </w:t>
      </w:r>
      <w:r>
        <w:rPr>
          <w:rFonts w:eastAsia="Arial" w:cs="Arial"/>
          <w:i/>
          <w:iCs/>
          <w:color w:val="64748B"/>
          <w:sz w:val="18"/>
          <w:szCs w:val="18"/>
        </w:rPr>
        <w:t xml:space="preserve">4  </w:t>
      </w:r>
      <w:r>
        <w:rPr>
          <w:rFonts w:ascii="Arial" w:hAnsi="Arial" w:cs="Arial"/>
          <w:i/>
          <w:iCs/>
          <w:color w:val="64748B"/>
          <w:sz w:val="18"/>
          <w:szCs w:val="18"/>
        </w:rPr>
        <w:t xml:space="preserve">七模型 </w:t>
      </w:r>
      <w:r>
        <w:rPr>
          <w:rFonts w:eastAsia="Arial" w:cs="Arial"/>
          <w:i/>
          <w:iCs/>
          <w:color w:val="64748B"/>
          <w:sz w:val="18"/>
          <w:szCs w:val="18"/>
        </w:rPr>
        <w:t xml:space="preserve">schema-only </w:t>
      </w:r>
      <w:r>
        <w:rPr>
          <w:rFonts w:ascii="Arial" w:hAnsi="Arial" w:cs="Arial"/>
          <w:i/>
          <w:iCs/>
          <w:color w:val="64748B"/>
          <w:sz w:val="18"/>
          <w:szCs w:val="18"/>
        </w:rPr>
        <w:t>按难度平均准确率</w:t>
      </w:r>
    </w:p>
    <w:p>
      <w:pPr>
        <w:pStyle w:val="Normal"/>
        <w:spacing w:lineRule="auto" w:line="300" w:before="0" w:after="120"/>
        <w:rPr/>
      </w:pPr>
      <w:r>
        <w:rPr>
          <w:rFonts w:ascii="Arial" w:hAnsi="Arial" w:cs="Arial"/>
          <w:sz w:val="22"/>
          <w:szCs w:val="22"/>
        </w:rPr>
        <w:t>观察：</w:t>
      </w:r>
      <w:r>
        <w:rPr>
          <w:rFonts w:eastAsia="Arial" w:cs="Arial"/>
          <w:sz w:val="22"/>
          <w:szCs w:val="22"/>
        </w:rPr>
        <w:t xml:space="preserve">Easy </w:t>
      </w:r>
      <w:r>
        <w:rPr>
          <w:rFonts w:ascii="Arial" w:hAnsi="Arial" w:cs="Arial"/>
          <w:sz w:val="22"/>
          <w:szCs w:val="22"/>
        </w:rPr>
        <w:t xml:space="preserve">题平均表现明显高于 </w:t>
      </w:r>
      <w:r>
        <w:rPr>
          <w:rFonts w:eastAsia="Arial" w:cs="Arial"/>
          <w:sz w:val="22"/>
          <w:szCs w:val="22"/>
        </w:rPr>
        <w:t>Medium/Hard</w:t>
      </w:r>
      <w:r>
        <w:rPr>
          <w:rFonts w:ascii="Arial" w:hAnsi="Arial" w:cs="Arial"/>
          <w:sz w:val="22"/>
          <w:szCs w:val="22"/>
        </w:rPr>
        <w:t>；复杂空间关系、聚合维度、</w:t>
      </w:r>
      <w:r>
        <w:rPr>
          <w:rFonts w:eastAsia="Arial" w:cs="Arial"/>
          <w:sz w:val="22"/>
          <w:szCs w:val="22"/>
        </w:rPr>
        <w:t>KNN</w:t>
      </w:r>
      <w:r>
        <w:rPr>
          <w:rFonts w:ascii="Arial" w:hAnsi="Arial" w:cs="Arial"/>
          <w:sz w:val="22"/>
          <w:szCs w:val="22"/>
        </w:rPr>
        <w:t xml:space="preserve">、包含方向和实体角色是裸 </w:t>
      </w:r>
      <w:r>
        <w:rPr>
          <w:rFonts w:eastAsia="Arial" w:cs="Arial"/>
          <w:sz w:val="22"/>
          <w:szCs w:val="22"/>
        </w:rPr>
        <w:t xml:space="preserve">schema </w:t>
      </w:r>
      <w:r>
        <w:rPr>
          <w:rFonts w:ascii="Arial" w:hAnsi="Arial" w:cs="Arial"/>
          <w:sz w:val="22"/>
          <w:szCs w:val="22"/>
        </w:rPr>
        <w:t>条件下的主要难点。</w:t>
      </w:r>
      <w:r>
        <w:rPr>
          <w:rFonts w:eastAsia="Arial" w:cs="Arial"/>
          <w:sz w:val="22"/>
          <w:szCs w:val="22"/>
        </w:rPr>
        <w:t xml:space="preserve">Robustness </w:t>
      </w:r>
      <w:r>
        <w:rPr>
          <w:rFonts w:ascii="Arial" w:hAnsi="Arial" w:cs="Arial"/>
          <w:sz w:val="22"/>
          <w:szCs w:val="22"/>
        </w:rPr>
        <w:t xml:space="preserve">分数较高并不等于查询语义正确，因为其中一部分题目只要求安全拒答或 </w:t>
      </w:r>
      <w:r>
        <w:rPr>
          <w:rFonts w:eastAsia="Arial" w:cs="Arial"/>
          <w:sz w:val="22"/>
          <w:szCs w:val="22"/>
        </w:rPr>
        <w:t xml:space="preserve">LIMIT </w:t>
      </w:r>
      <w:r>
        <w:rPr>
          <w:rFonts w:ascii="Arial" w:hAnsi="Arial" w:cs="Arial"/>
          <w:sz w:val="22"/>
          <w:szCs w:val="22"/>
        </w:rPr>
        <w:t>约束。</w:t>
      </w:r>
    </w:p>
    <w:p>
      <w:pPr>
        <w:pStyle w:val="Normal"/>
        <w:spacing w:before="100" w:after="80"/>
        <w:jc w:val="center"/>
        <w:rPr/>
      </w:pPr>
      <w:r>
        <w:rPr/>
        <w:drawing>
          <wp:inline distT="0" distB="0" distL="0" distR="0">
            <wp:extent cx="5715000" cy="2476500"/>
            <wp:effectExtent l="0" t="0" r="0" b="0"/>
            <wp:docPr id="5" name="Schema-only P95" descr="Schema-only P95" title="Schema-only P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hema-only P95" descr="Schema-only P95" title="Schema-only P9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 w:before="0" w:after="180"/>
        <w:jc w:val="center"/>
        <w:rPr/>
      </w:pPr>
      <w:r>
        <w:rPr>
          <w:rFonts w:ascii="Arial" w:hAnsi="Arial" w:cs="Arial"/>
          <w:i/>
          <w:iCs/>
          <w:color w:val="64748B"/>
          <w:sz w:val="18"/>
          <w:szCs w:val="18"/>
        </w:rPr>
        <w:t xml:space="preserve">图 </w:t>
      </w:r>
      <w:r>
        <w:rPr>
          <w:rFonts w:eastAsia="Arial" w:cs="Arial"/>
          <w:i/>
          <w:iCs/>
          <w:color w:val="64748B"/>
          <w:sz w:val="18"/>
          <w:szCs w:val="18"/>
        </w:rPr>
        <w:t xml:space="preserve">5  Schema-only </w:t>
      </w:r>
      <w:r>
        <w:rPr>
          <w:rFonts w:ascii="Arial" w:hAnsi="Arial" w:cs="Arial"/>
          <w:i/>
          <w:iCs/>
          <w:color w:val="64748B"/>
          <w:sz w:val="18"/>
          <w:szCs w:val="18"/>
        </w:rPr>
        <w:t xml:space="preserve">端到端 </w:t>
      </w:r>
      <w:r>
        <w:rPr>
          <w:rFonts w:eastAsia="Arial" w:cs="Arial"/>
          <w:i/>
          <w:iCs/>
          <w:color w:val="64748B"/>
          <w:sz w:val="18"/>
          <w:szCs w:val="18"/>
        </w:rPr>
        <w:t xml:space="preserve">P95 </w:t>
      </w:r>
      <w:r>
        <w:rPr>
          <w:rFonts w:ascii="Arial" w:hAnsi="Arial" w:cs="Arial"/>
          <w:i/>
          <w:iCs/>
          <w:color w:val="64748B"/>
          <w:sz w:val="18"/>
          <w:szCs w:val="18"/>
        </w:rPr>
        <w:t>延迟；</w:t>
      </w:r>
      <w:r>
        <w:rPr>
          <w:rFonts w:eastAsia="Arial" w:cs="Arial"/>
          <w:i/>
          <w:iCs/>
          <w:color w:val="64748B"/>
          <w:sz w:val="18"/>
          <w:szCs w:val="18"/>
        </w:rPr>
        <w:t xml:space="preserve">DeepSeek </w:t>
      </w:r>
      <w:r>
        <w:rPr>
          <w:rFonts w:ascii="Arial" w:hAnsi="Arial" w:cs="Arial"/>
          <w:i/>
          <w:iCs/>
          <w:color w:val="64748B"/>
          <w:sz w:val="18"/>
          <w:szCs w:val="18"/>
        </w:rPr>
        <w:t>尾延迟受在线网络</w:t>
      </w:r>
      <w:r>
        <w:rPr>
          <w:rFonts w:eastAsia="Arial" w:cs="Arial"/>
          <w:i/>
          <w:iCs/>
          <w:color w:val="64748B"/>
          <w:sz w:val="18"/>
          <w:szCs w:val="18"/>
        </w:rPr>
        <w:t>/</w:t>
      </w:r>
      <w:r>
        <w:rPr>
          <w:rFonts w:ascii="Arial" w:hAnsi="Arial" w:cs="Arial"/>
          <w:i/>
          <w:iCs/>
          <w:color w:val="64748B"/>
          <w:sz w:val="18"/>
          <w:szCs w:val="18"/>
        </w:rPr>
        <w:t>推理影响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2344D"/>
          <w:sz w:val="30"/>
          <w:szCs w:val="30"/>
        </w:rPr>
        <w:t xml:space="preserve">5. </w:t>
      </w:r>
      <w:r>
        <w:rPr>
          <w:rFonts w:ascii="Arial" w:hAnsi="Arial" w:cs="Arial"/>
          <w:b/>
          <w:bCs/>
          <w:color w:val="12344D"/>
          <w:sz w:val="30"/>
          <w:szCs w:val="30"/>
        </w:rPr>
        <w:t>完整产品链路结果与路线对照</w:t>
      </w:r>
    </w:p>
    <w:p>
      <w:pPr>
        <w:pStyle w:val="Normal"/>
        <w:spacing w:lineRule="auto" w:line="300" w:before="0" w:after="120"/>
        <w:rPr/>
      </w:pPr>
      <w:r>
        <w:rPr>
          <w:rFonts w:ascii="Arial" w:hAnsi="Arial" w:cs="Arial"/>
          <w:sz w:val="22"/>
          <w:szCs w:val="22"/>
        </w:rPr>
        <w:t>完整链路测试开启当前产品的语义层、意图识别、</w:t>
      </w:r>
      <w:r>
        <w:rPr>
          <w:rFonts w:eastAsia="Arial" w:cs="Arial"/>
          <w:sz w:val="22"/>
          <w:szCs w:val="22"/>
        </w:rPr>
        <w:t>grounding</w:t>
      </w:r>
      <w:r>
        <w:rPr>
          <w:rFonts w:ascii="Arial" w:hAnsi="Arial" w:cs="Arial"/>
          <w:sz w:val="22"/>
          <w:szCs w:val="22"/>
        </w:rPr>
        <w:t xml:space="preserve">、模型 </w:t>
      </w:r>
      <w:r>
        <w:rPr>
          <w:rFonts w:eastAsia="Arial" w:cs="Arial"/>
          <w:sz w:val="22"/>
          <w:szCs w:val="22"/>
        </w:rPr>
        <w:t>harness</w:t>
      </w:r>
      <w:r>
        <w:rPr>
          <w:rFonts w:ascii="Arial" w:hAnsi="Arial" w:cs="Arial"/>
          <w:sz w:val="22"/>
          <w:szCs w:val="22"/>
        </w:rPr>
        <w:t>、语义重写、</w:t>
      </w:r>
      <w:r>
        <w:rPr>
          <w:rFonts w:eastAsia="Arial" w:cs="Arial"/>
          <w:sz w:val="22"/>
          <w:szCs w:val="22"/>
        </w:rPr>
        <w:t>AST/</w:t>
      </w:r>
      <w:r>
        <w:rPr>
          <w:rFonts w:ascii="Arial" w:hAnsi="Arial" w:cs="Arial"/>
          <w:sz w:val="22"/>
          <w:szCs w:val="22"/>
        </w:rPr>
        <w:t>安全治理和受控执行反馈。</w:t>
      </w:r>
      <w:r>
        <w:rPr>
          <w:rFonts w:eastAsia="Arial" w:cs="Arial"/>
          <w:sz w:val="22"/>
          <w:szCs w:val="22"/>
        </w:rPr>
        <w:t>Benchmark few-shot</w:t>
      </w:r>
      <w:r>
        <w:rPr>
          <w:rFonts w:ascii="Arial" w:hAnsi="Arial" w:cs="Arial"/>
          <w:sz w:val="22"/>
          <w:szCs w:val="22"/>
        </w:rPr>
        <w:t xml:space="preserve">、未审核 </w:t>
      </w:r>
      <w:r>
        <w:rPr>
          <w:rFonts w:eastAsia="Arial" w:cs="Arial"/>
          <w:sz w:val="22"/>
          <w:szCs w:val="22"/>
        </w:rPr>
        <w:t xml:space="preserve">few-shot </w:t>
      </w:r>
      <w:r>
        <w:rPr>
          <w:rFonts w:ascii="Arial" w:hAnsi="Arial" w:cs="Arial"/>
          <w:sz w:val="22"/>
          <w:szCs w:val="22"/>
        </w:rPr>
        <w:t xml:space="preserve">和跨领域 </w:t>
      </w:r>
      <w:r>
        <w:rPr>
          <w:rFonts w:eastAsia="Arial" w:cs="Arial"/>
          <w:sz w:val="22"/>
          <w:szCs w:val="22"/>
        </w:rPr>
        <w:t xml:space="preserve">few-shot </w:t>
      </w:r>
      <w:r>
        <w:rPr>
          <w:rFonts w:ascii="Arial" w:hAnsi="Arial" w:cs="Arial"/>
          <w:sz w:val="22"/>
          <w:szCs w:val="22"/>
        </w:rPr>
        <w:t>在本轮均关闭，因此结果不是把测试题答案检索给模型。</w:t>
      </w:r>
    </w:p>
    <w:p>
      <w:pPr>
        <w:pStyle w:val="Normal"/>
        <w:spacing w:before="100" w:after="80"/>
        <w:jc w:val="center"/>
        <w:rPr/>
      </w:pPr>
      <w:r>
        <w:rPr/>
        <w:drawing>
          <wp:inline distT="0" distB="0" distL="0" distR="0">
            <wp:extent cx="6191250" cy="2238375"/>
            <wp:effectExtent l="0" t="0" r="0" b="0"/>
            <wp:docPr id="6" name="PostGIS 与数据湖路线" descr="PostGIS 与数据湖路线" title="PostGIS 与数据湖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ostGIS 与数据湖路线" descr="PostGIS 与数据湖路线" title="PostGIS 与数据湖路线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 w:before="0" w:after="180"/>
        <w:jc w:val="center"/>
        <w:rPr/>
      </w:pPr>
      <w:r>
        <w:rPr>
          <w:rFonts w:ascii="Arial" w:hAnsi="Arial" w:cs="Arial"/>
          <w:i/>
          <w:iCs/>
          <w:color w:val="64748B"/>
          <w:sz w:val="18"/>
          <w:szCs w:val="18"/>
        </w:rPr>
        <w:t xml:space="preserve">图 </w:t>
      </w:r>
      <w:r>
        <w:rPr>
          <w:rFonts w:eastAsia="Arial" w:cs="Arial"/>
          <w:i/>
          <w:iCs/>
          <w:color w:val="64748B"/>
          <w:sz w:val="18"/>
          <w:szCs w:val="18"/>
        </w:rPr>
        <w:t xml:space="preserve">6  </w:t>
      </w:r>
      <w:r>
        <w:rPr>
          <w:rFonts w:ascii="Arial" w:hAnsi="Arial" w:cs="Arial"/>
          <w:i/>
          <w:iCs/>
          <w:color w:val="64748B"/>
          <w:sz w:val="18"/>
          <w:szCs w:val="18"/>
        </w:rPr>
        <w:t>七模型完整产品链路的业务</w:t>
      </w:r>
      <w:r>
        <w:rPr>
          <w:rFonts w:eastAsia="Arial" w:cs="Arial"/>
          <w:i/>
          <w:iCs/>
          <w:color w:val="64748B"/>
          <w:sz w:val="18"/>
          <w:szCs w:val="18"/>
        </w:rPr>
        <w:t>/</w:t>
      </w:r>
      <w:r>
        <w:rPr>
          <w:rFonts w:ascii="Arial" w:hAnsi="Arial" w:cs="Arial"/>
          <w:i/>
          <w:iCs/>
          <w:color w:val="64748B"/>
          <w:sz w:val="18"/>
          <w:szCs w:val="18"/>
        </w:rPr>
        <w:t>技术语言与执行引擎对比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199"/>
        <w:gridCol w:w="1501"/>
        <w:gridCol w:w="1500"/>
        <w:gridCol w:w="1499"/>
        <w:gridCol w:w="1501"/>
        <w:gridCol w:w="11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模型</w:t>
            </w:r>
          </w:p>
        </w:tc>
        <w:tc>
          <w:tcPr>
            <w:tcW w:w="15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 xml:space="preserve">业务 </w:t>
            </w:r>
            <w:r>
              <w:rPr>
                <w:rFonts w:eastAsia="Arial" w:cs="Arial"/>
                <w:b/>
                <w:bCs/>
                <w:color w:val="12344D"/>
                <w:sz w:val="17"/>
                <w:szCs w:val="17"/>
              </w:rPr>
              <w:t>PostGIS</w:t>
            </w:r>
          </w:p>
        </w:tc>
        <w:tc>
          <w:tcPr>
            <w:tcW w:w="1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 xml:space="preserve">业务 </w:t>
            </w:r>
            <w:r>
              <w:rPr>
                <w:rFonts w:eastAsia="Arial" w:cs="Arial"/>
                <w:b/>
                <w:bCs/>
                <w:color w:val="12344D"/>
                <w:sz w:val="17"/>
                <w:szCs w:val="17"/>
              </w:rPr>
              <w:t>Lake</w:t>
            </w:r>
          </w:p>
        </w:tc>
        <w:tc>
          <w:tcPr>
            <w:tcW w:w="14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 xml:space="preserve">技术 </w:t>
            </w:r>
            <w:r>
              <w:rPr>
                <w:rFonts w:eastAsia="Arial" w:cs="Arial"/>
                <w:b/>
                <w:bCs/>
                <w:color w:val="12344D"/>
                <w:sz w:val="17"/>
                <w:szCs w:val="17"/>
              </w:rPr>
              <w:t>PostGIS</w:t>
            </w:r>
          </w:p>
        </w:tc>
        <w:tc>
          <w:tcPr>
            <w:tcW w:w="15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 xml:space="preserve">技术 </w:t>
            </w:r>
            <w:r>
              <w:rPr>
                <w:rFonts w:eastAsia="Arial" w:cs="Arial"/>
                <w:b/>
                <w:bCs/>
                <w:color w:val="12344D"/>
                <w:sz w:val="17"/>
                <w:szCs w:val="17"/>
              </w:rPr>
              <w:t>Lake</w:t>
            </w:r>
          </w:p>
        </w:tc>
        <w:tc>
          <w:tcPr>
            <w:tcW w:w="1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四路平均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在线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Gemini 3.6 Flash</w:t>
            </w:r>
          </w:p>
        </w:tc>
        <w:tc>
          <w:tcPr>
            <w:tcW w:w="15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85.6%</w:t>
            </w:r>
          </w:p>
        </w:tc>
        <w:tc>
          <w:tcPr>
            <w:tcW w:w="1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77.6%</w:t>
            </w:r>
          </w:p>
        </w:tc>
        <w:tc>
          <w:tcPr>
            <w:tcW w:w="14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92.0%</w:t>
            </w:r>
          </w:p>
        </w:tc>
        <w:tc>
          <w:tcPr>
            <w:tcW w:w="15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85.6%</w:t>
            </w:r>
          </w:p>
        </w:tc>
        <w:tc>
          <w:tcPr>
            <w:tcW w:w="1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85.2%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Gemma4 31B</w:t>
            </w:r>
          </w:p>
        </w:tc>
        <w:tc>
          <w:tcPr>
            <w:tcW w:w="15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82.4%</w:t>
            </w:r>
          </w:p>
        </w:tc>
        <w:tc>
          <w:tcPr>
            <w:tcW w:w="1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76.0%</w:t>
            </w:r>
          </w:p>
        </w:tc>
        <w:tc>
          <w:tcPr>
            <w:tcW w:w="14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88.0%</w:t>
            </w:r>
          </w:p>
        </w:tc>
        <w:tc>
          <w:tcPr>
            <w:tcW w:w="15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80.0%</w:t>
            </w:r>
          </w:p>
        </w:tc>
        <w:tc>
          <w:tcPr>
            <w:tcW w:w="1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81.6%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在线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DeepSeek v4 Flash</w:t>
            </w:r>
          </w:p>
        </w:tc>
        <w:tc>
          <w:tcPr>
            <w:tcW w:w="15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81.6%</w:t>
            </w:r>
          </w:p>
        </w:tc>
        <w:tc>
          <w:tcPr>
            <w:tcW w:w="1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74.4%</w:t>
            </w:r>
          </w:p>
        </w:tc>
        <w:tc>
          <w:tcPr>
            <w:tcW w:w="14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88.8%</w:t>
            </w:r>
          </w:p>
        </w:tc>
        <w:tc>
          <w:tcPr>
            <w:tcW w:w="15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85.6%</w:t>
            </w:r>
          </w:p>
        </w:tc>
        <w:tc>
          <w:tcPr>
            <w:tcW w:w="1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82.6%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Gemma4 26B</w:t>
            </w:r>
          </w:p>
        </w:tc>
        <w:tc>
          <w:tcPr>
            <w:tcW w:w="15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76.0%</w:t>
            </w:r>
          </w:p>
        </w:tc>
        <w:tc>
          <w:tcPr>
            <w:tcW w:w="1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68.8%</w:t>
            </w:r>
          </w:p>
        </w:tc>
        <w:tc>
          <w:tcPr>
            <w:tcW w:w="14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88.0%</w:t>
            </w:r>
          </w:p>
        </w:tc>
        <w:tc>
          <w:tcPr>
            <w:tcW w:w="15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84.8%</w:t>
            </w:r>
          </w:p>
        </w:tc>
        <w:tc>
          <w:tcPr>
            <w:tcW w:w="1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79.4%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在线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Qwen 3.8 Max</w:t>
            </w:r>
          </w:p>
        </w:tc>
        <w:tc>
          <w:tcPr>
            <w:tcW w:w="15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84.8%</w:t>
            </w:r>
          </w:p>
        </w:tc>
        <w:tc>
          <w:tcPr>
            <w:tcW w:w="1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76.0%</w:t>
            </w:r>
          </w:p>
        </w:tc>
        <w:tc>
          <w:tcPr>
            <w:tcW w:w="14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88.8%</w:t>
            </w:r>
          </w:p>
        </w:tc>
        <w:tc>
          <w:tcPr>
            <w:tcW w:w="15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85.6%</w:t>
            </w:r>
          </w:p>
        </w:tc>
        <w:tc>
          <w:tcPr>
            <w:tcW w:w="1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83.8%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Qwen3.6 35B</w:t>
            </w:r>
          </w:p>
        </w:tc>
        <w:tc>
          <w:tcPr>
            <w:tcW w:w="15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75.2%</w:t>
            </w:r>
          </w:p>
        </w:tc>
        <w:tc>
          <w:tcPr>
            <w:tcW w:w="1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70.4%</w:t>
            </w:r>
          </w:p>
        </w:tc>
        <w:tc>
          <w:tcPr>
            <w:tcW w:w="14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88.0%</w:t>
            </w:r>
          </w:p>
        </w:tc>
        <w:tc>
          <w:tcPr>
            <w:tcW w:w="15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84.0%</w:t>
            </w:r>
          </w:p>
        </w:tc>
        <w:tc>
          <w:tcPr>
            <w:tcW w:w="1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79.4%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Qwen3.6 27B</w:t>
            </w:r>
          </w:p>
        </w:tc>
        <w:tc>
          <w:tcPr>
            <w:tcW w:w="15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81.6%</w:t>
            </w:r>
          </w:p>
        </w:tc>
        <w:tc>
          <w:tcPr>
            <w:tcW w:w="15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76.0%</w:t>
            </w:r>
          </w:p>
        </w:tc>
        <w:tc>
          <w:tcPr>
            <w:tcW w:w="14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88.0%</w:t>
            </w:r>
          </w:p>
        </w:tc>
        <w:tc>
          <w:tcPr>
            <w:tcW w:w="15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86.4%</w:t>
            </w:r>
          </w:p>
        </w:tc>
        <w:tc>
          <w:tcPr>
            <w:tcW w:w="11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83.0%</w:t>
            </w:r>
          </w:p>
        </w:tc>
      </w:tr>
    </w:tbl>
    <w:p>
      <w:pPr>
        <w:pStyle w:val="Normal"/>
        <w:spacing w:lineRule="auto" w:line="300" w:before="0" w:after="180"/>
        <w:jc w:val="center"/>
        <w:rPr/>
      </w:pPr>
      <w:r>
        <w:rPr>
          <w:rFonts w:ascii="Arial" w:hAnsi="Arial" w:cs="Arial"/>
          <w:i/>
          <w:iCs/>
          <w:color w:val="64748B"/>
          <w:sz w:val="18"/>
          <w:szCs w:val="18"/>
        </w:rPr>
        <w:t xml:space="preserve">表 </w:t>
      </w:r>
      <w:r>
        <w:rPr>
          <w:rFonts w:eastAsia="Arial" w:cs="Arial"/>
          <w:i/>
          <w:iCs/>
          <w:color w:val="64748B"/>
          <w:sz w:val="18"/>
          <w:szCs w:val="18"/>
        </w:rPr>
        <w:t xml:space="preserve">2  </w:t>
      </w:r>
      <w:r>
        <w:rPr>
          <w:rFonts w:ascii="Arial" w:hAnsi="Arial" w:cs="Arial"/>
          <w:i/>
          <w:iCs/>
          <w:color w:val="64748B"/>
          <w:sz w:val="18"/>
          <w:szCs w:val="18"/>
        </w:rPr>
        <w:t>完整产品链路四维矩阵；四路平均不是新的验收指标，仅用于横向概览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5.1 </w:t>
      </w:r>
      <w:r>
        <w:rPr>
          <w:rFonts w:ascii="Arial" w:hAnsi="Arial" w:cs="Arial"/>
          <w:b/>
          <w:bCs/>
          <w:color w:val="1F4E79"/>
          <w:sz w:val="26"/>
          <w:szCs w:val="26"/>
        </w:rPr>
        <w:t>技术语言</w:t>
      </w:r>
      <w:r>
        <w:rPr>
          <w:rFonts w:eastAsia="Arial" w:cs="Arial" w:ascii="Arial" w:hAnsi="Arial"/>
          <w:b/>
          <w:bCs/>
          <w:color w:val="1F4E79"/>
          <w:sz w:val="26"/>
          <w:szCs w:val="26"/>
        </w:rPr>
        <w:t>/PostGIS</w:t>
      </w:r>
      <w:r>
        <w:rPr>
          <w:rFonts w:ascii="Arial" w:hAnsi="Arial" w:cs="Arial"/>
          <w:b/>
          <w:bCs/>
          <w:color w:val="1F4E79"/>
          <w:sz w:val="26"/>
          <w:szCs w:val="26"/>
        </w:rPr>
        <w:t xml:space="preserve">：与 </w:t>
      </w: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schema-only </w:t>
      </w:r>
      <w:r>
        <w:rPr>
          <w:rFonts w:ascii="Arial" w:hAnsi="Arial" w:cs="Arial"/>
          <w:b/>
          <w:bCs/>
          <w:color w:val="1F4E79"/>
          <w:sz w:val="26"/>
          <w:szCs w:val="26"/>
        </w:rPr>
        <w:t>的直接对照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999"/>
        <w:gridCol w:w="1900"/>
        <w:gridCol w:w="1901"/>
        <w:gridCol w:w="256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模型</w:t>
            </w:r>
          </w:p>
        </w:tc>
        <w:tc>
          <w:tcPr>
            <w:tcW w:w="19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12344D"/>
                <w:sz w:val="17"/>
                <w:szCs w:val="17"/>
              </w:rPr>
              <w:t>Schema-only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完整链路</w:t>
            </w:r>
          </w:p>
        </w:tc>
        <w:tc>
          <w:tcPr>
            <w:tcW w:w="25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绝对增益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在线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Gemini 3.6 Flash</w:t>
            </w:r>
          </w:p>
        </w:tc>
        <w:tc>
          <w:tcPr>
            <w:tcW w:w="19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72.0%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92.0%</w:t>
            </w:r>
          </w:p>
        </w:tc>
        <w:tc>
          <w:tcPr>
            <w:tcW w:w="25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+20.0 pp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Gemma4 31B</w:t>
            </w:r>
          </w:p>
        </w:tc>
        <w:tc>
          <w:tcPr>
            <w:tcW w:w="19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71.2%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88.0%</w:t>
            </w:r>
          </w:p>
        </w:tc>
        <w:tc>
          <w:tcPr>
            <w:tcW w:w="25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+16.8 pp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在线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DeepSeek v4 Flash</w:t>
            </w:r>
          </w:p>
        </w:tc>
        <w:tc>
          <w:tcPr>
            <w:tcW w:w="19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69.6%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88.8%</w:t>
            </w:r>
          </w:p>
        </w:tc>
        <w:tc>
          <w:tcPr>
            <w:tcW w:w="25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+19.2 pp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Gemma4 26B</w:t>
            </w:r>
          </w:p>
        </w:tc>
        <w:tc>
          <w:tcPr>
            <w:tcW w:w="19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68.8%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88.0%</w:t>
            </w:r>
          </w:p>
        </w:tc>
        <w:tc>
          <w:tcPr>
            <w:tcW w:w="25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+19.2 pp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在线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Qwen 3.8 Max</w:t>
            </w:r>
          </w:p>
        </w:tc>
        <w:tc>
          <w:tcPr>
            <w:tcW w:w="19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67.2%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88.8%</w:t>
            </w:r>
          </w:p>
        </w:tc>
        <w:tc>
          <w:tcPr>
            <w:tcW w:w="25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+21.6 pp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Qwen3.6 35B</w:t>
            </w:r>
          </w:p>
        </w:tc>
        <w:tc>
          <w:tcPr>
            <w:tcW w:w="19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64.8%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88.0%</w:t>
            </w:r>
          </w:p>
        </w:tc>
        <w:tc>
          <w:tcPr>
            <w:tcW w:w="25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+23.2 pp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Qwen3.6 27B</w:t>
            </w:r>
          </w:p>
        </w:tc>
        <w:tc>
          <w:tcPr>
            <w:tcW w:w="19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60.8%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88.0%</w:t>
            </w:r>
          </w:p>
        </w:tc>
        <w:tc>
          <w:tcPr>
            <w:tcW w:w="25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+27.2 pp</w:t>
            </w:r>
          </w:p>
        </w:tc>
      </w:tr>
    </w:tbl>
    <w:p>
      <w:pPr>
        <w:pStyle w:val="Normal"/>
        <w:spacing w:before="100" w:after="80"/>
        <w:jc w:val="center"/>
        <w:rPr/>
      </w:pPr>
      <w:r>
        <w:rPr/>
        <w:drawing>
          <wp:inline distT="0" distB="0" distL="0" distR="0">
            <wp:extent cx="5715000" cy="2476500"/>
            <wp:effectExtent l="0" t="0" r="0" b="0"/>
            <wp:docPr id="7" name="产品链路增益" descr="产品链路增益" title="产品链路增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产品链路增益" descr="产品链路增益" title="产品链路增益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 w:before="0" w:after="180"/>
        <w:jc w:val="center"/>
        <w:rPr/>
      </w:pPr>
      <w:r>
        <w:rPr>
          <w:rFonts w:ascii="Arial" w:hAnsi="Arial" w:cs="Arial"/>
          <w:i/>
          <w:iCs/>
          <w:color w:val="64748B"/>
          <w:sz w:val="18"/>
          <w:szCs w:val="18"/>
        </w:rPr>
        <w:t xml:space="preserve">图 </w:t>
      </w:r>
      <w:r>
        <w:rPr>
          <w:rFonts w:eastAsia="Arial" w:cs="Arial"/>
          <w:i/>
          <w:iCs/>
          <w:color w:val="64748B"/>
          <w:sz w:val="18"/>
          <w:szCs w:val="18"/>
        </w:rPr>
        <w:t xml:space="preserve">7  </w:t>
      </w:r>
      <w:r>
        <w:rPr>
          <w:rFonts w:ascii="Arial" w:hAnsi="Arial" w:cs="Arial"/>
          <w:i/>
          <w:iCs/>
          <w:color w:val="64748B"/>
          <w:sz w:val="18"/>
          <w:szCs w:val="18"/>
        </w:rPr>
        <w:t>完整技术语言</w:t>
      </w:r>
      <w:r>
        <w:rPr>
          <w:rFonts w:eastAsia="Arial" w:cs="Arial"/>
          <w:i/>
          <w:iCs/>
          <w:color w:val="64748B"/>
          <w:sz w:val="18"/>
          <w:szCs w:val="18"/>
        </w:rPr>
        <w:t xml:space="preserve">/PostGIS </w:t>
      </w:r>
      <w:r>
        <w:rPr>
          <w:rFonts w:ascii="Arial" w:hAnsi="Arial" w:cs="Arial"/>
          <w:i/>
          <w:iCs/>
          <w:color w:val="64748B"/>
          <w:sz w:val="18"/>
          <w:szCs w:val="18"/>
        </w:rPr>
        <w:t xml:space="preserve">产品链路相对 </w:t>
      </w:r>
      <w:r>
        <w:rPr>
          <w:rFonts w:eastAsia="Arial" w:cs="Arial"/>
          <w:i/>
          <w:iCs/>
          <w:color w:val="64748B"/>
          <w:sz w:val="18"/>
          <w:szCs w:val="18"/>
        </w:rPr>
        <w:t xml:space="preserve">schema-only </w:t>
      </w:r>
      <w:r>
        <w:rPr>
          <w:rFonts w:ascii="Arial" w:hAnsi="Arial" w:cs="Arial"/>
          <w:i/>
          <w:iCs/>
          <w:color w:val="64748B"/>
          <w:sz w:val="18"/>
          <w:szCs w:val="18"/>
        </w:rPr>
        <w:t>的增益</w:t>
      </w:r>
    </w:p>
    <w:p>
      <w:pPr>
        <w:pStyle w:val="Normal"/>
        <w:spacing w:lineRule="auto" w:line="300" w:before="0" w:after="120"/>
        <w:rPr/>
      </w:pPr>
      <w:r>
        <w:rPr>
          <w:rFonts w:ascii="Arial" w:hAnsi="Arial" w:cs="Arial"/>
          <w:sz w:val="22"/>
          <w:szCs w:val="22"/>
        </w:rPr>
        <w:t xml:space="preserve">完整链路平均 </w:t>
      </w:r>
      <w:r>
        <w:rPr>
          <w:rFonts w:eastAsia="Arial" w:cs="Arial"/>
          <w:sz w:val="22"/>
          <w:szCs w:val="22"/>
        </w:rPr>
        <w:t>88.8%</w:t>
      </w:r>
      <w:r>
        <w:rPr>
          <w:rFonts w:ascii="Arial" w:hAnsi="Arial" w:cs="Arial"/>
          <w:sz w:val="22"/>
          <w:szCs w:val="22"/>
        </w:rPr>
        <w:t>，</w:t>
      </w:r>
      <w:r>
        <w:rPr>
          <w:rFonts w:eastAsia="Arial" w:cs="Arial"/>
          <w:sz w:val="22"/>
          <w:szCs w:val="22"/>
        </w:rPr>
        <w:t xml:space="preserve">schema-only </w:t>
      </w:r>
      <w:r>
        <w:rPr>
          <w:rFonts w:ascii="Arial" w:hAnsi="Arial" w:cs="Arial"/>
          <w:sz w:val="22"/>
          <w:szCs w:val="22"/>
        </w:rPr>
        <w:t xml:space="preserve">平均 </w:t>
      </w:r>
      <w:r>
        <w:rPr>
          <w:rFonts w:eastAsia="Arial" w:cs="Arial"/>
          <w:sz w:val="22"/>
          <w:szCs w:val="22"/>
        </w:rPr>
        <w:t>67.8%</w:t>
      </w:r>
      <w:r>
        <w:rPr>
          <w:rFonts w:ascii="Arial" w:hAnsi="Arial" w:cs="Arial"/>
          <w:sz w:val="22"/>
          <w:szCs w:val="22"/>
        </w:rPr>
        <w:t xml:space="preserve">，相差约 </w:t>
      </w:r>
      <w:r>
        <w:rPr>
          <w:rFonts w:eastAsia="Arial" w:cs="Arial"/>
          <w:sz w:val="22"/>
          <w:szCs w:val="22"/>
        </w:rPr>
        <w:t xml:space="preserve">21.0 </w:t>
      </w:r>
      <w:r>
        <w:rPr>
          <w:rFonts w:ascii="Arial" w:hAnsi="Arial" w:cs="Arial"/>
          <w:sz w:val="22"/>
          <w:szCs w:val="22"/>
        </w:rPr>
        <w:t xml:space="preserve">个百分点。最大单模型增益是 </w:t>
      </w:r>
      <w:r>
        <w:rPr>
          <w:rFonts w:eastAsia="Arial" w:cs="Arial"/>
          <w:sz w:val="22"/>
          <w:szCs w:val="22"/>
        </w:rPr>
        <w:t xml:space="preserve">Qwen3.6 27B </w:t>
      </w:r>
      <w:r>
        <w:rPr>
          <w:rFonts w:ascii="Arial" w:hAnsi="Arial" w:cs="Arial"/>
          <w:sz w:val="22"/>
          <w:szCs w:val="22"/>
        </w:rPr>
        <w:t xml:space="preserve">的 </w:t>
      </w:r>
      <w:r>
        <w:rPr>
          <w:rFonts w:eastAsia="Arial" w:cs="Arial"/>
          <w:sz w:val="22"/>
          <w:szCs w:val="22"/>
        </w:rPr>
        <w:t>+27.2 pp</w:t>
      </w:r>
      <w:r>
        <w:rPr>
          <w:rFonts w:ascii="Arial" w:hAnsi="Arial" w:cs="Arial"/>
          <w:sz w:val="22"/>
          <w:szCs w:val="22"/>
        </w:rPr>
        <w:t xml:space="preserve">，最小是 </w:t>
      </w:r>
      <w:r>
        <w:rPr>
          <w:rFonts w:eastAsia="Arial" w:cs="Arial"/>
          <w:sz w:val="22"/>
          <w:szCs w:val="22"/>
        </w:rPr>
        <w:t xml:space="preserve">Gemma4 31B </w:t>
      </w:r>
      <w:r>
        <w:rPr>
          <w:rFonts w:ascii="Arial" w:hAnsi="Arial" w:cs="Arial"/>
          <w:sz w:val="22"/>
          <w:szCs w:val="22"/>
        </w:rPr>
        <w:t xml:space="preserve">的 </w:t>
      </w:r>
      <w:r>
        <w:rPr>
          <w:rFonts w:eastAsia="Arial" w:cs="Arial"/>
          <w:sz w:val="22"/>
          <w:szCs w:val="22"/>
        </w:rPr>
        <w:t>+16.8 pp</w:t>
      </w:r>
      <w:r>
        <w:rPr>
          <w:rFonts w:ascii="Arial" w:hAnsi="Arial" w:cs="Arial"/>
          <w:sz w:val="22"/>
          <w:szCs w:val="22"/>
        </w:rPr>
        <w:t xml:space="preserve">。这个结果支持继续投入语义层和 </w:t>
      </w:r>
      <w:r>
        <w:rPr>
          <w:rFonts w:eastAsia="Arial" w:cs="Arial"/>
          <w:sz w:val="22"/>
          <w:szCs w:val="22"/>
        </w:rPr>
        <w:t>harness</w:t>
      </w:r>
      <w:r>
        <w:rPr>
          <w:rFonts w:ascii="Arial" w:hAnsi="Arial" w:cs="Arial"/>
          <w:sz w:val="22"/>
          <w:szCs w:val="22"/>
        </w:rPr>
        <w:t>，但不能推出任意客户数据都会获得同样增益。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5.2 </w:t>
      </w:r>
      <w:r>
        <w:rPr>
          <w:rFonts w:ascii="Arial" w:hAnsi="Arial" w:cs="Arial"/>
          <w:b/>
          <w:bCs/>
          <w:color w:val="1F4E79"/>
          <w:sz w:val="26"/>
          <w:szCs w:val="26"/>
        </w:rPr>
        <w:t>业务语言与技术语言</w:t>
      </w:r>
    </w:p>
    <w:p>
      <w:pPr>
        <w:pStyle w:val="Normal"/>
        <w:spacing w:lineRule="auto" w:line="300" w:before="0" w:after="120"/>
        <w:rPr/>
      </w:pPr>
      <w:r>
        <w:rPr>
          <w:rFonts w:ascii="Arial" w:hAnsi="Arial" w:cs="Arial"/>
          <w:sz w:val="22"/>
          <w:szCs w:val="22"/>
        </w:rPr>
        <w:t xml:space="preserve">技术语言直接暴露物理对象或字段，主要测量 </w:t>
      </w:r>
      <w:r>
        <w:rPr>
          <w:rFonts w:eastAsia="Arial" w:cs="Arial"/>
          <w:sz w:val="22"/>
          <w:szCs w:val="22"/>
        </w:rPr>
        <w:t xml:space="preserve">SQL </w:t>
      </w:r>
      <w:r>
        <w:rPr>
          <w:rFonts w:ascii="Arial" w:hAnsi="Arial" w:cs="Arial"/>
          <w:sz w:val="22"/>
          <w:szCs w:val="22"/>
        </w:rPr>
        <w:t xml:space="preserve">生成和空间 </w:t>
      </w:r>
      <w:r>
        <w:rPr>
          <w:rFonts w:eastAsia="Arial" w:cs="Arial"/>
          <w:sz w:val="22"/>
          <w:szCs w:val="22"/>
        </w:rPr>
        <w:t xml:space="preserve">SQL </w:t>
      </w:r>
      <w:r>
        <w:rPr>
          <w:rFonts w:ascii="Arial" w:hAnsi="Arial" w:cs="Arial"/>
          <w:sz w:val="22"/>
          <w:szCs w:val="22"/>
        </w:rPr>
        <w:t>执行能力；业务语言使用“地类、道路、兴趣点、面积、权属”等业务表达，模型需要依赖语义层和数据模型把业务术语映射到物理字段。当前七模型完整链路中，业务语言普遍低于技术语言，说明下一步提升重点应放在术语、字段角色、指标口径和关系语义，而不是只换更大的模型。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100"/>
        <w:gridCol w:w="2100"/>
        <w:gridCol w:w="2099"/>
        <w:gridCol w:w="2061"/>
      </w:tblGrid>
      <w:tr>
        <w:trPr>
          <w:tblHeader w:val="true"/>
        </w:trPr>
        <w:tc>
          <w:tcPr>
            <w:tcW w:w="31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模型</w:t>
            </w:r>
          </w:p>
        </w:tc>
        <w:tc>
          <w:tcPr>
            <w:tcW w:w="21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业务四路平均</w:t>
            </w:r>
          </w:p>
        </w:tc>
        <w:tc>
          <w:tcPr>
            <w:tcW w:w="20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技术四路平均</w:t>
            </w:r>
          </w:p>
        </w:tc>
        <w:tc>
          <w:tcPr>
            <w:tcW w:w="20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技术</w:t>
            </w:r>
            <w:r>
              <w:rPr>
                <w:rFonts w:eastAsia="Arial" w:cs="Arial"/>
                <w:b/>
                <w:bCs/>
                <w:color w:val="12344D"/>
                <w:sz w:val="17"/>
                <w:szCs w:val="17"/>
              </w:rPr>
              <w:t>-</w:t>
            </w: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业务差值</w:t>
            </w:r>
          </w:p>
        </w:tc>
      </w:tr>
      <w:tr>
        <w:trPr/>
        <w:tc>
          <w:tcPr>
            <w:tcW w:w="31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在线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Gemini 3.6 Flash</w:t>
            </w:r>
          </w:p>
        </w:tc>
        <w:tc>
          <w:tcPr>
            <w:tcW w:w="21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81.6%</w:t>
            </w:r>
          </w:p>
        </w:tc>
        <w:tc>
          <w:tcPr>
            <w:tcW w:w="20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88.8%</w:t>
            </w:r>
          </w:p>
        </w:tc>
        <w:tc>
          <w:tcPr>
            <w:tcW w:w="20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+7.2 pp</w:t>
            </w:r>
          </w:p>
        </w:tc>
      </w:tr>
      <w:tr>
        <w:trPr/>
        <w:tc>
          <w:tcPr>
            <w:tcW w:w="31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Gemma4 31B</w:t>
            </w:r>
          </w:p>
        </w:tc>
        <w:tc>
          <w:tcPr>
            <w:tcW w:w="21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79.2%</w:t>
            </w:r>
          </w:p>
        </w:tc>
        <w:tc>
          <w:tcPr>
            <w:tcW w:w="20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84.0%</w:t>
            </w:r>
          </w:p>
        </w:tc>
        <w:tc>
          <w:tcPr>
            <w:tcW w:w="20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+4.8 pp</w:t>
            </w:r>
          </w:p>
        </w:tc>
      </w:tr>
      <w:tr>
        <w:trPr/>
        <w:tc>
          <w:tcPr>
            <w:tcW w:w="31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在线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DeepSeek v4 Flash</w:t>
            </w:r>
          </w:p>
        </w:tc>
        <w:tc>
          <w:tcPr>
            <w:tcW w:w="21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78.0%</w:t>
            </w:r>
          </w:p>
        </w:tc>
        <w:tc>
          <w:tcPr>
            <w:tcW w:w="20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87.2%</w:t>
            </w:r>
          </w:p>
        </w:tc>
        <w:tc>
          <w:tcPr>
            <w:tcW w:w="20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+9.2 pp</w:t>
            </w:r>
          </w:p>
        </w:tc>
      </w:tr>
      <w:tr>
        <w:trPr/>
        <w:tc>
          <w:tcPr>
            <w:tcW w:w="31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Gemma4 26B</w:t>
            </w:r>
          </w:p>
        </w:tc>
        <w:tc>
          <w:tcPr>
            <w:tcW w:w="21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72.4%</w:t>
            </w:r>
          </w:p>
        </w:tc>
        <w:tc>
          <w:tcPr>
            <w:tcW w:w="20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86.4%</w:t>
            </w:r>
          </w:p>
        </w:tc>
        <w:tc>
          <w:tcPr>
            <w:tcW w:w="20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+14.0 pp</w:t>
            </w:r>
          </w:p>
        </w:tc>
      </w:tr>
      <w:tr>
        <w:trPr/>
        <w:tc>
          <w:tcPr>
            <w:tcW w:w="31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在线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Qwen 3.8 Max</w:t>
            </w:r>
          </w:p>
        </w:tc>
        <w:tc>
          <w:tcPr>
            <w:tcW w:w="21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80.4%</w:t>
            </w:r>
          </w:p>
        </w:tc>
        <w:tc>
          <w:tcPr>
            <w:tcW w:w="20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87.2%</w:t>
            </w:r>
          </w:p>
        </w:tc>
        <w:tc>
          <w:tcPr>
            <w:tcW w:w="20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+6.8 pp</w:t>
            </w:r>
          </w:p>
        </w:tc>
      </w:tr>
      <w:tr>
        <w:trPr/>
        <w:tc>
          <w:tcPr>
            <w:tcW w:w="31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Qwen3.6 35B</w:t>
            </w:r>
          </w:p>
        </w:tc>
        <w:tc>
          <w:tcPr>
            <w:tcW w:w="21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72.8%</w:t>
            </w:r>
          </w:p>
        </w:tc>
        <w:tc>
          <w:tcPr>
            <w:tcW w:w="20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86.0%</w:t>
            </w:r>
          </w:p>
        </w:tc>
        <w:tc>
          <w:tcPr>
            <w:tcW w:w="20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+13.2 pp</w:t>
            </w:r>
          </w:p>
        </w:tc>
      </w:tr>
      <w:tr>
        <w:trPr/>
        <w:tc>
          <w:tcPr>
            <w:tcW w:w="31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7"/>
                <w:szCs w:val="17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Qwen3.6 27B</w:t>
            </w:r>
          </w:p>
        </w:tc>
        <w:tc>
          <w:tcPr>
            <w:tcW w:w="21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78.8%</w:t>
            </w:r>
          </w:p>
        </w:tc>
        <w:tc>
          <w:tcPr>
            <w:tcW w:w="20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87.2%</w:t>
            </w:r>
          </w:p>
        </w:tc>
        <w:tc>
          <w:tcPr>
            <w:tcW w:w="20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7"/>
                <w:szCs w:val="17"/>
              </w:rPr>
              <w:t>+8.4 pp</w:t>
            </w:r>
          </w:p>
        </w:tc>
      </w:tr>
    </w:tbl>
    <w:p>
      <w:pPr>
        <w:pStyle w:val="Heading2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5.3 PostGIS </w:t>
      </w:r>
      <w:r>
        <w:rPr>
          <w:rFonts w:ascii="Arial" w:hAnsi="Arial" w:cs="Arial"/>
          <w:b/>
          <w:bCs/>
          <w:color w:val="1F4E79"/>
          <w:sz w:val="26"/>
          <w:szCs w:val="26"/>
        </w:rPr>
        <w:t>与数据湖</w:t>
      </w:r>
    </w:p>
    <w:p>
      <w:pPr>
        <w:pStyle w:val="Normal"/>
        <w:spacing w:lineRule="auto" w:line="300" w:before="0" w:after="120"/>
        <w:rPr/>
      </w:pPr>
      <w:r>
        <w:rPr>
          <w:rFonts w:eastAsia="Arial" w:cs="Arial"/>
          <w:sz w:val="22"/>
          <w:szCs w:val="22"/>
        </w:rPr>
        <w:t xml:space="preserve">PostGIS </w:t>
      </w:r>
      <w:r>
        <w:rPr>
          <w:rFonts w:ascii="Arial" w:hAnsi="Arial" w:cs="Arial"/>
          <w:sz w:val="22"/>
          <w:szCs w:val="22"/>
        </w:rPr>
        <w:t>是当前默认路线：查询对象通常已经加载到受治理的空间表，语义层维护物理字段和几何元数据，</w:t>
      </w:r>
      <w:r>
        <w:rPr>
          <w:rFonts w:eastAsia="Arial" w:cs="Arial"/>
          <w:sz w:val="22"/>
          <w:szCs w:val="22"/>
        </w:rPr>
        <w:t xml:space="preserve">NL2Semantic2SQL </w:t>
      </w:r>
      <w:r>
        <w:rPr>
          <w:rFonts w:ascii="Arial" w:hAnsi="Arial" w:cs="Arial"/>
          <w:sz w:val="22"/>
          <w:szCs w:val="22"/>
        </w:rPr>
        <w:t xml:space="preserve">生成 </w:t>
      </w:r>
      <w:r>
        <w:rPr>
          <w:rFonts w:eastAsia="Arial" w:cs="Arial"/>
          <w:sz w:val="22"/>
          <w:szCs w:val="22"/>
        </w:rPr>
        <w:t xml:space="preserve">PostgreSQL/PostGIS SQL </w:t>
      </w:r>
      <w:r>
        <w:rPr>
          <w:rFonts w:ascii="Arial" w:hAnsi="Arial" w:cs="Arial"/>
          <w:sz w:val="22"/>
          <w:szCs w:val="22"/>
        </w:rPr>
        <w:t xml:space="preserve">后直接执行。数据湖路线不把原始 </w:t>
      </w:r>
      <w:r>
        <w:rPr>
          <w:rFonts w:eastAsia="Arial" w:cs="Arial"/>
          <w:sz w:val="22"/>
          <w:szCs w:val="22"/>
        </w:rPr>
        <w:t xml:space="preserve">GDB </w:t>
      </w:r>
      <w:r>
        <w:rPr>
          <w:rFonts w:ascii="Arial" w:hAnsi="Arial" w:cs="Arial"/>
          <w:sz w:val="22"/>
          <w:szCs w:val="22"/>
        </w:rPr>
        <w:t xml:space="preserve">目录交给模型，而是先将治理后的对象投影为 </w:t>
      </w:r>
      <w:r>
        <w:rPr>
          <w:rFonts w:eastAsia="Arial" w:cs="Arial"/>
          <w:sz w:val="22"/>
          <w:szCs w:val="22"/>
        </w:rPr>
        <w:t>GeoParquet</w:t>
      </w:r>
      <w:r>
        <w:rPr>
          <w:rFonts w:ascii="Arial" w:hAnsi="Arial" w:cs="Arial"/>
          <w:sz w:val="22"/>
          <w:szCs w:val="22"/>
        </w:rPr>
        <w:t xml:space="preserve">，在语义目录中维护投影路径、字段契约、几何类型和 </w:t>
      </w:r>
      <w:r>
        <w:rPr>
          <w:rFonts w:eastAsia="Arial" w:cs="Arial"/>
          <w:sz w:val="22"/>
          <w:szCs w:val="22"/>
        </w:rPr>
        <w:t>CRS</w:t>
      </w:r>
      <w:r>
        <w:rPr>
          <w:rFonts w:ascii="Arial" w:hAnsi="Arial" w:cs="Arial"/>
          <w:sz w:val="22"/>
          <w:szCs w:val="22"/>
        </w:rPr>
        <w:t xml:space="preserve">，再由 </w:t>
      </w:r>
      <w:r>
        <w:rPr>
          <w:rFonts w:eastAsia="Arial" w:cs="Arial"/>
          <w:sz w:val="22"/>
          <w:szCs w:val="22"/>
        </w:rPr>
        <w:t xml:space="preserve">lake_sql_executor </w:t>
      </w:r>
      <w:r>
        <w:rPr>
          <w:rFonts w:ascii="Arial" w:hAnsi="Arial" w:cs="Arial"/>
          <w:sz w:val="22"/>
          <w:szCs w:val="22"/>
        </w:rPr>
        <w:t>生成</w:t>
      </w:r>
      <w:r>
        <w:rPr>
          <w:rFonts w:eastAsia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</w:rPr>
        <w:t xml:space="preserve">规范化 </w:t>
      </w:r>
      <w:r>
        <w:rPr>
          <w:rFonts w:eastAsia="Arial" w:cs="Arial"/>
          <w:sz w:val="22"/>
          <w:szCs w:val="22"/>
        </w:rPr>
        <w:t xml:space="preserve">DuckDB </w:t>
      </w:r>
      <w:r>
        <w:rPr>
          <w:rFonts w:ascii="Arial" w:hAnsi="Arial" w:cs="Arial"/>
          <w:sz w:val="22"/>
          <w:szCs w:val="22"/>
        </w:rPr>
        <w:t xml:space="preserve">空间 </w:t>
      </w:r>
      <w:r>
        <w:rPr>
          <w:rFonts w:eastAsia="Arial" w:cs="Arial"/>
          <w:sz w:val="22"/>
          <w:szCs w:val="22"/>
        </w:rPr>
        <w:t>SQL</w:t>
      </w:r>
      <w:r>
        <w:rPr>
          <w:rFonts w:ascii="Arial" w:hAnsi="Arial" w:cs="Arial"/>
          <w:sz w:val="22"/>
          <w:szCs w:val="22"/>
        </w:rPr>
        <w:t xml:space="preserve">。两条路线使用独立 </w:t>
      </w:r>
      <w:r>
        <w:rPr>
          <w:rFonts w:eastAsia="Arial" w:cs="Arial"/>
          <w:sz w:val="22"/>
          <w:szCs w:val="22"/>
        </w:rPr>
        <w:t>golden</w:t>
      </w:r>
      <w:r>
        <w:rPr>
          <w:rFonts w:ascii="Arial" w:hAnsi="Arial" w:cs="Arial"/>
          <w:sz w:val="22"/>
          <w:szCs w:val="22"/>
        </w:rPr>
        <w:t xml:space="preserve">，不能用 </w:t>
      </w:r>
      <w:r>
        <w:rPr>
          <w:rFonts w:eastAsia="Arial" w:cs="Arial"/>
          <w:sz w:val="22"/>
          <w:szCs w:val="22"/>
        </w:rPr>
        <w:t xml:space="preserve">PostGIS golden </w:t>
      </w:r>
      <w:r>
        <w:rPr>
          <w:rFonts w:ascii="Arial" w:hAnsi="Arial" w:cs="Arial"/>
          <w:sz w:val="22"/>
          <w:szCs w:val="22"/>
        </w:rPr>
        <w:t xml:space="preserve">直接评分 </w:t>
      </w:r>
      <w:r>
        <w:rPr>
          <w:rFonts w:eastAsia="Arial" w:cs="Arial"/>
          <w:sz w:val="22"/>
          <w:szCs w:val="22"/>
        </w:rPr>
        <w:t>DuckDB</w:t>
      </w:r>
      <w:r>
        <w:rPr>
          <w:rFonts w:ascii="Arial" w:hAnsi="Arial" w:cs="Arial"/>
          <w:sz w:val="22"/>
          <w:szCs w:val="22"/>
        </w:rPr>
        <w:t>。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eastAsia="Arial" w:cs="Arial"/>
          <w:sz w:val="21"/>
          <w:szCs w:val="21"/>
        </w:rPr>
        <w:t xml:space="preserve">PostGIS </w:t>
      </w:r>
      <w:r>
        <w:rPr>
          <w:rFonts w:ascii="Arial" w:hAnsi="Arial" w:cs="Arial"/>
          <w:sz w:val="21"/>
          <w:szCs w:val="21"/>
        </w:rPr>
        <w:t>优点：空间函数和生产查询路径成熟，当前产品准确率更高。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ascii="Arial" w:hAnsi="Arial" w:cs="Arial"/>
          <w:sz w:val="21"/>
          <w:szCs w:val="21"/>
        </w:rPr>
        <w:t xml:space="preserve">数据湖优点：适合大文件治理后直接查询，不需要把所有原始记录复制进本体库或临时重载 </w:t>
      </w:r>
      <w:r>
        <w:rPr>
          <w:rFonts w:eastAsia="Arial" w:cs="Arial"/>
          <w:sz w:val="21"/>
          <w:szCs w:val="21"/>
        </w:rPr>
        <w:t>PostGIS</w:t>
      </w:r>
      <w:r>
        <w:rPr>
          <w:rFonts w:ascii="Arial" w:hAnsi="Arial" w:cs="Arial"/>
          <w:sz w:val="21"/>
          <w:szCs w:val="21"/>
        </w:rPr>
        <w:t>。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ascii="Arial" w:hAnsi="Arial" w:cs="Arial"/>
          <w:sz w:val="21"/>
          <w:szCs w:val="21"/>
        </w:rPr>
        <w:t>数据湖缺口：</w:t>
      </w:r>
      <w:r>
        <w:rPr>
          <w:rFonts w:eastAsia="Arial" w:cs="Arial"/>
          <w:sz w:val="21"/>
          <w:szCs w:val="21"/>
        </w:rPr>
        <w:t xml:space="preserve">DuckDB </w:t>
      </w:r>
      <w:r>
        <w:rPr>
          <w:rFonts w:ascii="Arial" w:hAnsi="Arial" w:cs="Arial"/>
          <w:sz w:val="21"/>
          <w:szCs w:val="21"/>
        </w:rPr>
        <w:t>空间方言、</w:t>
      </w:r>
      <w:r>
        <w:rPr>
          <w:rFonts w:eastAsia="Arial" w:cs="Arial"/>
          <w:sz w:val="21"/>
          <w:szCs w:val="21"/>
        </w:rPr>
        <w:t xml:space="preserve">CRS </w:t>
      </w:r>
      <w:r>
        <w:rPr>
          <w:rFonts w:ascii="Arial" w:hAnsi="Arial" w:cs="Arial"/>
          <w:sz w:val="21"/>
          <w:szCs w:val="21"/>
        </w:rPr>
        <w:t>对齐、投影字段完整性、结果列</w:t>
      </w:r>
      <w:r>
        <w:rPr>
          <w:rFonts w:eastAsia="Arial" w:cs="Arial"/>
          <w:sz w:val="21"/>
          <w:szCs w:val="21"/>
        </w:rPr>
        <w:t>/</w:t>
      </w:r>
      <w:r>
        <w:rPr>
          <w:rFonts w:ascii="Arial" w:hAnsi="Arial" w:cs="Arial"/>
          <w:sz w:val="21"/>
          <w:szCs w:val="21"/>
        </w:rPr>
        <w:t>排序契约仍需继续加固。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2344D"/>
          <w:sz w:val="30"/>
          <w:szCs w:val="30"/>
        </w:rPr>
        <w:t xml:space="preserve">6. Harness </w:t>
      </w:r>
      <w:r>
        <w:rPr>
          <w:rFonts w:ascii="Arial" w:hAnsi="Arial" w:cs="Arial"/>
          <w:b/>
          <w:bCs/>
          <w:color w:val="12344D"/>
          <w:sz w:val="30"/>
          <w:szCs w:val="30"/>
        </w:rPr>
        <w:t>对产品可靠性的具体贡献</w:t>
      </w:r>
    </w:p>
    <w:p>
      <w:pPr>
        <w:pStyle w:val="Normal"/>
        <w:spacing w:lineRule="auto" w:line="300" w:before="0" w:after="120"/>
        <w:rPr/>
      </w:pPr>
      <w:r>
        <w:rPr>
          <w:rFonts w:eastAsia="Arial" w:cs="Arial"/>
          <w:sz w:val="22"/>
          <w:szCs w:val="22"/>
        </w:rPr>
        <w:t xml:space="preserve">harness </w:t>
      </w:r>
      <w:r>
        <w:rPr>
          <w:rFonts w:ascii="Arial" w:hAnsi="Arial" w:cs="Arial"/>
          <w:sz w:val="22"/>
          <w:szCs w:val="22"/>
        </w:rPr>
        <w:t xml:space="preserve">的价值不只是“多写几条 </w:t>
      </w:r>
      <w:r>
        <w:rPr>
          <w:rFonts w:eastAsia="Arial" w:cs="Arial"/>
          <w:sz w:val="22"/>
          <w:szCs w:val="22"/>
        </w:rPr>
        <w:t>prompt”</w:t>
      </w:r>
      <w:r>
        <w:rPr>
          <w:rFonts w:ascii="Arial" w:hAnsi="Arial" w:cs="Arial"/>
          <w:sz w:val="22"/>
          <w:szCs w:val="22"/>
        </w:rPr>
        <w:t>。它把模型输出变成可验证、可拒绝、可修复、可追踪的生产查询。下面按用户可感知的风险解释其作用。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799"/>
        <w:gridCol w:w="3600"/>
        <w:gridCol w:w="3961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风险</w:t>
            </w:r>
          </w:p>
        </w:tc>
        <w:tc>
          <w:tcPr>
            <w:tcW w:w="3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 xml:space="preserve">没有 </w:t>
            </w:r>
            <w:r>
              <w:rPr>
                <w:rFonts w:eastAsia="Arial" w:cs="Arial"/>
                <w:b/>
                <w:bCs/>
                <w:color w:val="12344D"/>
                <w:sz w:val="17"/>
                <w:szCs w:val="17"/>
              </w:rPr>
              <w:t xml:space="preserve">harness </w:t>
            </w: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时</w:t>
            </w:r>
          </w:p>
        </w:tc>
        <w:tc>
          <w:tcPr>
            <w:tcW w:w="39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当前产品处理</w:t>
            </w:r>
          </w:p>
        </w:tc>
      </w:tr>
      <w:tr>
        <w:trPr/>
        <w:tc>
          <w:tcPr>
            <w:tcW w:w="17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模型输出解释文字</w:t>
            </w:r>
          </w:p>
        </w:tc>
        <w:tc>
          <w:tcPr>
            <w:tcW w:w="3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SQL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解析失败或执行异常</w:t>
            </w:r>
          </w:p>
        </w:tc>
        <w:tc>
          <w:tcPr>
            <w:tcW w:w="39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严格提取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SELECT/WITH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，去围栏和附加说明</w:t>
            </w:r>
          </w:p>
        </w:tc>
      </w:tr>
      <w:tr>
        <w:trPr/>
        <w:tc>
          <w:tcPr>
            <w:tcW w:w="17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引用不存在字段</w:t>
            </w:r>
          </w:p>
        </w:tc>
        <w:tc>
          <w:tcPr>
            <w:tcW w:w="3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数据库报错，或错误表字段被误用</w:t>
            </w:r>
          </w:p>
        </w:tc>
        <w:tc>
          <w:tcPr>
            <w:tcW w:w="39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grounding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候选范围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+ AST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字段归属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+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运行时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guard</w:t>
            </w:r>
          </w:p>
        </w:tc>
      </w:tr>
      <w:tr>
        <w:trPr/>
        <w:tc>
          <w:tcPr>
            <w:tcW w:w="17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误生成写操作</w:t>
            </w:r>
          </w:p>
        </w:tc>
        <w:tc>
          <w:tcPr>
            <w:tcW w:w="3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可能改变数据</w:t>
            </w:r>
          </w:p>
        </w:tc>
        <w:tc>
          <w:tcPr>
            <w:tcW w:w="39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AST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拒绝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INSERT/UPDATE/DELETE/DDL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，只允许只读根节点</w:t>
            </w:r>
          </w:p>
        </w:tc>
      </w:tr>
      <w:tr>
        <w:trPr/>
        <w:tc>
          <w:tcPr>
            <w:tcW w:w="17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大表无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LIMIT</w:t>
            </w:r>
          </w:p>
        </w:tc>
        <w:tc>
          <w:tcPr>
            <w:tcW w:w="3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全表返回、内存或网络风险</w:t>
            </w:r>
          </w:p>
        </w:tc>
        <w:tc>
          <w:tcPr>
            <w:tcW w:w="39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large-table LIMIT 1000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和安全预览兜底</w:t>
            </w:r>
          </w:p>
        </w:tc>
      </w:tr>
      <w:tr>
        <w:trPr/>
        <w:tc>
          <w:tcPr>
            <w:tcW w:w="17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空间关系漏掉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/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方向错</w:t>
            </w:r>
          </w:p>
        </w:tc>
        <w:tc>
          <w:tcPr>
            <w:tcW w:w="3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结果看似可执行但语义错误</w:t>
            </w:r>
          </w:p>
        </w:tc>
        <w:tc>
          <w:tcPr>
            <w:tcW w:w="39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意图路由、空间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grounding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、缺关系受控重试和通用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rewrite</w:t>
            </w:r>
          </w:p>
        </w:tc>
      </w:tr>
      <w:tr>
        <w:trPr/>
        <w:tc>
          <w:tcPr>
            <w:tcW w:w="17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PostGIS/DuckDB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方言混用</w:t>
            </w:r>
          </w:p>
        </w:tc>
        <w:tc>
          <w:tcPr>
            <w:tcW w:w="3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类型、函数或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Binder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错误</w:t>
            </w:r>
          </w:p>
        </w:tc>
        <w:tc>
          <w:tcPr>
            <w:tcW w:w="39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按执行引擎选择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dialect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，并做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CRS/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空间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SQL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规范化</w:t>
            </w:r>
          </w:p>
        </w:tc>
      </w:tr>
      <w:tr>
        <w:trPr/>
        <w:tc>
          <w:tcPr>
            <w:tcW w:w="17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执行失败</w:t>
            </w:r>
          </w:p>
        </w:tc>
        <w:tc>
          <w:tcPr>
            <w:tcW w:w="3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一次失败即结束</w:t>
            </w:r>
          </w:p>
        </w:tc>
        <w:tc>
          <w:tcPr>
            <w:tcW w:w="39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最多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MAX_RETRIES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次，错误反馈仍经过全部安全校验</w:t>
            </w:r>
          </w:p>
        </w:tc>
      </w:tr>
      <w:tr>
        <w:trPr/>
        <w:tc>
          <w:tcPr>
            <w:tcW w:w="17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无法定位质量问题</w:t>
            </w:r>
          </w:p>
        </w:tc>
        <w:tc>
          <w:tcPr>
            <w:tcW w:w="36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只能看到“模型不准”</w:t>
            </w:r>
          </w:p>
        </w:tc>
        <w:tc>
          <w:tcPr>
            <w:tcW w:w="39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记录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SQL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、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raw SQL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、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corrections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、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retry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、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response_model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、延迟和执行状态</w:t>
            </w:r>
          </w:p>
        </w:tc>
      </w:tr>
    </w:tbl>
    <w:p>
      <w:pPr>
        <w:pStyle w:val="Heading2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6.1 </w:t>
      </w:r>
      <w:r>
        <w:rPr>
          <w:rFonts w:ascii="Arial" w:hAnsi="Arial" w:cs="Arial"/>
          <w:b/>
          <w:bCs/>
          <w:color w:val="1F4E79"/>
          <w:sz w:val="26"/>
          <w:szCs w:val="26"/>
        </w:rPr>
        <w:t>产品化底线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ascii="Arial" w:hAnsi="Arial" w:cs="Arial"/>
          <w:sz w:val="21"/>
          <w:szCs w:val="21"/>
        </w:rPr>
        <w:t>禁止按题号、完整问题、</w:t>
      </w:r>
      <w:r>
        <w:rPr>
          <w:rFonts w:eastAsia="Arial" w:cs="Arial"/>
          <w:sz w:val="21"/>
          <w:szCs w:val="21"/>
        </w:rPr>
        <w:t xml:space="preserve">CQ </w:t>
      </w:r>
      <w:r>
        <w:rPr>
          <w:rFonts w:ascii="Arial" w:hAnsi="Arial" w:cs="Arial"/>
          <w:sz w:val="21"/>
          <w:szCs w:val="21"/>
        </w:rPr>
        <w:t>表名、字段值、</w:t>
      </w:r>
      <w:r>
        <w:rPr>
          <w:rFonts w:eastAsia="Arial" w:cs="Arial"/>
          <w:sz w:val="21"/>
          <w:szCs w:val="21"/>
        </w:rPr>
        <w:t xml:space="preserve">golden SQL </w:t>
      </w:r>
      <w:r>
        <w:rPr>
          <w:rFonts w:ascii="Arial" w:hAnsi="Arial" w:cs="Arial"/>
          <w:sz w:val="21"/>
          <w:szCs w:val="21"/>
        </w:rPr>
        <w:t>或固定答案增加特判。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ascii="Arial" w:hAnsi="Arial" w:cs="Arial"/>
          <w:sz w:val="21"/>
          <w:szCs w:val="21"/>
        </w:rPr>
        <w:t>允许并且必须保留通用的语义规则、安全规则、字段契约、空间关系规则和方言适配。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ascii="Arial" w:hAnsi="Arial" w:cs="Arial"/>
          <w:sz w:val="21"/>
          <w:szCs w:val="21"/>
        </w:rPr>
        <w:t xml:space="preserve">任何新规则都必须在中性单元测试、当前 </w:t>
      </w:r>
      <w:r>
        <w:rPr>
          <w:rFonts w:eastAsia="Arial" w:cs="Arial"/>
          <w:sz w:val="21"/>
          <w:szCs w:val="21"/>
        </w:rPr>
        <w:t xml:space="preserve">benchmark </w:t>
      </w:r>
      <w:r>
        <w:rPr>
          <w:rFonts w:ascii="Arial" w:hAnsi="Arial" w:cs="Arial"/>
          <w:sz w:val="21"/>
          <w:szCs w:val="21"/>
        </w:rPr>
        <w:t>和未参与开发的留出数据集上验证。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ascii="Arial" w:hAnsi="Arial" w:cs="Arial"/>
          <w:sz w:val="21"/>
          <w:szCs w:val="21"/>
        </w:rPr>
        <w:t xml:space="preserve">结果报告必须同时保留准确率、有效 </w:t>
      </w:r>
      <w:r>
        <w:rPr>
          <w:rFonts w:eastAsia="Arial" w:cs="Arial"/>
          <w:sz w:val="21"/>
          <w:szCs w:val="21"/>
        </w:rPr>
        <w:t xml:space="preserve">SQL </w:t>
      </w:r>
      <w:r>
        <w:rPr>
          <w:rFonts w:ascii="Arial" w:hAnsi="Arial" w:cs="Arial"/>
          <w:sz w:val="21"/>
          <w:szCs w:val="21"/>
        </w:rPr>
        <w:t>率、拒答准确率、</w:t>
      </w:r>
      <w:r>
        <w:rPr>
          <w:rFonts w:eastAsia="Arial" w:cs="Arial"/>
          <w:sz w:val="21"/>
          <w:szCs w:val="21"/>
        </w:rPr>
        <w:t>P50/P95</w:t>
      </w:r>
      <w:r>
        <w:rPr>
          <w:rFonts w:ascii="Arial" w:hAnsi="Arial" w:cs="Arial"/>
          <w:sz w:val="21"/>
          <w:szCs w:val="21"/>
        </w:rPr>
        <w:t>、失败类型和可复现证据。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6.2 </w:t>
      </w:r>
      <w:r>
        <w:rPr>
          <w:rFonts w:ascii="Arial" w:hAnsi="Arial" w:cs="Arial"/>
          <w:b/>
          <w:bCs/>
          <w:color w:val="1F4E79"/>
          <w:sz w:val="26"/>
          <w:szCs w:val="26"/>
        </w:rPr>
        <w:t xml:space="preserve">向量 </w:t>
      </w: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embedding </w:t>
      </w:r>
      <w:r>
        <w:rPr>
          <w:rFonts w:ascii="Arial" w:hAnsi="Arial" w:cs="Arial"/>
          <w:b/>
          <w:bCs/>
          <w:color w:val="1F4E79"/>
          <w:sz w:val="26"/>
          <w:szCs w:val="26"/>
        </w:rPr>
        <w:t>的位置</w:t>
      </w:r>
    </w:p>
    <w:p>
      <w:pPr>
        <w:pStyle w:val="Normal"/>
        <w:spacing w:lineRule="auto" w:line="300" w:before="0" w:after="120"/>
        <w:rPr/>
      </w:pPr>
      <w:r>
        <w:rPr>
          <w:rFonts w:ascii="Arial" w:hAnsi="Arial" w:cs="Arial"/>
          <w:sz w:val="22"/>
          <w:szCs w:val="22"/>
        </w:rPr>
        <w:t xml:space="preserve">当前本机配置的文本 </w:t>
      </w:r>
      <w:r>
        <w:rPr>
          <w:rFonts w:eastAsia="Arial" w:cs="Arial"/>
          <w:sz w:val="22"/>
          <w:szCs w:val="22"/>
        </w:rPr>
        <w:t xml:space="preserve">embedding </w:t>
      </w:r>
      <w:r>
        <w:rPr>
          <w:rFonts w:ascii="Arial" w:hAnsi="Arial" w:cs="Arial"/>
          <w:sz w:val="22"/>
          <w:szCs w:val="22"/>
        </w:rPr>
        <w:t xml:space="preserve">是 </w:t>
      </w:r>
      <w:r>
        <w:rPr>
          <w:rFonts w:eastAsia="Arial" w:cs="Arial"/>
          <w:sz w:val="22"/>
          <w:szCs w:val="22"/>
        </w:rPr>
        <w:t xml:space="preserve">Ollama </w:t>
      </w:r>
      <w:r>
        <w:rPr>
          <w:rFonts w:ascii="Arial" w:hAnsi="Arial" w:cs="Arial"/>
          <w:sz w:val="22"/>
          <w:szCs w:val="22"/>
        </w:rPr>
        <w:t xml:space="preserve">的 </w:t>
      </w:r>
      <w:r>
        <w:rPr>
          <w:rFonts w:eastAsia="Arial" w:cs="Arial"/>
          <w:sz w:val="22"/>
          <w:szCs w:val="22"/>
        </w:rPr>
        <w:t>nomic-embed-text-v2-moe</w:t>
      </w:r>
      <w:r>
        <w:rPr>
          <w:rFonts w:ascii="Arial" w:hAnsi="Arial" w:cs="Arial"/>
          <w:sz w:val="22"/>
          <w:szCs w:val="22"/>
        </w:rPr>
        <w:t>。它服务于语义</w:t>
      </w:r>
      <w:r>
        <w:rPr>
          <w:rFonts w:eastAsia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</w:rPr>
        <w:t xml:space="preserve">参考查询的向量检索能力；但本轮 </w:t>
      </w:r>
      <w:r>
        <w:rPr>
          <w:rFonts w:eastAsia="Arial" w:cs="Arial"/>
          <w:sz w:val="22"/>
          <w:szCs w:val="22"/>
        </w:rPr>
        <w:t xml:space="preserve">schema-only </w:t>
      </w:r>
      <w:r>
        <w:rPr>
          <w:rFonts w:ascii="Arial" w:hAnsi="Arial" w:cs="Arial"/>
          <w:sz w:val="22"/>
          <w:szCs w:val="22"/>
        </w:rPr>
        <w:t xml:space="preserve">基线明确关闭 </w:t>
      </w:r>
      <w:r>
        <w:rPr>
          <w:rFonts w:eastAsia="Arial" w:cs="Arial"/>
          <w:sz w:val="22"/>
          <w:szCs w:val="22"/>
        </w:rPr>
        <w:t xml:space="preserve">few-shot </w:t>
      </w:r>
      <w:r>
        <w:rPr>
          <w:rFonts w:ascii="Arial" w:hAnsi="Arial" w:cs="Arial"/>
          <w:sz w:val="22"/>
          <w:szCs w:val="22"/>
        </w:rPr>
        <w:t xml:space="preserve">和 </w:t>
      </w:r>
      <w:r>
        <w:rPr>
          <w:rFonts w:eastAsia="Arial" w:cs="Arial"/>
          <w:sz w:val="22"/>
          <w:szCs w:val="22"/>
        </w:rPr>
        <w:t xml:space="preserve">embedding </w:t>
      </w:r>
      <w:r>
        <w:rPr>
          <w:rFonts w:ascii="Arial" w:hAnsi="Arial" w:cs="Arial"/>
          <w:sz w:val="22"/>
          <w:szCs w:val="22"/>
        </w:rPr>
        <w:t xml:space="preserve">检索，所以不能把 </w:t>
      </w:r>
      <w:r>
        <w:rPr>
          <w:rFonts w:eastAsia="Arial" w:cs="Arial"/>
          <w:sz w:val="22"/>
          <w:szCs w:val="22"/>
        </w:rPr>
        <w:t xml:space="preserve">schema-only </w:t>
      </w:r>
      <w:r>
        <w:rPr>
          <w:rFonts w:ascii="Arial" w:hAnsi="Arial" w:cs="Arial"/>
          <w:sz w:val="22"/>
          <w:szCs w:val="22"/>
        </w:rPr>
        <w:t>分数的差异归因于向量模型。完整产品可以在经过审核的语义层、业务语言集和技术表达集上启用检索，但必须将检索内容限制为当前租户</w:t>
      </w:r>
      <w:r>
        <w:rPr>
          <w:rFonts w:eastAsia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</w:rPr>
        <w:t xml:space="preserve">数据域的已审核合同，不能把 </w:t>
      </w:r>
      <w:r>
        <w:rPr>
          <w:rFonts w:eastAsia="Arial" w:cs="Arial"/>
          <w:sz w:val="22"/>
          <w:szCs w:val="22"/>
        </w:rPr>
        <w:t xml:space="preserve">benchmark </w:t>
      </w:r>
      <w:r>
        <w:rPr>
          <w:rFonts w:ascii="Arial" w:hAnsi="Arial" w:cs="Arial"/>
          <w:sz w:val="22"/>
          <w:szCs w:val="22"/>
        </w:rPr>
        <w:t>题答案当作生产知识。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2344D"/>
          <w:sz w:val="30"/>
          <w:szCs w:val="30"/>
        </w:rPr>
        <w:t xml:space="preserve">7. </w:t>
      </w:r>
      <w:r>
        <w:rPr>
          <w:rFonts w:ascii="Arial" w:hAnsi="Arial" w:cs="Arial"/>
          <w:b/>
          <w:bCs/>
          <w:color w:val="12344D"/>
          <w:sz w:val="30"/>
          <w:szCs w:val="30"/>
        </w:rPr>
        <w:t>结果证据与审计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7.1 </w:t>
      </w:r>
      <w:r>
        <w:rPr>
          <w:rFonts w:ascii="Arial" w:hAnsi="Arial" w:cs="Arial"/>
          <w:b/>
          <w:bCs/>
          <w:color w:val="1F4E79"/>
          <w:sz w:val="26"/>
          <w:szCs w:val="26"/>
        </w:rPr>
        <w:t>冻结哈希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700"/>
        <w:gridCol w:w="6660"/>
      </w:tblGrid>
      <w:tr>
        <w:trPr>
          <w:tblHeader w:val="true"/>
        </w:trPr>
        <w:tc>
          <w:tcPr>
            <w:tcW w:w="27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证据项</w:t>
            </w:r>
          </w:p>
        </w:tc>
        <w:tc>
          <w:tcPr>
            <w:tcW w:w="66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12344D"/>
                <w:sz w:val="17"/>
                <w:szCs w:val="17"/>
              </w:rPr>
              <w:t>SHA-256</w:t>
            </w:r>
          </w:p>
        </w:tc>
      </w:tr>
      <w:tr>
        <w:trPr/>
        <w:tc>
          <w:tcPr>
            <w:tcW w:w="27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Benchmark</w:t>
            </w:r>
          </w:p>
        </w:tc>
        <w:tc>
          <w:tcPr>
            <w:tcW w:w="66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e5a3e94ee1554063e525f261625c33aaeafdf131b97c7346a88483c4cec2944a</w:t>
            </w:r>
          </w:p>
        </w:tc>
      </w:tr>
      <w:tr>
        <w:trPr/>
        <w:tc>
          <w:tcPr>
            <w:tcW w:w="27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5"/>
                <w:szCs w:val="15"/>
              </w:rPr>
              <w:t xml:space="preserve">物理 </w:t>
            </w: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schema</w:t>
            </w:r>
          </w:p>
        </w:tc>
        <w:tc>
          <w:tcPr>
            <w:tcW w:w="66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40666d01196f79d6eefbbc08c55bfc864d9700e0f9dd9b2009e4c9dfa3407883</w:t>
            </w:r>
          </w:p>
        </w:tc>
      </w:tr>
      <w:tr>
        <w:trPr/>
        <w:tc>
          <w:tcPr>
            <w:tcW w:w="27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Schema-only system prompt</w:t>
            </w:r>
          </w:p>
        </w:tc>
        <w:tc>
          <w:tcPr>
            <w:tcW w:w="66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01b3cfdd107cc1d018b80fcfceb79b3bed94e732039cc5f97a45fa11f62a9dc0</w:t>
            </w:r>
          </w:p>
        </w:tc>
      </w:tr>
      <w:tr>
        <w:trPr/>
        <w:tc>
          <w:tcPr>
            <w:tcW w:w="27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Scorer</w:t>
            </w:r>
          </w:p>
        </w:tc>
        <w:tc>
          <w:tcPr>
            <w:tcW w:w="66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81895b9f5b8a926500417ea42a01a2a3da86aabe263e9d6bfd189966d823b8e1</w:t>
            </w:r>
          </w:p>
        </w:tc>
      </w:tr>
      <w:tr>
        <w:trPr/>
        <w:tc>
          <w:tcPr>
            <w:tcW w:w="27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Schema-only runner</w:t>
            </w:r>
          </w:p>
        </w:tc>
        <w:tc>
          <w:tcPr>
            <w:tcW w:w="666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b88f99a04882a3723ef3749b299c30a16ae20565f1a89b1916274ad4a2214e08</w:t>
            </w:r>
          </w:p>
        </w:tc>
      </w:tr>
    </w:tbl>
    <w:p>
      <w:pPr>
        <w:pStyle w:val="Heading2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7.2 </w:t>
      </w:r>
      <w:r>
        <w:rPr>
          <w:rFonts w:ascii="Arial" w:hAnsi="Arial" w:cs="Arial"/>
          <w:b/>
          <w:bCs/>
          <w:color w:val="1F4E79"/>
          <w:sz w:val="26"/>
          <w:szCs w:val="26"/>
        </w:rPr>
        <w:t>结果文件完整性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700"/>
        <w:gridCol w:w="1200"/>
        <w:gridCol w:w="1300"/>
        <w:gridCol w:w="1299"/>
        <w:gridCol w:w="2861"/>
      </w:tblGrid>
      <w:tr>
        <w:trPr>
          <w:tblHeader w:val="true"/>
        </w:trPr>
        <w:tc>
          <w:tcPr>
            <w:tcW w:w="27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模型</w:t>
            </w:r>
          </w:p>
        </w:tc>
        <w:tc>
          <w:tcPr>
            <w:tcW w:w="1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记录数</w:t>
            </w:r>
          </w:p>
        </w:tc>
        <w:tc>
          <w:tcPr>
            <w:tcW w:w="13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 xml:space="preserve">唯一 </w:t>
            </w:r>
            <w:r>
              <w:rPr>
                <w:rFonts w:eastAsia="Arial" w:cs="Arial"/>
                <w:b/>
                <w:bCs/>
                <w:color w:val="12344D"/>
                <w:sz w:val="17"/>
                <w:szCs w:val="17"/>
              </w:rPr>
              <w:t>qid</w:t>
            </w:r>
          </w:p>
        </w:tc>
        <w:tc>
          <w:tcPr>
            <w:tcW w:w="12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生成失败</w:t>
            </w:r>
          </w:p>
        </w:tc>
        <w:tc>
          <w:tcPr>
            <w:tcW w:w="28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 xml:space="preserve">服务端 </w:t>
            </w:r>
            <w:r>
              <w:rPr>
                <w:rFonts w:eastAsia="Arial" w:cs="Arial"/>
                <w:b/>
                <w:bCs/>
                <w:color w:val="12344D"/>
                <w:sz w:val="17"/>
                <w:szCs w:val="17"/>
              </w:rPr>
              <w:t>response_model</w:t>
            </w:r>
          </w:p>
        </w:tc>
      </w:tr>
      <w:tr>
        <w:trPr/>
        <w:tc>
          <w:tcPr>
            <w:tcW w:w="27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5"/>
                <w:szCs w:val="15"/>
              </w:rPr>
              <w:t xml:space="preserve">在线 </w:t>
            </w: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Gemini 3.6 Flash</w:t>
            </w:r>
          </w:p>
        </w:tc>
        <w:tc>
          <w:tcPr>
            <w:tcW w:w="1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gemini-3.6-flash</w:t>
            </w:r>
          </w:p>
        </w:tc>
        <w:tc>
          <w:tcPr>
            <w:tcW w:w="13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125</w:t>
            </w:r>
          </w:p>
        </w:tc>
        <w:tc>
          <w:tcPr>
            <w:tcW w:w="12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125</w:t>
            </w:r>
          </w:p>
        </w:tc>
        <w:tc>
          <w:tcPr>
            <w:tcW w:w="28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0</w:t>
            </w:r>
          </w:p>
        </w:tc>
      </w:tr>
      <w:tr>
        <w:trPr/>
        <w:tc>
          <w:tcPr>
            <w:tcW w:w="27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5"/>
                <w:szCs w:val="15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Gemma4 31B</w:t>
            </w:r>
          </w:p>
        </w:tc>
        <w:tc>
          <w:tcPr>
            <w:tcW w:w="1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Gemma4:31b</w:t>
            </w:r>
          </w:p>
        </w:tc>
        <w:tc>
          <w:tcPr>
            <w:tcW w:w="13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125</w:t>
            </w:r>
          </w:p>
        </w:tc>
        <w:tc>
          <w:tcPr>
            <w:tcW w:w="12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125</w:t>
            </w:r>
          </w:p>
        </w:tc>
        <w:tc>
          <w:tcPr>
            <w:tcW w:w="28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0</w:t>
            </w:r>
          </w:p>
        </w:tc>
      </w:tr>
      <w:tr>
        <w:trPr/>
        <w:tc>
          <w:tcPr>
            <w:tcW w:w="27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5"/>
                <w:szCs w:val="15"/>
              </w:rPr>
              <w:t xml:space="preserve">在线 </w:t>
            </w: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DeepSeek v4 Flash</w:t>
            </w:r>
          </w:p>
        </w:tc>
        <w:tc>
          <w:tcPr>
            <w:tcW w:w="1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deepseek-v4-flash</w:t>
            </w:r>
          </w:p>
        </w:tc>
        <w:tc>
          <w:tcPr>
            <w:tcW w:w="13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125</w:t>
            </w:r>
          </w:p>
        </w:tc>
        <w:tc>
          <w:tcPr>
            <w:tcW w:w="12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125</w:t>
            </w:r>
          </w:p>
        </w:tc>
        <w:tc>
          <w:tcPr>
            <w:tcW w:w="28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0</w:t>
            </w:r>
          </w:p>
        </w:tc>
      </w:tr>
      <w:tr>
        <w:trPr/>
        <w:tc>
          <w:tcPr>
            <w:tcW w:w="27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5"/>
                <w:szCs w:val="15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Gemma4 26B</w:t>
            </w:r>
          </w:p>
        </w:tc>
        <w:tc>
          <w:tcPr>
            <w:tcW w:w="1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Gemma4:26b</w:t>
            </w:r>
          </w:p>
        </w:tc>
        <w:tc>
          <w:tcPr>
            <w:tcW w:w="13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125</w:t>
            </w:r>
          </w:p>
        </w:tc>
        <w:tc>
          <w:tcPr>
            <w:tcW w:w="12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125</w:t>
            </w:r>
          </w:p>
        </w:tc>
        <w:tc>
          <w:tcPr>
            <w:tcW w:w="28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0</w:t>
            </w:r>
          </w:p>
        </w:tc>
      </w:tr>
      <w:tr>
        <w:trPr/>
        <w:tc>
          <w:tcPr>
            <w:tcW w:w="27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5"/>
                <w:szCs w:val="15"/>
              </w:rPr>
              <w:t xml:space="preserve">在线 </w:t>
            </w: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Qwen 3.8 Max</w:t>
            </w:r>
          </w:p>
        </w:tc>
        <w:tc>
          <w:tcPr>
            <w:tcW w:w="1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qwen3.8-max</w:t>
            </w:r>
          </w:p>
        </w:tc>
        <w:tc>
          <w:tcPr>
            <w:tcW w:w="13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125</w:t>
            </w:r>
          </w:p>
        </w:tc>
        <w:tc>
          <w:tcPr>
            <w:tcW w:w="12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125</w:t>
            </w:r>
          </w:p>
        </w:tc>
        <w:tc>
          <w:tcPr>
            <w:tcW w:w="28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0</w:t>
            </w:r>
          </w:p>
        </w:tc>
      </w:tr>
      <w:tr>
        <w:trPr/>
        <w:tc>
          <w:tcPr>
            <w:tcW w:w="27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5"/>
                <w:szCs w:val="15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Qwen3.6 35B</w:t>
            </w:r>
          </w:p>
        </w:tc>
        <w:tc>
          <w:tcPr>
            <w:tcW w:w="1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Qwen3.6:35b</w:t>
            </w:r>
          </w:p>
        </w:tc>
        <w:tc>
          <w:tcPr>
            <w:tcW w:w="13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125</w:t>
            </w:r>
          </w:p>
        </w:tc>
        <w:tc>
          <w:tcPr>
            <w:tcW w:w="12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125</w:t>
            </w:r>
          </w:p>
        </w:tc>
        <w:tc>
          <w:tcPr>
            <w:tcW w:w="28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0</w:t>
            </w:r>
          </w:p>
        </w:tc>
      </w:tr>
      <w:tr>
        <w:trPr/>
        <w:tc>
          <w:tcPr>
            <w:tcW w:w="27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5"/>
                <w:szCs w:val="15"/>
              </w:rPr>
              <w:t xml:space="preserve">本地 </w:t>
            </w: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Qwen3.6 27B</w:t>
            </w:r>
          </w:p>
        </w:tc>
        <w:tc>
          <w:tcPr>
            <w:tcW w:w="12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Qwen3.6:27b</w:t>
            </w:r>
          </w:p>
        </w:tc>
        <w:tc>
          <w:tcPr>
            <w:tcW w:w="13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125</w:t>
            </w:r>
          </w:p>
        </w:tc>
        <w:tc>
          <w:tcPr>
            <w:tcW w:w="12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125</w:t>
            </w:r>
          </w:p>
        </w:tc>
        <w:tc>
          <w:tcPr>
            <w:tcW w:w="28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5"/>
                <w:szCs w:val="15"/>
              </w:rPr>
              <w:t>0</w:t>
            </w:r>
          </w:p>
        </w:tc>
      </w:tr>
    </w:tbl>
    <w:p>
      <w:pPr>
        <w:pStyle w:val="Normal"/>
        <w:spacing w:lineRule="auto" w:line="300" w:before="0" w:after="120"/>
        <w:rPr/>
      </w:pPr>
      <w:r>
        <w:rPr>
          <w:rFonts w:eastAsia="Arial" w:cs="Arial"/>
          <w:sz w:val="22"/>
          <w:szCs w:val="22"/>
        </w:rPr>
        <w:t xml:space="preserve">DeepSeek </w:t>
      </w:r>
      <w:r>
        <w:rPr>
          <w:rFonts w:ascii="Arial" w:hAnsi="Arial" w:cs="Arial"/>
          <w:sz w:val="22"/>
          <w:szCs w:val="22"/>
        </w:rPr>
        <w:t xml:space="preserve">正式轮中有一题首次出现 </w:t>
      </w:r>
      <w:r>
        <w:rPr>
          <w:rFonts w:eastAsia="Arial" w:cs="Arial"/>
          <w:sz w:val="22"/>
          <w:szCs w:val="22"/>
        </w:rPr>
        <w:t>SSL EOF</w:t>
      </w:r>
      <w:r>
        <w:rPr>
          <w:rFonts w:ascii="Arial" w:hAnsi="Arial" w:cs="Arial"/>
          <w:sz w:val="22"/>
          <w:szCs w:val="22"/>
        </w:rPr>
        <w:t xml:space="preserve">。该题没有被判作正确，随后仅按原题重试并生成成功；正式结果使用重试后的完整文件，网络失败证据另存为 </w:t>
      </w:r>
      <w:r>
        <w:rPr>
          <w:rFonts w:eastAsia="Arial" w:cs="Arial"/>
          <w:sz w:val="22"/>
          <w:szCs w:val="22"/>
        </w:rPr>
        <w:t>schema_only_technical_postgis_deepseek_v4_flash_20260812_final_transport_failure.json</w:t>
      </w:r>
      <w:r>
        <w:rPr>
          <w:rFonts w:ascii="Arial" w:hAnsi="Arial" w:cs="Arial"/>
          <w:sz w:val="22"/>
          <w:szCs w:val="22"/>
        </w:rPr>
        <w:t>，不纳入正式统计。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7.3 </w:t>
      </w:r>
      <w:r>
        <w:rPr>
          <w:rFonts w:ascii="Arial" w:hAnsi="Arial" w:cs="Arial"/>
          <w:b/>
          <w:bCs/>
          <w:color w:val="1F4E79"/>
          <w:sz w:val="26"/>
          <w:szCs w:val="26"/>
        </w:rPr>
        <w:t>结果文件路径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eastAsia="Arial" w:cs="Arial"/>
          <w:sz w:val="21"/>
          <w:szCs w:val="21"/>
        </w:rPr>
        <w:t>Schema-only</w:t>
      </w:r>
      <w:r>
        <w:rPr>
          <w:rFonts w:ascii="Arial" w:hAnsi="Arial" w:cs="Arial"/>
          <w:sz w:val="21"/>
          <w:szCs w:val="21"/>
        </w:rPr>
        <w:t>：</w:t>
      </w:r>
      <w:r>
        <w:rPr>
          <w:rFonts w:eastAsia="Arial" w:cs="Arial"/>
          <w:sz w:val="21"/>
          <w:szCs w:val="21"/>
        </w:rPr>
        <w:t>data_agent/cq_nl2sql_lake/results/schema_only_technical_postgis_gemini36_flash_online_20260812.json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eastAsia="Arial" w:cs="Arial"/>
          <w:sz w:val="21"/>
          <w:szCs w:val="21"/>
        </w:rPr>
        <w:t>Schema-only</w:t>
      </w:r>
      <w:r>
        <w:rPr>
          <w:rFonts w:ascii="Arial" w:hAnsi="Arial" w:cs="Arial"/>
          <w:sz w:val="21"/>
          <w:szCs w:val="21"/>
        </w:rPr>
        <w:t>：</w:t>
      </w:r>
      <w:r>
        <w:rPr>
          <w:rFonts w:eastAsia="Arial" w:cs="Arial"/>
          <w:sz w:val="21"/>
          <w:szCs w:val="21"/>
        </w:rPr>
        <w:t>data_agent/cq_nl2sql_lake/results/schema_only_technical_postgis_gemma4_31b_20260812.json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eastAsia="Arial" w:cs="Arial"/>
          <w:sz w:val="21"/>
          <w:szCs w:val="21"/>
        </w:rPr>
        <w:t>Schema-only</w:t>
      </w:r>
      <w:r>
        <w:rPr>
          <w:rFonts w:ascii="Arial" w:hAnsi="Arial" w:cs="Arial"/>
          <w:sz w:val="21"/>
          <w:szCs w:val="21"/>
        </w:rPr>
        <w:t>：</w:t>
      </w:r>
      <w:r>
        <w:rPr>
          <w:rFonts w:eastAsia="Arial" w:cs="Arial"/>
          <w:sz w:val="21"/>
          <w:szCs w:val="21"/>
        </w:rPr>
        <w:t>data_agent/cq_nl2sql_lake/results/schema_only_technical_postgis_deepseek_v4_flash_20260812_final.json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eastAsia="Arial" w:cs="Arial"/>
          <w:sz w:val="21"/>
          <w:szCs w:val="21"/>
        </w:rPr>
        <w:t>Schema-only</w:t>
      </w:r>
      <w:r>
        <w:rPr>
          <w:rFonts w:ascii="Arial" w:hAnsi="Arial" w:cs="Arial"/>
          <w:sz w:val="21"/>
          <w:szCs w:val="21"/>
        </w:rPr>
        <w:t>：</w:t>
      </w:r>
      <w:r>
        <w:rPr>
          <w:rFonts w:eastAsia="Arial" w:cs="Arial"/>
          <w:sz w:val="21"/>
          <w:szCs w:val="21"/>
        </w:rPr>
        <w:t>data_agent/cq_nl2sql_lake/results/schema_only_technical_postgis_gemma4_26b_20260812_final.json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eastAsia="Arial" w:cs="Arial"/>
          <w:sz w:val="21"/>
          <w:szCs w:val="21"/>
        </w:rPr>
        <w:t>Schema-only</w:t>
      </w:r>
      <w:r>
        <w:rPr>
          <w:rFonts w:ascii="Arial" w:hAnsi="Arial" w:cs="Arial"/>
          <w:sz w:val="21"/>
          <w:szCs w:val="21"/>
        </w:rPr>
        <w:t>：</w:t>
      </w:r>
      <w:r>
        <w:rPr>
          <w:rFonts w:eastAsia="Arial" w:cs="Arial"/>
          <w:sz w:val="21"/>
          <w:szCs w:val="21"/>
        </w:rPr>
        <w:t>data_agent/cq_nl2sql_lake/results/schema_only_technical_postgis_qwen38max_online_20260812_final.json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eastAsia="Arial" w:cs="Arial"/>
          <w:sz w:val="21"/>
          <w:szCs w:val="21"/>
        </w:rPr>
        <w:t>Schema-only</w:t>
      </w:r>
      <w:r>
        <w:rPr>
          <w:rFonts w:ascii="Arial" w:hAnsi="Arial" w:cs="Arial"/>
          <w:sz w:val="21"/>
          <w:szCs w:val="21"/>
        </w:rPr>
        <w:t>：</w:t>
      </w:r>
      <w:r>
        <w:rPr>
          <w:rFonts w:eastAsia="Arial" w:cs="Arial"/>
          <w:sz w:val="21"/>
          <w:szCs w:val="21"/>
        </w:rPr>
        <w:t>data_agent/cq_nl2sql_lake/results/schema_only_technical_postgis_qwen36_35b_20260812.json</w:t>
      </w:r>
    </w:p>
    <w:p>
      <w:pPr>
        <w:pStyle w:val="ListParagraph"/>
        <w:numPr>
          <w:ilvl w:val="0"/>
          <w:numId w:val="2"/>
        </w:numPr>
        <w:spacing w:lineRule="auto" w:line="281" w:before="0" w:after="80"/>
        <w:rPr/>
      </w:pPr>
      <w:r>
        <w:rPr>
          <w:rFonts w:eastAsia="Arial" w:cs="Arial"/>
          <w:sz w:val="21"/>
          <w:szCs w:val="21"/>
        </w:rPr>
        <w:t>Schema-only</w:t>
      </w:r>
      <w:r>
        <w:rPr>
          <w:rFonts w:ascii="Arial" w:hAnsi="Arial" w:cs="Arial"/>
          <w:sz w:val="21"/>
          <w:szCs w:val="21"/>
        </w:rPr>
        <w:t>：</w:t>
      </w:r>
      <w:r>
        <w:rPr>
          <w:rFonts w:eastAsia="Arial" w:cs="Arial"/>
          <w:sz w:val="21"/>
          <w:szCs w:val="21"/>
        </w:rPr>
        <w:t>data_agent/cq_nl2sql_lake/results/schema_only_technical_postgis_qwen27b_20260812_final.json</w:t>
      </w:r>
    </w:p>
    <w:p>
      <w:pPr>
        <w:pStyle w:val="Normal"/>
        <w:spacing w:lineRule="auto" w:line="300" w:before="0" w:after="120"/>
        <w:rPr/>
      </w:pPr>
      <w:r>
        <w:rPr>
          <w:rFonts w:ascii="Arial" w:hAnsi="Arial" w:cs="Arial"/>
          <w:sz w:val="22"/>
          <w:szCs w:val="22"/>
        </w:rPr>
        <w:t>完整产品链路结果：</w:t>
      </w:r>
      <w:r>
        <w:rPr>
          <w:rFonts w:eastAsia="Arial" w:cs="Arial"/>
          <w:sz w:val="22"/>
          <w:szCs w:val="22"/>
        </w:rPr>
        <w:t xml:space="preserve">data_agent/cq_nl2sql_lake/results/business_*_final_20260811.json </w:t>
      </w:r>
      <w:r>
        <w:rPr>
          <w:rFonts w:ascii="Arial" w:hAnsi="Arial" w:cs="Arial"/>
          <w:sz w:val="22"/>
          <w:szCs w:val="22"/>
        </w:rPr>
        <w:t xml:space="preserve">和 </w:t>
      </w:r>
      <w:r>
        <w:rPr>
          <w:rFonts w:eastAsia="Arial" w:cs="Arial"/>
          <w:sz w:val="22"/>
          <w:szCs w:val="22"/>
        </w:rPr>
        <w:t>technical_*_final_20260811.json</w:t>
      </w:r>
      <w:r>
        <w:rPr>
          <w:rFonts w:ascii="Arial" w:hAnsi="Arial" w:cs="Arial"/>
          <w:sz w:val="22"/>
          <w:szCs w:val="22"/>
        </w:rPr>
        <w:t>；</w:t>
      </w:r>
      <w:r>
        <w:rPr>
          <w:rFonts w:eastAsia="Arial" w:cs="Arial"/>
          <w:sz w:val="22"/>
          <w:szCs w:val="22"/>
        </w:rPr>
        <w:t xml:space="preserve">Qwen3.6 35B </w:t>
      </w:r>
      <w:r>
        <w:rPr>
          <w:rFonts w:ascii="Arial" w:hAnsi="Arial" w:cs="Arial"/>
          <w:sz w:val="22"/>
          <w:szCs w:val="22"/>
        </w:rPr>
        <w:t xml:space="preserve">使用 </w:t>
      </w:r>
      <w:r>
        <w:rPr>
          <w:rFonts w:eastAsia="Arial" w:cs="Arial"/>
          <w:sz w:val="22"/>
          <w:szCs w:val="22"/>
        </w:rPr>
        <w:t xml:space="preserve">20260812 </w:t>
      </w:r>
      <w:r>
        <w:rPr>
          <w:rFonts w:ascii="Arial" w:hAnsi="Arial" w:cs="Arial"/>
          <w:sz w:val="22"/>
          <w:szCs w:val="22"/>
        </w:rPr>
        <w:t xml:space="preserve">文件。实现方法的核心代码位于 </w:t>
      </w:r>
      <w:r>
        <w:rPr>
          <w:rFonts w:eastAsia="Arial" w:cs="Arial"/>
          <w:sz w:val="22"/>
          <w:szCs w:val="22"/>
        </w:rPr>
        <w:t>data_agent/nl2sql_grounding.py</w:t>
      </w:r>
      <w:r>
        <w:rPr>
          <w:rFonts w:ascii="Arial" w:hAnsi="Arial" w:cs="Arial"/>
          <w:sz w:val="22"/>
          <w:szCs w:val="22"/>
        </w:rPr>
        <w:t>、</w:t>
      </w:r>
      <w:r>
        <w:rPr>
          <w:rFonts w:eastAsia="Arial" w:cs="Arial"/>
          <w:sz w:val="22"/>
          <w:szCs w:val="22"/>
        </w:rPr>
        <w:t>data_agent/nl2sql_executor.py</w:t>
      </w:r>
      <w:r>
        <w:rPr>
          <w:rFonts w:ascii="Arial" w:hAnsi="Arial" w:cs="Arial"/>
          <w:sz w:val="22"/>
          <w:szCs w:val="22"/>
        </w:rPr>
        <w:t>、</w:t>
      </w:r>
      <w:r>
        <w:rPr>
          <w:rFonts w:eastAsia="Arial" w:cs="Arial"/>
          <w:sz w:val="22"/>
          <w:szCs w:val="22"/>
        </w:rPr>
        <w:t>data_agent/nl2sql_semantic_rewrite.py</w:t>
      </w:r>
      <w:r>
        <w:rPr>
          <w:rFonts w:ascii="Arial" w:hAnsi="Arial" w:cs="Arial"/>
          <w:sz w:val="22"/>
          <w:szCs w:val="22"/>
        </w:rPr>
        <w:t>、</w:t>
      </w:r>
      <w:r>
        <w:rPr>
          <w:rFonts w:eastAsia="Arial" w:cs="Arial"/>
          <w:sz w:val="22"/>
          <w:szCs w:val="22"/>
        </w:rPr>
        <w:t>data_agent/sql_postprocessor.py</w:t>
      </w:r>
      <w:r>
        <w:rPr>
          <w:rFonts w:ascii="Arial" w:hAnsi="Arial" w:cs="Arial"/>
          <w:sz w:val="22"/>
          <w:szCs w:val="22"/>
        </w:rPr>
        <w:t>、</w:t>
      </w:r>
      <w:r>
        <w:rPr>
          <w:rFonts w:eastAsia="Arial" w:cs="Arial"/>
          <w:sz w:val="22"/>
          <w:szCs w:val="22"/>
        </w:rPr>
        <w:t xml:space="preserve">data_agent/semantic_layer.py </w:t>
      </w:r>
      <w:r>
        <w:rPr>
          <w:rFonts w:ascii="Arial" w:hAnsi="Arial" w:cs="Arial"/>
          <w:sz w:val="22"/>
          <w:szCs w:val="22"/>
        </w:rPr>
        <w:t xml:space="preserve">和 </w:t>
      </w:r>
      <w:r>
        <w:rPr>
          <w:rFonts w:eastAsia="Arial" w:cs="Arial"/>
          <w:sz w:val="22"/>
          <w:szCs w:val="22"/>
        </w:rPr>
        <w:t>data_agent/lake_sql_executor.py</w:t>
      </w:r>
      <w:r>
        <w:rPr>
          <w:rFonts w:ascii="Arial" w:hAnsi="Arial" w:cs="Arial"/>
          <w:sz w:val="22"/>
          <w:szCs w:val="22"/>
        </w:rPr>
        <w:t>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2344D"/>
          <w:sz w:val="30"/>
          <w:szCs w:val="30"/>
        </w:rPr>
        <w:t xml:space="preserve">8. </w:t>
      </w:r>
      <w:r>
        <w:rPr>
          <w:rFonts w:ascii="Arial" w:hAnsi="Arial" w:cs="Arial"/>
          <w:b/>
          <w:bCs/>
          <w:color w:val="12344D"/>
          <w:sz w:val="30"/>
          <w:szCs w:val="30"/>
        </w:rPr>
        <w:t>工程结论与下一步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8.1 </w:t>
      </w:r>
      <w:r>
        <w:rPr>
          <w:rFonts w:ascii="Arial" w:hAnsi="Arial" w:cs="Arial"/>
          <w:b/>
          <w:bCs/>
          <w:color w:val="1F4E79"/>
          <w:sz w:val="26"/>
          <w:szCs w:val="26"/>
        </w:rPr>
        <w:t>当前结论</w:t>
      </w:r>
    </w:p>
    <w:p>
      <w:pPr>
        <w:pStyle w:val="ListParagraph"/>
        <w:numPr>
          <w:ilvl w:val="0"/>
          <w:numId w:val="0"/>
        </w:numPr>
        <w:spacing w:lineRule="auto" w:line="281" w:before="0" w:after="80"/>
        <w:ind w:hanging="0" w:start="0"/>
        <w:rPr/>
      </w:pPr>
      <w:r>
        <w:rPr>
          <w:rFonts w:ascii="Arial" w:hAnsi="Arial" w:cs="Arial"/>
          <w:sz w:val="21"/>
          <w:szCs w:val="21"/>
        </w:rPr>
        <w:t xml:space="preserve">当前 </w:t>
      </w:r>
      <w:r>
        <w:rPr>
          <w:rFonts w:eastAsia="Arial" w:cs="Arial"/>
          <w:sz w:val="21"/>
          <w:szCs w:val="21"/>
        </w:rPr>
        <w:t xml:space="preserve">PostGIS NL2Semantic2SQL </w:t>
      </w:r>
      <w:r>
        <w:rPr>
          <w:rFonts w:ascii="Arial" w:hAnsi="Arial" w:cs="Arial"/>
          <w:sz w:val="21"/>
          <w:szCs w:val="21"/>
        </w:rPr>
        <w:t xml:space="preserve">是生产默认路线。它在本轮四路产品矩阵中整体优于数据湖路线，且空间 </w:t>
      </w:r>
      <w:r>
        <w:rPr>
          <w:rFonts w:eastAsia="Arial" w:cs="Arial"/>
          <w:sz w:val="21"/>
          <w:szCs w:val="21"/>
        </w:rPr>
        <w:t xml:space="preserve">SQL </w:t>
      </w:r>
      <w:r>
        <w:rPr>
          <w:rFonts w:ascii="Arial" w:hAnsi="Arial" w:cs="Arial"/>
          <w:sz w:val="21"/>
          <w:szCs w:val="21"/>
        </w:rPr>
        <w:t>生态和执行稳定性更成熟。</w:t>
      </w:r>
    </w:p>
    <w:p>
      <w:pPr>
        <w:pStyle w:val="ListParagraph"/>
        <w:numPr>
          <w:ilvl w:val="0"/>
          <w:numId w:val="0"/>
        </w:numPr>
        <w:spacing w:lineRule="auto" w:line="281" w:before="0" w:after="80"/>
        <w:ind w:hanging="0" w:start="0"/>
        <w:rPr/>
      </w:pPr>
      <w:r>
        <w:rPr>
          <w:rFonts w:ascii="Arial" w:hAnsi="Arial" w:cs="Arial"/>
          <w:sz w:val="21"/>
          <w:szCs w:val="21"/>
        </w:rPr>
        <w:t xml:space="preserve">语义层、数据模型映射和 </w:t>
      </w:r>
      <w:r>
        <w:rPr>
          <w:rFonts w:eastAsia="Arial" w:cs="Arial"/>
          <w:sz w:val="21"/>
          <w:szCs w:val="21"/>
        </w:rPr>
        <w:t xml:space="preserve">harness </w:t>
      </w:r>
      <w:r>
        <w:rPr>
          <w:rFonts w:ascii="Arial" w:hAnsi="Arial" w:cs="Arial"/>
          <w:sz w:val="21"/>
          <w:szCs w:val="21"/>
        </w:rPr>
        <w:t xml:space="preserve">仍有显著增益，不能将当前产品简化为“把 </w:t>
      </w:r>
      <w:r>
        <w:rPr>
          <w:rFonts w:eastAsia="Arial" w:cs="Arial"/>
          <w:sz w:val="21"/>
          <w:szCs w:val="21"/>
        </w:rPr>
        <w:t xml:space="preserve">schema </w:t>
      </w:r>
      <w:r>
        <w:rPr>
          <w:rFonts w:ascii="Arial" w:hAnsi="Arial" w:cs="Arial"/>
          <w:sz w:val="21"/>
          <w:szCs w:val="21"/>
        </w:rPr>
        <w:t>交给模型”。</w:t>
      </w:r>
    </w:p>
    <w:p>
      <w:pPr>
        <w:pStyle w:val="ListParagraph"/>
        <w:numPr>
          <w:ilvl w:val="0"/>
          <w:numId w:val="0"/>
        </w:numPr>
        <w:spacing w:lineRule="auto" w:line="281" w:before="0" w:after="80"/>
        <w:ind w:hanging="0" w:start="0"/>
        <w:rPr/>
      </w:pPr>
      <w:r>
        <w:rPr>
          <w:rFonts w:ascii="Arial" w:hAnsi="Arial" w:cs="Arial"/>
          <w:sz w:val="21"/>
          <w:szCs w:val="21"/>
        </w:rPr>
        <w:t>本地模型并不因参数更大而必然更准；在线模型也不必然适合内网，模型选择必须同时考虑数据出域政策、延迟、费用、稳定性和可审计性。</w:t>
      </w:r>
    </w:p>
    <w:p>
      <w:pPr>
        <w:pStyle w:val="ListParagraph"/>
        <w:numPr>
          <w:ilvl w:val="0"/>
          <w:numId w:val="0"/>
        </w:numPr>
        <w:spacing w:lineRule="auto" w:line="281" w:before="0" w:after="80"/>
        <w:ind w:hanging="0" w:start="0"/>
        <w:rPr/>
      </w:pPr>
      <w:r>
        <w:rPr>
          <w:rFonts w:ascii="Arial" w:hAnsi="Arial" w:cs="Arial"/>
          <w:sz w:val="21"/>
          <w:szCs w:val="21"/>
        </w:rPr>
        <w:t xml:space="preserve">本体模型在问数中承担业务概念、关系和跨对象语义的辅助 </w:t>
      </w:r>
      <w:r>
        <w:rPr>
          <w:rFonts w:eastAsia="Arial" w:cs="Arial"/>
          <w:sz w:val="21"/>
          <w:szCs w:val="21"/>
        </w:rPr>
        <w:t>grounding</w:t>
      </w:r>
      <w:r>
        <w:rPr>
          <w:rFonts w:ascii="Arial" w:hAnsi="Arial" w:cs="Arial"/>
          <w:sz w:val="21"/>
          <w:szCs w:val="21"/>
        </w:rPr>
        <w:t xml:space="preserve">；数据记录仍保存在 </w:t>
      </w:r>
      <w:r>
        <w:rPr>
          <w:rFonts w:eastAsia="Arial" w:cs="Arial"/>
          <w:sz w:val="21"/>
          <w:szCs w:val="21"/>
        </w:rPr>
        <w:t xml:space="preserve">PostGIS </w:t>
      </w:r>
      <w:r>
        <w:rPr>
          <w:rFonts w:ascii="Arial" w:hAnsi="Arial" w:cs="Arial"/>
          <w:sz w:val="21"/>
          <w:szCs w:val="21"/>
        </w:rPr>
        <w:t>或数据湖，不能把本体实例库当成查询事实库。</w:t>
      </w:r>
    </w:p>
    <w:p>
      <w:pPr>
        <w:pStyle w:val="ListParagraph"/>
        <w:numPr>
          <w:ilvl w:val="0"/>
          <w:numId w:val="0"/>
        </w:numPr>
        <w:spacing w:lineRule="auto" w:line="281" w:before="0" w:after="80"/>
        <w:ind w:hanging="0" w:start="0"/>
        <w:rPr/>
      </w:pPr>
      <w:r>
        <w:rPr>
          <w:rFonts w:ascii="Arial" w:hAnsi="Arial" w:cs="Arial"/>
          <w:sz w:val="21"/>
          <w:szCs w:val="21"/>
        </w:rPr>
        <w:t xml:space="preserve">当前七模型结果是 </w:t>
      </w:r>
      <w:r>
        <w:rPr>
          <w:rFonts w:eastAsia="Arial" w:cs="Arial"/>
          <w:sz w:val="21"/>
          <w:szCs w:val="21"/>
        </w:rPr>
        <w:t xml:space="preserve">CQ-125 </w:t>
      </w:r>
      <w:r>
        <w:rPr>
          <w:rFonts w:ascii="Arial" w:hAnsi="Arial" w:cs="Arial"/>
          <w:sz w:val="21"/>
          <w:szCs w:val="21"/>
        </w:rPr>
        <w:t>的工程基线，不能直接转化为宁夏客户验收承诺。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8.2 </w:t>
      </w:r>
      <w:r>
        <w:rPr>
          <w:rFonts w:ascii="Arial" w:hAnsi="Arial" w:cs="Arial"/>
          <w:b/>
          <w:bCs/>
          <w:color w:val="1F4E79"/>
          <w:sz w:val="26"/>
          <w:szCs w:val="26"/>
        </w:rPr>
        <w:t>下一步优化优先级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099"/>
        <w:gridCol w:w="4800"/>
        <w:gridCol w:w="3461"/>
      </w:tblGrid>
      <w:tr>
        <w:trPr>
          <w:tblHeader w:val="true"/>
        </w:trPr>
        <w:tc>
          <w:tcPr>
            <w:tcW w:w="10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优先级</w:t>
            </w:r>
          </w:p>
        </w:tc>
        <w:tc>
          <w:tcPr>
            <w:tcW w:w="48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工作项</w:t>
            </w:r>
          </w:p>
        </w:tc>
        <w:tc>
          <w:tcPr>
            <w:tcW w:w="34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DCEAF2" w:val="clear"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Arial" w:hAnsi="Arial" w:cs="Arial"/>
                <w:b/>
                <w:bCs/>
                <w:color w:val="12344D"/>
                <w:sz w:val="17"/>
                <w:szCs w:val="17"/>
              </w:rPr>
              <w:t>验收方式</w:t>
            </w:r>
          </w:p>
        </w:tc>
      </w:tr>
      <w:tr>
        <w:trPr/>
        <w:tc>
          <w:tcPr>
            <w:tcW w:w="10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P0</w:t>
            </w:r>
          </w:p>
        </w:tc>
        <w:tc>
          <w:tcPr>
            <w:tcW w:w="48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建立四川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/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宁夏或其他未参与开发数据集的留出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benchmark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，覆盖业务语言、技术语言、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PostGIS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、数据湖</w:t>
            </w:r>
          </w:p>
        </w:tc>
        <w:tc>
          <w:tcPr>
            <w:tcW w:w="34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至少三轮；报告置信区间、失败族和跨数据集泛化</w:t>
            </w:r>
          </w:p>
        </w:tc>
      </w:tr>
      <w:tr>
        <w:trPr/>
        <w:tc>
          <w:tcPr>
            <w:tcW w:w="10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P0</w:t>
            </w:r>
          </w:p>
        </w:tc>
        <w:tc>
          <w:tcPr>
            <w:tcW w:w="48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补齐语义层数据模型导入、字段角色、值域、单位、空间关系和版本审批</w:t>
            </w:r>
          </w:p>
        </w:tc>
        <w:tc>
          <w:tcPr>
            <w:tcW w:w="34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随机新对象配置后可问数，不修改代码</w:t>
            </w:r>
          </w:p>
        </w:tc>
      </w:tr>
      <w:tr>
        <w:trPr/>
        <w:tc>
          <w:tcPr>
            <w:tcW w:w="10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P1</w:t>
            </w:r>
          </w:p>
        </w:tc>
        <w:tc>
          <w:tcPr>
            <w:tcW w:w="48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完善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DuckDB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空间方言、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CRS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对齐、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GeoParquet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投影字段完整性</w:t>
            </w:r>
          </w:p>
        </w:tc>
        <w:tc>
          <w:tcPr>
            <w:tcW w:w="34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独立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DuckDB golden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和大文件样例回归</w:t>
            </w:r>
          </w:p>
        </w:tc>
      </w:tr>
      <w:tr>
        <w:trPr/>
        <w:tc>
          <w:tcPr>
            <w:tcW w:w="10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P1</w:t>
            </w:r>
          </w:p>
        </w:tc>
        <w:tc>
          <w:tcPr>
            <w:tcW w:w="48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建立审核业务语言集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/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技术表达集的检索策略</w:t>
            </w:r>
          </w:p>
        </w:tc>
        <w:tc>
          <w:tcPr>
            <w:tcW w:w="34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留出集对比检索开关，禁止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benchmark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泄漏</w:t>
            </w:r>
          </w:p>
        </w:tc>
      </w:tr>
      <w:tr>
        <w:trPr/>
        <w:tc>
          <w:tcPr>
            <w:tcW w:w="10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P1</w:t>
            </w:r>
          </w:p>
        </w:tc>
        <w:tc>
          <w:tcPr>
            <w:tcW w:w="48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完善结果列、排序、空值和实体计数契约</w:t>
            </w:r>
          </w:p>
        </w:tc>
        <w:tc>
          <w:tcPr>
            <w:tcW w:w="34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逐题结果语义比较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 xml:space="preserve">+ golden 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可重复性审计</w:t>
            </w:r>
          </w:p>
        </w:tc>
      </w:tr>
      <w:tr>
        <w:trPr/>
        <w:tc>
          <w:tcPr>
            <w:tcW w:w="10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P2</w:t>
            </w:r>
          </w:p>
        </w:tc>
        <w:tc>
          <w:tcPr>
            <w:tcW w:w="4800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重复七模型至少三轮并加入成本、吞吐、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P95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、失败重试率</w:t>
            </w:r>
          </w:p>
        </w:tc>
        <w:tc>
          <w:tcPr>
            <w:tcW w:w="34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vAlign w:val="cente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模型选择从单分数升级为质量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/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>延迟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/</w:t>
            </w:r>
            <w:r>
              <w:rPr>
                <w:rFonts w:ascii="Arial" w:hAnsi="Arial" w:cs="Arial"/>
                <w:b w:val="false"/>
                <w:bCs w:val="false"/>
                <w:color w:val="1F2937"/>
                <w:sz w:val="16"/>
                <w:szCs w:val="16"/>
              </w:rPr>
              <w:t xml:space="preserve">成本 </w:t>
            </w:r>
            <w:r>
              <w:rPr>
                <w:rFonts w:eastAsia="Arial" w:cs="Arial"/>
                <w:b w:val="false"/>
                <w:bCs w:val="false"/>
                <w:color w:val="1F2937"/>
                <w:sz w:val="16"/>
                <w:szCs w:val="16"/>
              </w:rPr>
              <w:t>Pareto</w:t>
            </w:r>
          </w:p>
        </w:tc>
      </w:tr>
    </w:tbl>
    <w:p>
      <w:pPr>
        <w:pStyle w:val="Heading2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 xml:space="preserve">8.3 </w:t>
      </w:r>
      <w:r>
        <w:rPr>
          <w:rFonts w:ascii="Arial" w:hAnsi="Arial" w:cs="Arial"/>
          <w:b/>
          <w:bCs/>
          <w:color w:val="1F4E79"/>
          <w:sz w:val="26"/>
          <w:szCs w:val="26"/>
        </w:rPr>
        <w:t>最终判断</w:t>
      </w:r>
    </w:p>
    <w:p>
      <w:pPr>
        <w:pStyle w:val="Normal"/>
        <w:spacing w:lineRule="auto" w:line="300" w:before="0" w:after="120"/>
        <w:rPr/>
      </w:pPr>
      <w:r>
        <w:rPr>
          <w:rFonts w:ascii="Arial" w:hAnsi="Arial" w:cs="Arial"/>
          <w:sz w:val="22"/>
          <w:szCs w:val="22"/>
        </w:rPr>
        <w:t xml:space="preserve">本轮测试已经完成了“裸模型基线”和“产品完整链路”的可审计对照。结果支持继续完善语义层和通用 </w:t>
      </w:r>
      <w:r>
        <w:rPr>
          <w:rFonts w:eastAsia="Arial" w:cs="Arial"/>
          <w:sz w:val="22"/>
          <w:szCs w:val="22"/>
        </w:rPr>
        <w:t>harness</w:t>
      </w:r>
      <w:r>
        <w:rPr>
          <w:rFonts w:ascii="Arial" w:hAnsi="Arial" w:cs="Arial"/>
          <w:sz w:val="22"/>
          <w:szCs w:val="22"/>
        </w:rPr>
        <w:t xml:space="preserve">，也支持把 </w:t>
      </w:r>
      <w:r>
        <w:rPr>
          <w:rFonts w:eastAsia="Arial" w:cs="Arial"/>
          <w:sz w:val="22"/>
          <w:szCs w:val="22"/>
        </w:rPr>
        <w:t xml:space="preserve">PostGIS </w:t>
      </w:r>
      <w:r>
        <w:rPr>
          <w:rFonts w:ascii="Arial" w:hAnsi="Arial" w:cs="Arial"/>
          <w:sz w:val="22"/>
          <w:szCs w:val="22"/>
        </w:rPr>
        <w:t xml:space="preserve">作为默认问数路线、把数据湖 </w:t>
      </w:r>
      <w:r>
        <w:rPr>
          <w:rFonts w:eastAsia="Arial" w:cs="Arial"/>
          <w:sz w:val="22"/>
          <w:szCs w:val="22"/>
        </w:rPr>
        <w:t xml:space="preserve">SQL </w:t>
      </w:r>
      <w:r>
        <w:rPr>
          <w:rFonts w:ascii="Arial" w:hAnsi="Arial" w:cs="Arial"/>
          <w:sz w:val="22"/>
          <w:szCs w:val="22"/>
        </w:rPr>
        <w:t xml:space="preserve">适配器作为治理数据的并行路线。下一阶段的核心不是继续在 </w:t>
      </w:r>
      <w:r>
        <w:rPr>
          <w:rFonts w:eastAsia="Arial" w:cs="Arial"/>
          <w:sz w:val="22"/>
          <w:szCs w:val="22"/>
        </w:rPr>
        <w:t xml:space="preserve">CQ-125 </w:t>
      </w:r>
      <w:r>
        <w:rPr>
          <w:rFonts w:ascii="Arial" w:hAnsi="Arial" w:cs="Arial"/>
          <w:sz w:val="22"/>
          <w:szCs w:val="22"/>
        </w:rPr>
        <w:t>上堆规则，而是以未参与开发的新数据集验证“汇聚任意数据 → 配置数据模型</w:t>
      </w:r>
      <w:r>
        <w:rPr>
          <w:rFonts w:eastAsia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</w:rPr>
        <w:t>语义层</w:t>
      </w:r>
      <w:r>
        <w:rPr>
          <w:rFonts w:eastAsia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</w:rPr>
        <w:t>本体关系 → 智能问数”的产品化泛化能力。</w:t>
      </w:r>
    </w:p>
    <w:p>
      <w:pPr>
        <w:pStyle w:val="Normal"/>
        <w:spacing w:lineRule="auto" w:line="300" w:before="0" w:after="120"/>
        <w:jc w:val="end"/>
        <w:rPr/>
      </w:pPr>
      <w:r>
        <w:rPr>
          <w:rFonts w:ascii="Arial" w:hAnsi="Arial" w:cs="Arial"/>
          <w:color w:val="64748B"/>
          <w:sz w:val="18"/>
          <w:szCs w:val="18"/>
        </w:rPr>
        <w:t>报告生成时间：</w:t>
      </w:r>
      <w:r>
        <w:rPr>
          <w:rFonts w:eastAsia="Arial" w:cs="Arial"/>
          <w:color w:val="64748B"/>
          <w:sz w:val="18"/>
          <w:szCs w:val="18"/>
        </w:rPr>
        <w:t>2026-08-12</w:t>
      </w:r>
      <w:r>
        <w:rPr>
          <w:rFonts w:ascii="Arial" w:hAnsi="Arial" w:cs="Arial"/>
          <w:color w:val="64748B"/>
          <w:sz w:val="18"/>
          <w:szCs w:val="18"/>
        </w:rPr>
        <w:t>。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/>
      <w:pgMar w:left="1200" w:right="1200" w:gutter="0" w:header="708" w:top="1200" w:footer="708" w:bottom="120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ascii="Arial" w:hAnsi="Arial" w:cs="Arial"/>
        <w:color w:val="64748B"/>
        <w:sz w:val="16"/>
        <w:szCs w:val="16"/>
      </w:rPr>
      <w:t xml:space="preserve">机密评测资料  </w:t>
    </w:r>
    <w:r>
      <w:rPr>
        <w:rFonts w:eastAsia="Arial" w:cs="Arial"/>
        <w:color w:val="64748B"/>
        <w:sz w:val="16"/>
        <w:szCs w:val="16"/>
      </w:rPr>
      <w:t xml:space="preserve">·  </w:t>
    </w:r>
    <w:r>
      <w:rPr>
        <w:rFonts w:ascii="Arial" w:hAnsi="Arial" w:cs="Arial"/>
        <w:color w:val="64748B"/>
        <w:sz w:val="16"/>
        <w:szCs w:val="16"/>
      </w:rPr>
      <w:t xml:space="preserve">第 </w:t>
    </w:r>
    <w:r>
      <w:rPr>
        <w:rFonts w:ascii="Arial" w:hAnsi="Arial" w:cs="Arial"/>
        <w:color w:val="64748B"/>
        <w:sz w:val="18"/>
        <w:szCs w:val="18"/>
      </w:rPr>
      <w:fldChar w:fldCharType="begin"/>
    </w:r>
    <w:r>
      <w:rPr>
        <w:rFonts w:ascii="Arial" w:hAnsi="Arial" w:cs="Arial"/>
        <w:color w:val="64748B"/>
        <w:sz w:val="18"/>
        <w:szCs w:val="18"/>
      </w:rPr>
      <w:instrText xml:space="preserve"> PAGE </w:instrText>
    </w:r>
    <w:r>
      <w:rPr>
        <w:rFonts w:ascii="Arial" w:hAnsi="Arial" w:cs="Arial"/>
        <w:color w:val="64748B"/>
        <w:sz w:val="18"/>
        <w:szCs w:val="18"/>
      </w:rPr>
      <w:fldChar w:fldCharType="separate"/>
    </w:r>
    <w:r>
      <w:rPr>
        <w:rFonts w:ascii="Arial" w:hAnsi="Arial" w:cs="Arial"/>
        <w:color w:val="64748B"/>
        <w:sz w:val="18"/>
        <w:szCs w:val="18"/>
      </w:rPr>
      <w:t>15</w:t>
    </w:r>
    <w:r>
      <w:rPr>
        <w:rFonts w:ascii="Arial" w:hAnsi="Arial" w:cs="Arial"/>
        <w:color w:val="64748B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ascii="Arial" w:hAnsi="Arial" w:cs="Arial"/>
        <w:color w:val="64748B"/>
        <w:sz w:val="16"/>
        <w:szCs w:val="16"/>
      </w:rPr>
      <w:t xml:space="preserve">机密评测资料  </w:t>
    </w:r>
    <w:r>
      <w:rPr>
        <w:rFonts w:eastAsia="Arial" w:cs="Arial"/>
        <w:color w:val="64748B"/>
        <w:sz w:val="16"/>
        <w:szCs w:val="16"/>
      </w:rPr>
      <w:t xml:space="preserve">·  </w:t>
    </w:r>
    <w:r>
      <w:rPr>
        <w:rFonts w:ascii="Arial" w:hAnsi="Arial" w:cs="Arial"/>
        <w:color w:val="64748B"/>
        <w:sz w:val="16"/>
        <w:szCs w:val="16"/>
      </w:rPr>
      <w:t xml:space="preserve">第 </w:t>
    </w:r>
    <w:r>
      <w:rPr>
        <w:rFonts w:ascii="Arial" w:hAnsi="Arial" w:cs="Arial"/>
        <w:color w:val="64748B"/>
        <w:sz w:val="18"/>
        <w:szCs w:val="18"/>
      </w:rPr>
      <w:fldChar w:fldCharType="begin"/>
    </w:r>
    <w:r>
      <w:rPr>
        <w:rFonts w:ascii="Arial" w:hAnsi="Arial" w:cs="Arial"/>
        <w:color w:val="64748B"/>
        <w:sz w:val="18"/>
        <w:szCs w:val="18"/>
      </w:rPr>
      <w:instrText xml:space="preserve"> PAGE </w:instrText>
    </w:r>
    <w:r>
      <w:rPr>
        <w:rFonts w:ascii="Arial" w:hAnsi="Arial" w:cs="Arial"/>
        <w:color w:val="64748B"/>
        <w:sz w:val="18"/>
        <w:szCs w:val="18"/>
      </w:rPr>
      <w:fldChar w:fldCharType="separate"/>
    </w:r>
    <w:r>
      <w:rPr>
        <w:rFonts w:ascii="Arial" w:hAnsi="Arial" w:cs="Arial"/>
        <w:color w:val="64748B"/>
        <w:sz w:val="18"/>
        <w:szCs w:val="18"/>
      </w:rPr>
      <w:t>15</w:t>
    </w:r>
    <w:r>
      <w:rPr>
        <w:rFonts w:ascii="Arial" w:hAnsi="Arial" w:cs="Arial"/>
        <w:color w:val="64748B"/>
        <w:sz w:val="18"/>
        <w:szCs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color w:val="64748B"/>
        <w:sz w:val="16"/>
        <w:szCs w:val="16"/>
      </w:rPr>
      <w:t xml:space="preserve">GIS Data Agent  |  NL2Semantic2SQL </w:t>
    </w:r>
    <w:r>
      <w:rPr>
        <w:rFonts w:ascii="Arial" w:hAnsi="Arial" w:cs="Arial"/>
        <w:color w:val="64748B"/>
        <w:sz w:val="16"/>
        <w:szCs w:val="16"/>
      </w:rPr>
      <w:t>评测报告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color w:val="64748B"/>
        <w:sz w:val="16"/>
        <w:szCs w:val="16"/>
      </w:rPr>
      <w:t xml:space="preserve">GIS Data Agent  |  NL2Semantic2SQL </w:t>
    </w:r>
    <w:r>
      <w:rPr>
        <w:rFonts w:ascii="Arial" w:hAnsi="Arial" w:cs="Arial"/>
        <w:color w:val="64748B"/>
        <w:sz w:val="16"/>
        <w:szCs w:val="16"/>
      </w:rPr>
      <w:t>评测报告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F2937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F2937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80" w:after="180"/>
      <w:outlineLvl w:val="0"/>
    </w:pPr>
    <w:rPr>
      <w:rFonts w:ascii="Arial" w:hAnsi="Arial" w:eastAsia="Arial" w:cs="Arial"/>
      <w:b/>
      <w:bCs/>
      <w:color w:val="12344D"/>
      <w:sz w:val="30"/>
      <w:szCs w:val="30"/>
    </w:rPr>
  </w:style>
  <w:style w:type="paragraph" w:styleId="Heading2">
    <w:name w:val="heading 2"/>
    <w:basedOn w:val="Heading"/>
    <w:qFormat/>
    <w:pPr>
      <w:spacing w:before="220" w:after="140"/>
      <w:outlineLvl w:val="1"/>
    </w:pPr>
    <w:rPr>
      <w:rFonts w:ascii="Arial" w:hAnsi="Arial" w:eastAsia="Arial" w:cs="Arial"/>
      <w:b/>
      <w:bCs/>
      <w:color w:val="1F4E79"/>
      <w:sz w:val="26"/>
      <w:szCs w:val="26"/>
    </w:rPr>
  </w:style>
  <w:style w:type="paragraph" w:styleId="Heading3">
    <w:name w:val="heading 3"/>
    <w:basedOn w:val="Heading"/>
    <w:qFormat/>
    <w:pPr>
      <w:spacing w:before="160" w:after="100"/>
      <w:outlineLvl w:val="2"/>
    </w:pPr>
    <w:rPr>
      <w:rFonts w:ascii="Arial" w:hAnsi="Arial" w:eastAsia="Arial" w:cs="Arial"/>
      <w:b/>
      <w:bCs/>
      <w:color w:val="2F6380"/>
      <w:sz w:val="23"/>
      <w:szCs w:val="23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>
      <w:spacing w:before="240" w:after="200"/>
      <w:jc w:val="center"/>
    </w:pPr>
    <w:rPr>
      <w:rFonts w:ascii="Arial" w:hAnsi="Arial" w:eastAsia="Arial" w:cs="Arial"/>
      <w:b/>
      <w:bCs/>
      <w:color w:val="12344D"/>
      <w:sz w:val="44"/>
      <w:szCs w:val="44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F2937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F2937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2026-08-12T08:17:11Z</dcterms:created>
  <dc:creator>GIS Data Agent</dc:creator>
  <dc:description>重庆 CQ-125 技术/业务语言与 PostGIS/数据湖完整测试报告</dc:description>
  <dc:language>zh-CN</dc:language>
  <cp:lastModifiedBy>Un-named</cp:lastModifiedBy>
  <dcterms:modified xsi:type="dcterms:W3CDTF">2026-08-12T08:17:11Z</dcterms:modified>
  <cp:revision>1</cp:revision>
  <dc:subject>Schema-only 基线、NL2Semantic2SQL 与 harness 评测</dc:subject>
  <dc:title>GIS Data Agent NL2Semantic2SQL 七模型完整测试报告</dc:title>
</cp:coreProperties>
</file>