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C6E"/>
        </w:rPr>
        <w:t>多模态地理空间数据智能化语义融合引擎</w:t>
      </w:r>
    </w:p>
    <w:p>
      <w:pPr>
        <w:jc w:val="center"/>
      </w:pPr>
      <w:r>
        <w:rPr>
          <w:color w:val="666666"/>
          <w:sz w:val="28"/>
        </w:rPr>
        <w:t>技术详述</w:t>
      </w:r>
    </w:p>
    <w:p>
      <w:r>
        <w:rPr>
          <w:i/>
          <w:sz w:val="18"/>
        </w:rPr>
        <w:t>本文档基于 GIS Data Agent v18.5+ 源码（data_agent/fusion/，20 个 Python 模块 + 11 个策略实现）精确提取，供科技奖申报材料引用。</w:t>
      </w:r>
    </w:p>
    <w:p/>
    <w:p>
      <w:pPr>
        <w:pStyle w:val="Heading1"/>
      </w:pPr>
      <w:r>
        <w:t>一、总体架构：7 阶段流水线</w:t>
      </w:r>
    </w:p>
    <w:p>
      <w:r>
        <w:t>融合引擎采用 7 阶段串行流水线设计，每个阶段有明确的输入/输出契约，模块位于 data_agent/fusion/（20 个 Python 模块 + 11 个策略实现）：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S1           S2              S3          S4         S5       S6    S7</w:t>
        <w:br/>
        <w:t>源画像 → 兼容性评估 → 源对齐 → 时序预对齐 → 策略执行 → 冲突解决 → 质量验证</w:t>
        <w:br/>
        <w:t xml:space="preserve">              ↓                                     ↓        ↓</w:t>
        <w:br/>
        <w:t xml:space="preserve">        语义字段匹配                           可解释性注解  资产注册</w:t>
        <w:br/>
        <w:t xml:space="preserve">        (4层渐进式)                           (置信度+热力图) (血缘)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18"/>
              </w:rPr>
              <w:t>模块文件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18"/>
              </w:rPr>
              <w:t>核心功能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18"/>
              </w:rPr>
              <w:t>关键技术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S1 源画像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profiling.py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自动检测数据类型（矢量/栅格/表格/点云/流），提取 CRS、空间范围、字段元数据、统计分布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支持 6 类格式（含 GDB），大栅格窗口采样（&gt;1M 像素时取中心 1024×1024），Dask 惰性加载大 CSV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S2 兼容性评估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compatibility.py + matching.py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CRS 一致性判定、BBox IoU 空间重叠度计算、4 层渐进式语义字段匹配、融合策略推荐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IoU 基于 Shapely 几何运算；兼容性综合评分 4 维加权（CRS 0.3 + 空间重叠 0.3 + 字段匹配 0.2 + 策略可用 0.2）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S3 源对齐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alignment.py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CRS 统一投影（矢量 to_crs + 栅格 rasterio 重投影）、度量单位自动转换（亩↔公顷↔m²）、字段名冲突解决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单位检测基于 UNIT_PATTERNS 正则 + 基名相似度 ≥0.6 触发自动换算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S4 时序预对齐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temporal.py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时间列自动检测（23 种模式含中文）、异构时间戳标准化（10 种格式→UTC ISO8601）、时间窗口连接、事件序列对齐、变化检测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3 种插值方法（linear/nearest/spline），支持 pre_align() 在策略执行前完成时序对齐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S5 策略执行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execution.py + strategies/(11文件)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10 种融合策略的实际执行 + 自动策略选择 + N&gt;2 多源级联编排 + PostGIS 下推加速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自动策略选择基于多维评分（IoU、几何类型兼容性、数据量比、用户意图关键词），PostGIS 下推减少内存占用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S6 冲突解决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conflict_resolver.py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属性冲突检测 + 6 种解决策略 + 置信度评分 + 来源标注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置信度公式：0.4×timeliness + 0.3×precision + 0.3×completeness，冲突行置信度额外 −0.3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S7 质量验证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validation.py + explainability.py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10 项质量检查评分 + 4 列可解释性注解 + 质量热力图 + 血缘追踪 + 数据资产注册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KS 检验分布漂移检测，微多边形检测（面积&lt;中位数 0.1%），拓扑自相交验证（shapely）</w:t>
            </w:r>
          </w:p>
        </w:tc>
      </w:tr>
    </w:tbl>
    <w:p>
      <w:pPr>
        <w:pStyle w:val="Heading1"/>
      </w:pPr>
      <w:r>
        <w:t>二、10 种融合策略</w:t>
      </w:r>
    </w:p>
    <w:p>
      <w:r>
        <w:t>策略由 STRATEGY_MATRIX 基于数据类型对自动路由（constants.py），每种策略独立实现在 strategies/ 目录：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18"/>
              </w:rPr>
              <w:t>策略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18"/>
              </w:rPr>
              <w:t>数据类型对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18"/>
              </w:rPr>
              <w:t>实现文件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b/>
                <w:sz w:val="18"/>
              </w:rPr>
              <w:t>核心算法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spatial_join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矢量×矢量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spatial_join.py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空间谓词连接（intersects/contains/within），&gt;100K 行分块执行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overlay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矢量×矢量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overlay.py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几何叠加（union/intersection/symmetric_difference）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nearest_join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矢量×矢量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nearest_join.py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K 近邻空间连接，低 IoU(&lt;0.3) 时自动优选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attribute_join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矢量×表格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attribute_join.py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键字段属性连接，自动检测 ID 类字段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zonal_statistics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矢量×栅格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zonal_stats.py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分区统计（mean/min/max/count/sum/median/std）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point_sampling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矢量×栅格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point_sampling.py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点位栅格值采样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band_stack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栅格×栅格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band_stack.py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多波段叠加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time_snapshot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矢量×时序流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time_snapshot.py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时间窗口空间连接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height_assign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矢量×点云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height_assign.py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LiDAR 高程赋值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raster_vectorize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栅格→表格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raster_vectorize.py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栅格网格矢量化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PostGIS 下推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大数据集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postgis_pushdown.py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SQL 级别执行融合，避免全量加载内存</w:t>
            </w:r>
          </w:p>
        </w:tc>
      </w:tr>
    </w:tbl>
    <w:p/>
    <w:p>
      <w:r>
        <w:rPr>
          <w:b/>
        </w:rPr>
        <w:t>自动策略选择</w:t>
      </w:r>
      <w:r>
        <w:t>（_score_strategies()）使用多维评分机制：</w:t>
      </w:r>
    </w:p>
    <w:p>
      <w:pPr>
        <w:pStyle w:val="ListBullet"/>
      </w:pPr>
      <w:r>
        <w:t>空间重叠 IoU 高 → 加权 spatial_join</w:t>
      </w:r>
    </w:p>
    <w:p>
      <w:pPr>
        <w:pStyle w:val="ListBullet"/>
      </w:pPr>
      <w:r>
        <w:t>IoU 低或点几何 → 加权 nearest_join</w:t>
      </w:r>
    </w:p>
    <w:p>
      <w:pPr>
        <w:pStyle w:val="ListBullet"/>
      </w:pPr>
      <w:r>
        <w:t>面×面中等重叠 → 加权 overlay</w:t>
      </w:r>
    </w:p>
    <w:p>
      <w:pPr>
        <w:pStyle w:val="ListBullet"/>
      </w:pPr>
      <w:r>
        <w:t>用户意图关键词（12 个中英文关键词映射）→ 目标策略 +0.5 权重提升</w:t>
      </w:r>
    </w:p>
    <w:p>
      <w:pPr>
        <w:pStyle w:val="Heading1"/>
      </w:pPr>
      <w:r>
        <w:t>三、4 层渐进式语义字段匹配（核心创新）</w:t>
      </w:r>
    </w:p>
    <w:p>
      <w:r>
        <w:t>位于 matching.py 的 _find_field_matches() 函数实现了 4 层渐进式语义匹配，逐层递进、置信度递减：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输入: 源A字段列表 × 源B字段列表</w:t>
        <w:br/>
        <w:t xml:space="preserve">  ↓</w:t>
        <w:br/>
        <w:t>Layer 1: 精确匹配 (confidence=1.0)         ← 不区分大小写的字符串相等</w:t>
        <w:br/>
        <w:t xml:space="preserve">  ↓ (未匹配字段)</w:t>
        <w:br/>
        <w:t>Layer 1.5: 本体推理匹配 (confidence=0.85)   ← GIS领域本体图谱 (opt-in)</w:t>
        <w:br/>
        <w:t xml:space="preserve">  ↓ (未匹配字段)</w:t>
        <w:br/>
        <w:t>Layer 2: 等价组匹配 (confidence=0.8)        ← 硬编码10组 + 语义目录YAML动态加载</w:t>
        <w:br/>
        <w:t xml:space="preserve">  ↓ (未匹配字段)</w:t>
        <w:br/>
        <w:t>Layer 2.5a: LLM全Schema对齐 (opt-in)       ← Gemini 2.0 Flash 全字段推理</w:t>
        <w:br/>
        <w:t xml:space="preserve">   或</w:t>
        <w:br/>
        <w:t>Layer 2.5b: 嵌入向量匹配 (confidence=0.78)  ← Gemini text-embedding-004 余弦相似度≥0.75</w:t>
        <w:br/>
        <w:t xml:space="preserve">  ↓ (未匹配字段)</w:t>
        <w:br/>
        <w:t>Layer 3: 单位感知匹配 (confidence=0.75)     ← 基名相似度≥0.6 且检测到不同计量单位</w:t>
        <w:br/>
        <w:t xml:space="preserve">  ↓ (未匹配字段)</w:t>
        <w:br/>
        <w:t>Layer 4: 分词模糊匹配 (confidence=0.5-0.7)  ← 60%Jaccard+40%SequenceMatcher, 类型兼容门控</w:t>
        <w:br/>
        <w:t xml:space="preserve">  ↓</w:t>
        <w:br/>
        <w:t>输出: [{left, right, confidence, match_type, ...}]</w:t>
      </w:r>
    </w:p>
    <w:p>
      <w:pPr>
        <w:pStyle w:val="Heading2"/>
      </w:pPr>
      <w:r>
        <w:t>Layer 1 — 精确匹配</w:t>
      </w:r>
    </w:p>
    <w:p>
      <w:r>
        <w:t>大小写归一化后字符串比较，confidence=1.0。这是最高置信度的匹配，适用于相同系统或标准产出的数据源。</w:t>
      </w:r>
    </w:p>
    <w:p>
      <w:pPr>
        <w:pStyle w:val="Heading2"/>
      </w:pPr>
      <w:r>
        <w:t>Layer 1.5 — 本体推理匹配（opt-in）</w:t>
      </w:r>
    </w:p>
    <w:p>
      <w:r>
        <w:t>加载 GIS 领域本体图谱（ontology.py 的 OntologyReasoner），通过概念层级关系发现语义等价字段，confidence=0.85。例如"土地利用类型"和"LULC_Class"通过本体中的 rdfs:label 多语言标签建立等价关系。</w:t>
      </w:r>
    </w:p>
    <w:p>
      <w:pPr>
        <w:pStyle w:val="Heading2"/>
      </w:pPr>
      <w:r>
        <w:t>Layer 2 — 等价组匹配</w:t>
      </w:r>
    </w:p>
    <w:p>
      <w:r>
        <w:t>维护 10 个硬编码等价组，覆盖 GIS 领域最常见的语义等价关系：</w:t>
      </w:r>
    </w:p>
    <w:p>
      <w:pPr>
        <w:pStyle w:val="ListBullet"/>
      </w:pPr>
      <w:r>
        <w:t>{area, 面积, zmj, tbmj, mj, shape_area}</w:t>
      </w:r>
    </w:p>
    <w:p>
      <w:pPr>
        <w:pStyle w:val="ListBullet"/>
      </w:pPr>
      <w:r>
        <w:t>{name, 名称, mc, dlmc, qsdwmc, dkmc}</w:t>
      </w:r>
    </w:p>
    <w:p>
      <w:pPr>
        <w:pStyle w:val="ListBullet"/>
      </w:pPr>
      <w:r>
        <w:t>{code, 编码, dm, dlbm, bm, dkbm}</w:t>
      </w:r>
    </w:p>
    <w:p>
      <w:pPr>
        <w:pStyle w:val="ListBullet"/>
      </w:pPr>
      <w:r>
        <w:t>{type, 类型, lx, dllx, tdlylx}</w:t>
      </w:r>
    </w:p>
    <w:p>
      <w:pPr>
        <w:pStyle w:val="ListBullet"/>
      </w:pPr>
      <w:r>
        <w:t>{slope, 坡度, pd, slope_deg}</w:t>
      </w:r>
    </w:p>
    <w:p>
      <w:pPr>
        <w:pStyle w:val="ListBullet"/>
      </w:pPr>
      <w:r>
        <w:t>{id, objectid, fid, gid, pkid}</w:t>
      </w:r>
    </w:p>
    <w:p>
      <w:pPr>
        <w:pStyle w:val="ListBullet"/>
      </w:pPr>
      <w:r>
        <w:t>{population, 人口, rk, rksl, pop}</w:t>
      </w:r>
    </w:p>
    <w:p>
      <w:pPr>
        <w:pStyle w:val="ListBullet"/>
      </w:pPr>
      <w:r>
        <w:t>{address, 地址, dz, addr, location}</w:t>
      </w:r>
    </w:p>
    <w:p>
      <w:pPr>
        <w:pStyle w:val="ListBullet"/>
      </w:pPr>
      <w:r>
        <w:t>{elevation, 高程, dem, gc, alt, height}</w:t>
      </w:r>
    </w:p>
    <w:p>
      <w:pPr>
        <w:pStyle w:val="ListBullet"/>
      </w:pPr>
      <w:r>
        <w:t>{perimeter, 周长, zc, shape_length}</w:t>
      </w:r>
    </w:p>
    <w:p>
      <w:r>
        <w:t>同时从 semantic_catalog.yaml 动态加载领域别名并合并（重叠组自动 union），confidence=0.8。</w:t>
      </w:r>
    </w:p>
    <w:p>
      <w:pPr>
        <w:pStyle w:val="Heading2"/>
      </w:pPr>
      <w:r>
        <w:t>Layer 2.5 — 两条可选路径</w:t>
      </w:r>
    </w:p>
    <w:p>
      <w:r>
        <w:rPr>
          <w:b/>
        </w:rPr>
        <w:t>2.5a LLM Schema 对齐</w:t>
      </w:r>
      <w:r>
        <w:t>（schema_alignment.py）：将未匹配字段的完整元数据（name, dtype, null_pct）发送给 Gemini 2.0 Flash，一次 LLM 调用完成全局字段映射，返回带 reasoning 的匹配结果。启用后跳过 2.5b 至 Layer 4，适用于字段命名高度异构的场景。</w:t>
      </w:r>
    </w:p>
    <w:p>
      <w:r>
        <w:rPr>
          <w:b/>
        </w:rPr>
        <w:t>2.5b 嵌入向量匹配</w:t>
      </w:r>
      <w:r>
        <w:t>（matching.py）：使用 Gemini text-embedding-004 模型对字段名+类型信息生成 768 维向量，计算余弦相似度，阈值 ≥0.75，模块级缓存避免重复 API 调用，confidence=0.78。同时执行类型兼容性检查，阻止数值型↔文本型的错误匹配。</w:t>
      </w:r>
    </w:p>
    <w:p>
      <w:pPr>
        <w:pStyle w:val="Heading2"/>
      </w:pPr>
      <w:r>
        <w:t>Layer 3 — 单位感知匹配</w:t>
      </w:r>
    </w:p>
    <w:p>
      <w:r>
        <w:t>检测字段名中的度量单位模式（5 类：亩/m²/公顷/米/千米），剥离单位后缀提取基名，基名 SequenceMatcher 相似度 ≥0.6 即匹配，并触发 S3 阶段的自动单位换算（8 组转换因子），confidence=0.75。</w:t>
      </w:r>
    </w:p>
    <w:p>
      <w:pPr>
        <w:pStyle w:val="Heading2"/>
      </w:pPr>
      <w:r>
        <w:t>Layer 4 — 分词模糊匹配</w:t>
      </w:r>
    </w:p>
    <w:p>
      <w:pPr>
        <w:pStyle w:val="ListBullet"/>
      </w:pPr>
      <w:r>
        <w:t>分词器：支持下划线分割、camelCase 拆分、数字边界切分（如 landUseType → [land, use, type]）</w:t>
      </w:r>
    </w:p>
    <w:p>
      <w:pPr>
        <w:pStyle w:val="ListBullet"/>
      </w:pPr>
      <w:r>
        <w:t>相似度计算：60% Jaccard 令牌重叠 + 40% SequenceMatcher 全名比率</w:t>
      </w:r>
    </w:p>
    <w:p>
      <w:pPr>
        <w:pStyle w:val="ListBullet"/>
      </w:pPr>
      <w:r>
        <w:t>类型兼容门控：数值型↔文本型不允许匹配（防止 slope 匹配 slope_type）</w:t>
      </w:r>
    </w:p>
    <w:p>
      <w:pPr>
        <w:pStyle w:val="ListBullet"/>
      </w:pPr>
      <w:r>
        <w:t>阈值 ≥0.65，confidence = 0.5 + score×0.2（范围 0.5-0.7）</w:t>
      </w:r>
    </w:p>
    <w:p>
      <w:pPr>
        <w:pStyle w:val="Heading1"/>
      </w:pPr>
      <w:r>
        <w:t>四、10 项融合质量验证（S7 阶段详情）</w:t>
      </w:r>
    </w:p>
    <w:p>
      <w:r>
        <w:t>validation.py 实现了 10 项检查的扣分制评分（满分 1.0）：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扣分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技术手段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1. 空结果检测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−1.0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行数=0 直接判 0 分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2. 逐列空值率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−0.10/−0.05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&gt;50% 重扣，20-50% 轻扣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3. 几何有效性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−0.15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is_valid 检测无效几何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4. 行数完整性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−0.15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输出行数/源最大行数 &lt;50% 扣分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5. 极端异常值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−0.05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&gt;5×IQR 范围占比 &gt;5%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6. 微多边形检测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−0.05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面积 &lt; 中位数 0.1%，&gt;10% 要素触发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7. 列完整性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信息项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输出列数/源列数比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8. CRS 一致性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信息项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验证投影是否统一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9. 拓扑验证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−0.10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shapely.validation.explain_validity 自相交检测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10. 分布漂移检测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−0.05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KS 双样本检验，p&lt;0.01 为显著漂移</w:t>
            </w:r>
          </w:p>
        </w:tc>
      </w:tr>
    </w:tbl>
    <w:p>
      <w:pPr>
        <w:pStyle w:val="Heading1"/>
      </w:pPr>
      <w:r>
        <w:t>五、v2.0 增强模块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b/>
                <w:sz w:val="18"/>
              </w:rPr>
              <w:t>核心创新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时序对齐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temporal.py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23 种时间列模式自动检测（含中文）、10 种异构日期格式→UTC、3 种插值法、变化检测（added/removed/modified/unchanged 分类）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冲突解决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conflict_resolver.py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6 种策略（源优先级/最新优先/投票法/LLM 仲裁/空间邻近/自定义函数），加权置信度评分，来源标注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可解释性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explainability.py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4 列逐要素注解（_fusion_confidence/sources/conflicts/method）、三级质量热力图（低/中/高）、自然语言决策解释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LLM 语义理解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semantic_llm.py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Gemini 驱动的字段语义分类（13 种语义类型）、可推导字段推理（公式生成）、深度语义匹配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LLM Schema 对齐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schema_alignment.py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全字段级一次性 LLM 推理，替代多层启发式规则，适用于字段命名高度异构的场景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文档上下文注入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fusion_tools.py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从 PDF/Word/Excel 提取结构化元数据（来源/时效/精度/完整性），驱动冲突解决权重</w:t>
            </w:r>
          </w:p>
        </w:tc>
      </w:tr>
    </w:tbl>
    <w:p>
      <w:pPr>
        <w:pStyle w:val="Heading1"/>
      </w:pPr>
      <w:r>
        <w:t>六、关键数字摘要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融合模块总代码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20 个 Python 模块 + 11 个策略实现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融合策略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10 种（覆盖矢量×矢量/栅格/表格/点云/时序流全组合）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流水线阶段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7 阶段（画像→兼容性→对齐→时序→策略→冲突→质量）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语义匹配层数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4 层渐进式（精确→等价组→嵌入/LLM→分词模糊），含 2 条可选 LLM 增强路径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质量检查项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10 项（含 KS 分布漂移检验、微多边形检测、拓扑自相交验证）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冲突解决策略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6 种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时间格式支持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10 种异构格式 + 23 种列名模式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单位自动换算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5 类度量单位、8 组转换因子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等价语义组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10 组硬编码 + 语义目录 YAML 动态扩展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嵌入模型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Gemini text-embedding-004（768 维）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集成测试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84 个（v2.0 模块）+ 21 个（工具层集成）</w:t>
            </w:r>
          </w:p>
        </w:tc>
      </w:tr>
    </w:tbl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