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Times New Roman" w:hAnsi="Times New Roman" w:eastAsia="黑体"/>
          <w:b/>
          <w:color w:val="17324D"/>
          <w:sz w:val="52"/>
        </w:rPr>
        <w:t>GIS Data Agent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color w:val="2F6B9A"/>
          <w:sz w:val="48"/>
        </w:rPr>
        <w:t>Cognitive Runtime 详细设计说明书</w:t>
      </w:r>
    </w:p>
    <w:p>
      <w:pPr>
        <w:jc w:val="center"/>
      </w:pPr>
      <w:r>
        <w:rPr>
          <w:rFonts w:ascii="Times New Roman" w:hAnsi="Times New Roman" w:eastAsia="楷体"/>
          <w:b w:val="0"/>
          <w:color w:val="4D5B66"/>
          <w:sz w:val="26"/>
        </w:rPr>
        <w:t>面向生产级 GIS 智能体的知识、规划、执行、评价与受控自我进化设计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文档版本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V1.3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编制日期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2026-07-15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设计性质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目标架构与分阶段实施设计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首个试点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数据标准驱动的空间数据治理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本体策略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轻量权威写模型为基线 + 重型平台条件路线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自主等级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受监督自主执行与受控自我进化</w:t>
            </w:r>
          </w:p>
        </w:tc>
      </w:tr>
      <w:tr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  <w:shd w:fill="D8E8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17324D"/>
                <w:sz w:val="21"/>
              </w:rPr>
              <w:t>证据基线</w:t>
            </w:r>
          </w:p>
        </w:tc>
        <w:tc>
          <w:tcPr>
            <w:tcW w:type="dxa" w:w="464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Times New Roman" w:hAnsi="Times New Roman" w:eastAsia="宋体"/>
                <w:sz w:val="21"/>
              </w:rPr>
              <w:t>Git commit 1421e005b227524ce35d537688a140bd2d8d16e7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680"/>
      </w:tblGrid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修订记录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1. 文档目的与范围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2. 当前实现评估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3. 总体架构设计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4. 运行控制设计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5. Cognitive Workspace 与状态机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6. 知识与证据设计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7. 数据标准知识设计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8. 规划与执行设计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25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9. 数据标准驱动治理时序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26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10. 评价、恢复与 HITL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27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11. 记忆设计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28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12. 受控自我进化设计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29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13. 核心逻辑数据设计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30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14. 关键接口设计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32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15. 部署与技术选型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33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16. 安全、可观测性与性能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35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17. 分阶段实施路线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36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18. 验收指标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36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19. 风险与应对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38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20. 实施分解与暂缓原则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39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21. 待确认事项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40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22. 追踪说明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41</w:t>
            </w:r>
          </w:p>
        </w:tc>
      </w:tr>
      <w:tr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23. 结论</w:t>
            </w:r>
          </w:p>
        </w:tc>
        <w:tc>
          <w:tcPr>
            <w:tcW w:type="dxa" w:w="464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 w:line="228" w:lineRule="auto"/>
              <w:jc w:val="right"/>
            </w:pPr>
            <w:r/>
            <w:r>
              <w:rPr>
                <w:rFonts w:ascii="Times New Roman" w:hAnsi="Times New Roman" w:eastAsia="宋体"/>
                <w:sz w:val="17"/>
              </w:rPr>
              <w:t>41</w:t>
            </w:r>
          </w:p>
        </w:tc>
      </w:tr>
    </w:tbl>
    <w:p>
      <w:pPr>
        <w:spacing w:before="80"/>
        <w:jc w:val="center"/>
      </w:pPr>
      <w:r>
        <w:rPr>
          <w:rFonts w:ascii="Times New Roman" w:hAnsi="Times New Roman" w:eastAsia="宋体"/>
          <w:b w:val="0"/>
          <w:color w:val="6B737B"/>
          <w:sz w:val="18"/>
        </w:rPr>
        <w:t>目录页码对应 V1.3 正式版版式；后续修订时应同步更新目录。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修订记录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  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版本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修订说明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V1.0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2026-07-15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基于已确认 Cognitive Runtime 规格和当前代码证据形成首版正式详细设计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评审版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V1.1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2026-07-15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将领域本体、知识编译、本体治理及分阶段生产技术选型融合进 Cognitive Runtime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评审版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V1.2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2026-07-15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基于 Palantir AIP/Ontology 客观对比补充 Operational Ontology、对象行动闭环、动态安全和统一消费层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评审版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V1.3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2026-07-15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增加企业级重型本体条件目标架构、控制/数据平面、形式语义平台、多投影一致性、生产拓扑、组织门和准入路线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评审版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1. 文档目的与范围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1.1 编制目的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本说明书用于定义 GIS Data Agent 面向生产级智能体的“认知大脑”设计。文档重点描述统一运行控制、认知工作区、多源知识、数据标准、领域本体、任务规划、专业工具执行、质量评价、记忆、HITL 和受控自我进化之间的职责边界与协作关系。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本设计不把大语言模型、RAG、领域本体、Planner 或单一 Agent 等同于完整大脑。完整大脑被定义为由确定性运行时包围概率模型、能够改变真实数据状态并验证结果的 Cognitive Runtime。本体是大脑的受治理领域语义骨架，负责概念、关系、约束和能力语义，不负责运行时路由、授权或工具副作用控制。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1.2 设计目标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系统应具备以下能力：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将自然语言目标转换为强类型任务契约；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检索具有权限、版本、地域、时间和来源信息的领域证据；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将数据标准编译为原文、结构化对象和可执行规则；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将 Standards Platform、GIS 本体原型、MMFE 语义本体和运行能力语义收束为版本化 OntologyPackage；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通过领域本体完成概念消歧、字段/数据元映射、关系导航、能力选择和结果约束验证；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生成可执行、可验证的任务图；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选择窄职责 Specialist 和有限工具清单；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调用 SQL、PostGIS、ArcPy、治理、TWM 和报告能力产生真实产物；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通过独立 Evaluator 控制通过、重试、检索、重规划和 HITL；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保存事件、checkpoint、产物、血缘和运行版本；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将成功和失败转化为结构化经验；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通过候选、评测、shadow、canary、晋级和回滚实现受控自我进化。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1.3 非目标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首期不包含：在线自动修改生产代码、在线模型权重更新、完全取消 HITL、将所有数据转成向量、一次性微服务化、一次性重写全部 pipeline、将完整聊天记录直接保存为长期记忆、构建覆盖所有 GIS 知识的“大而全”本体、把全部空间要素复制进 RDF/图数据库，以及在轻量 Stage 1/2 尚未证明不足前直接部署重型本体平台。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1.4 输入与证据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本说明书使用以下输入：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已确认目标规格：</w:t>
      </w:r>
      <w:r>
        <w:rPr>
          <w:rFonts w:ascii="Consolas" w:hAnsi="Consolas" w:eastAsia="等线"/>
          <w:b w:val="0"/>
          <w:color w:val="7A2E2E"/>
          <w:sz w:val="18"/>
        </w:rPr>
        <w:t>docs/superpowers/specs/2026-07-15-gis-data-agent-cognitive-runtime-design.md</w:t>
      </w:r>
      <w:r>
        <w:rPr>
          <w:rFonts w:ascii="Times New Roman" w:hAnsi="Times New Roman" w:eastAsia="宋体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当前 Agent、Workflow、Runner、插件、ContextEngine、Memory、Standards Platform、Evaluation 和 Evolution 代码；</w:t>
      </w:r>
    </w:p>
    <w:p>
      <w:pPr>
        <w:pStyle w:val="ListBullet"/>
      </w:pPr>
      <w:r>
        <w:rPr>
          <w:rFonts w:ascii="Consolas" w:hAnsi="Consolas" w:eastAsia="等线"/>
          <w:b w:val="0"/>
          <w:color w:val="7A2E2E"/>
          <w:sz w:val="18"/>
        </w:rPr>
        <w:t>data_agent/fusion/ontology.py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等线"/>
          <w:b w:val="0"/>
          <w:color w:val="7A2E2E"/>
          <w:sz w:val="18"/>
        </w:rPr>
        <w:t>data_agent/standards/gis_ontology.yaml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等线"/>
          <w:b w:val="0"/>
          <w:color w:val="7A2E2E"/>
          <w:sz w:val="18"/>
        </w:rPr>
        <w:t>data_agent/fusion/semantic_ontology.py</w:t>
      </w:r>
      <w:r>
        <w:rPr>
          <w:rFonts w:ascii="Times New Roman" w:hAnsi="Times New Roman" w:eastAsia="宋体"/>
          <w:sz w:val="21"/>
        </w:rPr>
        <w:t xml:space="preserve"> 等现有本体原型；</w:t>
      </w:r>
    </w:p>
    <w:p>
      <w:pPr>
        <w:pStyle w:val="ListBullet"/>
      </w:pPr>
      <w:r>
        <w:rPr>
          <w:rFonts w:ascii="Consolas" w:hAnsi="Consolas" w:eastAsia="等线"/>
          <w:b w:val="0"/>
          <w:color w:val="7A2E2E"/>
          <w:sz w:val="18"/>
        </w:rPr>
        <w:t>docs/reports/gis-data-agent-brain-vs-palantir-objective-comparison-2026-07-15.md</w:t>
      </w:r>
      <w:r>
        <w:rPr>
          <w:rFonts w:ascii="Times New Roman" w:hAnsi="Times New Roman" w:eastAsia="宋体"/>
          <w:sz w:val="21"/>
        </w:rPr>
        <w:t xml:space="preserve"> 及其 Palantir 官方公开资料基线；</w:t>
      </w:r>
    </w:p>
    <w:p>
      <w:pPr>
        <w:pStyle w:val="ListBullet"/>
      </w:pPr>
      <w:r>
        <w:rPr>
          <w:rFonts w:ascii="Consolas" w:hAnsi="Consolas" w:eastAsia="等线"/>
          <w:b w:val="0"/>
          <w:color w:val="7A2E2E"/>
          <w:sz w:val="18"/>
        </w:rPr>
        <w:t>docs/reports/gis-data-agent-heavy-ontology-production-architecture-2026-07-15.md</w:t>
      </w:r>
      <w:r>
        <w:rPr>
          <w:rFonts w:ascii="Times New Roman" w:hAnsi="Times New Roman" w:eastAsia="宋体"/>
          <w:sz w:val="21"/>
        </w:rPr>
        <w:t xml:space="preserve"> 中的企业级重型本体条件目标架构；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Docker、Docker Compose、PostGIS/pgvector 和 Kubernetes 配置；</w:t>
      </w:r>
    </w:p>
    <w:p>
      <w:pPr>
        <w:pStyle w:val="ListBullet"/>
      </w:pPr>
      <w:r>
        <w:rPr>
          <w:rFonts w:ascii="Consolas" w:hAnsi="Consolas" w:eastAsia="等线"/>
          <w:b w:val="0"/>
          <w:color w:val="7A2E2E"/>
          <w:sz w:val="18"/>
        </w:rPr>
        <w:t>evidence-pack.md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等线"/>
          <w:b w:val="0"/>
          <w:color w:val="7A2E2E"/>
          <w:sz w:val="18"/>
        </w:rPr>
        <w:t>design-doc-audit.md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等线"/>
          <w:b w:val="0"/>
          <w:color w:val="7A2E2E"/>
          <w:sz w:val="18"/>
        </w:rPr>
        <w:t>traceability-matrix.md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正式文档中“当前实现”和“目标设计”分别表述。未由现有证据确定的容量、SLO、RPO/RTO 和保留期统一列为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2. 当前实现评估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2.1 已有基础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当前项目已经具备多 Agent 和 Workflow、语义层、数据标准平台、知识库、GraphRAG、记忆、Planner、Evaluator、Guardrail、HITL、OTel、Prompt Registry、Tool Evolution 和 Self-Evolution 等模块。[证据：F002、F004、F006、F008、F009、F011、F013-F023]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数据标准平台已经实现：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标准文件采集与结构化；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条款、术语、数据元和值域；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引用搜索和引用审定；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pgvector 相似条款检索；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发布、版本、回滚和市场；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SemanticHint、Synonym、QC Rule、Spatial Policy Rule 和 Data Model 等派生能力。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当前还存在三类本体实现基础：[证据：F028-F032]</w:t>
      </w:r>
    </w:p>
    <w:p>
      <w:pPr>
        <w:pStyle w:val="ListBullet"/>
      </w:pPr>
      <w:r>
        <w:rPr>
          <w:rFonts w:ascii="Consolas" w:hAnsi="Consolas" w:eastAsia="等线"/>
          <w:b w:val="0"/>
          <w:color w:val="7A2E2E"/>
          <w:sz w:val="18"/>
        </w:rPr>
        <w:t>gis_ontology.yaml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onsolas" w:hAnsi="Consolas" w:eastAsia="等线"/>
          <w:b w:val="0"/>
          <w:color w:val="7A2E2E"/>
          <w:sz w:val="18"/>
        </w:rPr>
        <w:t>OntologyReasoner</w:t>
      </w:r>
      <w:r>
        <w:rPr>
          <w:rFonts w:ascii="Times New Roman" w:hAnsi="Times New Roman" w:eastAsia="宋体"/>
          <w:sz w:val="21"/>
        </w:rPr>
        <w:t xml:space="preserve"> 已支持字段等价组、字段派生和条件推断；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MMFE 已生成 </w:t>
      </w:r>
      <w:r>
        <w:rPr>
          <w:rFonts w:ascii="Consolas" w:hAnsi="Consolas" w:eastAsia="等线"/>
          <w:b w:val="0"/>
          <w:color w:val="7A2E2E"/>
          <w:sz w:val="18"/>
        </w:rPr>
        <w:t>mmfe.semantic_ontology.v1</w:t>
      </w:r>
      <w:r>
        <w:rPr>
          <w:rFonts w:ascii="Times New Roman" w:hAnsi="Times New Roman" w:eastAsia="宋体"/>
          <w:sz w:val="21"/>
        </w:rPr>
        <w:t xml:space="preserve"> JSON 本体包，包含概念、关系、治理契约和消费契约；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Standards Platform 的条款、术语、数据元、值域、引用、派生链、影响图和 XMI 输出已具备构建权威本体写模型的主要素材。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这些能力目前分别服务于 Fusion、MMFE/TWM 和 Standards Platform，尚未形成统一命名空间、统一版本、统一 ACL、统一发布审定和统一运行时解析契约。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2.2 主要结构性缺口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2  当前实现与目标状态对照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领域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当前状态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目标状态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运行入口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UI 和 headless 入口可采用不同插件策略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所有入口使用统一 RunnerFactory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工作状态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session state、output_key 和 prompt 上下文分散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强类型 RunWorkspace 和事件流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质量循环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generator→checker 顺序执行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Evaluator verdict 驱动真实回跳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工具选择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通用 Agent 暴露大量 Toolset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Capability Registry + 动态小工具集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知识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多类知识源存在但缺少统一证据契约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EvidenceBundle 和权威优先级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YAML Reasoner、MMFE 本体包和 Standards 结构化关系并存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受治理 Authority Store + OntologyPackage + OntologyResolver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运营对象与行动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Capability、Tool、Workflow 和 API 分散表达动作语义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ObjectType/ActionType/FunctionType 与 Capability、Policy、ChangeSet 统一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记忆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service 和工具存在，主动检索/写门不足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显式检索、写门、纠错和保留策略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自我进化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多个模块并存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Candidate Registry + Evolution Governor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可观测性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span 和指标基础存在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可回放的认知事件和版本追踪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当前 </w:t>
      </w:r>
      <w:r>
        <w:rPr>
          <w:rFonts w:ascii="Consolas" w:hAnsi="Consolas" w:eastAsia="等线"/>
          <w:b w:val="0"/>
          <w:color w:val="7A2E2E"/>
          <w:sz w:val="18"/>
        </w:rPr>
        <w:t>_quality_gate_workflow</w:t>
      </w:r>
      <w:r>
        <w:rPr>
          <w:rFonts w:ascii="Times New Roman" w:hAnsi="Times New Roman" w:eastAsia="宋体"/>
          <w:sz w:val="21"/>
        </w:rPr>
        <w:t xml:space="preserve"> 只有 generator 到 checker 的顺序边，</w:t>
      </w:r>
      <w:r>
        <w:rPr>
          <w:rFonts w:ascii="Consolas" w:hAnsi="Consolas" w:eastAsia="等线"/>
          <w:b w:val="0"/>
          <w:color w:val="7A2E2E"/>
          <w:sz w:val="18"/>
        </w:rPr>
        <w:t>max_iterations</w:t>
      </w:r>
      <w:r>
        <w:rPr>
          <w:rFonts w:ascii="Times New Roman" w:hAnsi="Times New Roman" w:eastAsia="宋体"/>
          <w:sz w:val="21"/>
        </w:rPr>
        <w:t xml:space="preserve"> 不构成执行回跳。[证据：F003]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3. 总体架构设计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3-1 GIS Data Agent Cognitive Runtime 总体架构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图 3-1 将大脑划分为五层：运行控制、认知工作区、认知模块、专业执行和学习进化。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3.1 Runtime Control Plane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负责身份、权限、策略、预算、版本、trace、checkpoint、幂等和取消。它是所有入口不可绕过的控制边界。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3.2 Cognitive Workspace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保存目标、任务契约、计划、证据、记忆命中、工具观察、产物、失败路径、评价反馈、预算和版本。各认知模块不通过自由文本互相猜测状态。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3.3 Cognitive Modules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包括 Perception、Retrieval、Ontology Resolution、Planning、Execution、Evaluation 和 HITL。模块由 AttentionRouter 选择，不自行建立隐式循环。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3.4 Execution Plane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由 StandardsGovernance、SpatialAnalysis、NL2SQL、ArcPy、TWM、Visualization 和 Report 等 Specialist 承担真实操作。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3.5 Learning and Evolution Plane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从生产 trace、评价和人工修订中形成 EvolutionEvent，生成候选并通过独立评测和灰度晋级。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3.6 Palantir 标杆边界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本设计吸收 Palantir 公开产品中 operational ontology、动态安全、对象行动闭环、typed SDK 和受治理发布的思想，但不以复制通用 Foundry 为目标。GIS Data Agent 保留自然资源数据标准、空间规则、PostGIS/ArcPy、TWM、规划推演和 EvidenceBundle 的垂直边界。[证据：F036-F038]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Palantir 是已长期生产验证的企业平台，GIS Data Agent 的 Operational Ontology、统一 Cognitive Runtime 和 Controlled Evolution 仍是目标设计；本说明书不把目标契约表述为当前已达到 Palantir 产品成熟度。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4. 运行控制设计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4.1 RuntimeIdentity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RuntimeIdentity(BaseModel):</w:t>
        <w:br/>
        <w:t xml:space="preserve">    tenant_id: str</w:t>
        <w:br/>
        <w:t xml:space="preserve">    user_id: str</w:t>
        <w:br/>
        <w:t xml:space="preserve">    organization_id: str | None</w:t>
        <w:br/>
        <w:t xml:space="preserve">    role: str</w:t>
        <w:br/>
        <w:t xml:space="preserve">    permissions: set[str]</w:t>
        <w:br/>
        <w:t xml:space="preserve">    data_scopes: set[str]</w:t>
        <w:br/>
        <w:t xml:space="preserve">    knowledge_scopes: set[str]</w:t>
        <w:br/>
        <w:t xml:space="preserve">    object_scopes: set[str]</w:t>
        <w:br/>
        <w:t xml:space="preserve">    action_permissions: set[str]</w:t>
        <w:br/>
        <w:t xml:space="preserve">    session_id: str | None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RuntimeIdentity 必须显式传入检索、记忆、缓存、Capability 和工具。不得假设线程池、异步 Worker 或远程 MCP 会自动继承用户 ContextVar。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4.2 RuntimePolicy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RuntimePolicy 至少包含：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必需插件清单；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模型路由策略；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副作用等级；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HITL 策略；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迭代、token、成本、时间和工具失败预算；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检索次数和上下文预算；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trace、checkpoint 和审计要求。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LLM 可以解释风险，但不能授予权限、扩大数据范围或跳过审批。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4.3 统一 RunnerFactory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UI、API、MCP、A2A、队列、CLI、TUI 和 Bot 都调用同一个 Runtime 入口。调用方可以追加受控扩展，但不能将必需安全插件替换为空列表。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5. Cognitive Workspace 与状态机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5.1 Workspace 核心结构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RunWorkspace(BaseModel):</w:t>
        <w:br/>
        <w:t xml:space="preserve">    run_id: str</w:t>
        <w:br/>
        <w:t xml:space="preserve">    identity: RuntimeIdentity</w:t>
        <w:br/>
        <w:t xml:space="preserve">    goal: str</w:t>
        <w:br/>
        <w:t xml:space="preserve">    task_frame: TaskFrame | None</w:t>
        <w:br/>
        <w:t xml:space="preserve">    risk_level: str</w:t>
        <w:br/>
        <w:t xml:space="preserve">    plan: TaskGraph | None</w:t>
        <w:br/>
        <w:t xml:space="preserve">    target_objects: list[ObjectInstanceRef]</w:t>
        <w:br/>
        <w:t xml:space="preserve">    planned_actions: list[PlannedAction]</w:t>
        <w:br/>
        <w:t xml:space="preserve">    evidence_bundle: EvidenceBundle | None</w:t>
        <w:br/>
        <w:t xml:space="preserve">    memory_hits: list[MemoryHit]</w:t>
        <w:br/>
        <w:t xml:space="preserve">    observations: list[ToolObservation]</w:t>
        <w:br/>
        <w:t xml:space="preserve">    change_sets: list[ChangeSet]</w:t>
        <w:br/>
        <w:t xml:space="preserve">    action_results: list[ActionResult]</w:t>
        <w:br/>
        <w:t xml:space="preserve">    artifacts: list[ArtifactReference]</w:t>
        <w:br/>
        <w:t xml:space="preserve">    evaluator_feedback: list[QualityVerdict]</w:t>
        <w:br/>
        <w:t xml:space="preserve">    budget: RunBudget</w:t>
        <w:br/>
        <w:t xml:space="preserve">    versions: RuntimeVersions</w:t>
        <w:br/>
        <w:t xml:space="preserve">    next_action: str | None</w:t>
        <w:br/>
        <w:t xml:space="preserve">    termination_reason: str | None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5.2 事件溯源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系统保存不可变事件、定期 checkpoint 和当前 projection。核心事件包括 goal_perceived、evidence_retrieved、plan_created、plan_revised、tool_completed、tool_failed、quality_evaluated、hitl_resolved、memory_written 和 run_terminated。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系统保存决策摘要、证据、输入输出和版本，不要求保存模型私有 chain-of-thought。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5.3 认知状态图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gnitive_loop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5-1 认知闭环状态机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AttentionRouter 的合法动作限定为：clarify、retrieve、plan、execute、evaluate、replan、retry_tool、request_hitl、respond、escalate 和 terminate。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终止状态包括 success、partial_success、needs_input、awaiting_hitl、unsafe_to_continue 和 failed_with_checkpoint。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6. 知识与证据设计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6.1 知识分类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3  知识分类与权威性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知识类型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内容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主要机制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权威性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规范知识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标准、法规、政策、规范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Hybrid Retrieval + Standards Platform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仅当前有效发布版本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语义知识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术语、指标、字段、本体、血缘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Semantic Layer + SQL + Graph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发布结构化状态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运行事实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当前数据、GIS 要素、服务和模型状态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SQL、PostGIS、ArcPy、API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实时事实最高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程序知识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治理、分析、制图、恢复流程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Workflow、Skill、Capability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需版本和评测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经验知识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历史运行、失败、修订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Episodic/Procedural Memory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经验证后作为建议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参数知识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模型通用知识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Foundation Model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领域事实优先级最低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知识优先级固定为：实时工具事实 &gt; 当前有效标准和规则 &gt; 组织审核知识 &gt; 已验证经验 &gt; 未验证候选 &gt; 模型参数知识。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6.2 多源知识架构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nowledge_evidenc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6-1 多源知识与 EvidenceBundle 架构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6.3 EvidenceBundle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EvidenceBundle(BaseModel):</w:t>
        <w:br/>
        <w:t xml:space="preserve">    query: str</w:t>
        <w:br/>
        <w:t xml:space="preserve">    items: list[EvidenceItem]</w:t>
        <w:br/>
        <w:t xml:space="preserve">    applicable_rules: list[RuleReference]</w:t>
        <w:br/>
        <w:t xml:space="preserve">    semantic_bindings: list[OntologyBinding]</w:t>
        <w:br/>
        <w:t xml:space="preserve">    inference_traces: list[InferenceTrace]</w:t>
        <w:br/>
        <w:t xml:space="preserve">    conflicts: list[EvidenceConflict]</w:t>
        <w:br/>
        <w:t xml:space="preserve">    missing_evidence: list[str]</w:t>
        <w:br/>
        <w:t xml:space="preserve">    coverage_score: float</w:t>
        <w:br/>
        <w:t xml:space="preserve">    sufficient: bool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Planner、Evaluator、Report 和 HITL 消费同一个 EvidenceBundle，防止各 Agent 使用不一致的标准版本。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7. 数据标准知识设计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 三层标准知识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发布标准同时具有：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1. 原文层：用于引用、解释和审计；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2. 结构层：条款、术语、数据元、值域、引用、版本和适用范围；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3. 执行层：schema、值域、QC、空间政策、语义提示、同义词和派生规则。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领域本体不是第四份重复标准，而是对上述结构层和执行层进行统一概念化、关系化和版本化的运行时语义投影。标准仍是权威来源，本体不得脱离标准来源自行创造强制性要求。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 StandardKnowledgePack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StandardKnowledgePack(BaseModel):</w:t>
        <w:br/>
        <w:t xml:space="preserve">    pack_id: str</w:t>
        <w:br/>
        <w:t xml:space="preserve">    standard_id: str</w:t>
        <w:br/>
        <w:t xml:space="preserve">    version: str</w:t>
        <w:br/>
        <w:t xml:space="preserve">    publisher: str</w:t>
        <w:br/>
        <w:t xml:space="preserve">    effective_period: DateRange</w:t>
        <w:br/>
        <w:t xml:space="preserve">    applicable_regions: list[str]</w:t>
        <w:br/>
        <w:t xml:space="preserve">    applicable_business: list[str]</w:t>
        <w:br/>
        <w:t xml:space="preserve">    clauses: list[ClauseReference]</w:t>
        <w:br/>
        <w:t xml:space="preserve">    data_elements: list[DataElementDefinition]</w:t>
        <w:br/>
        <w:t xml:space="preserve">    terms: list[TermDefinition]</w:t>
        <w:br/>
        <w:t xml:space="preserve">    value_domains: list[ValueDomainDefinition]</w:t>
        <w:br/>
        <w:t xml:space="preserve">    executable_rules: list[ExecutableRule]</w:t>
        <w:br/>
        <w:t xml:space="preserve">    ontology_package_refs: list[OntologyPackageRef]</w:t>
        <w:br/>
        <w:t xml:space="preserve">    concept_scheme_refs: list[str]</w:t>
        <w:br/>
        <w:t xml:space="preserve">    constraint_refs: list[str]</w:t>
        <w:br/>
        <w:t xml:space="preserve">    citations: list[CitationReference]</w:t>
        <w:br/>
        <w:t xml:space="preserve">    supersedes: list[str]</w:t>
        <w:br/>
        <w:t xml:space="preserve">    content_hash: str</w:t>
        <w:br/>
        <w:t xml:space="preserve">    approval_status: str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RAG 负责查找和解释原文，可执行规则负责合规判断。单独检索到某段文字不能授权生产数据修改。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7.3 Hybrid Retrieval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标准检索流程为：身份和 ACL → 时间/地域/业务/版本过滤 → FTS、pgvector、SQL、图谱、PostGIS、API 和 Memory 并行召回 → RRF → rerank → 权限/有效性/冲突复核 → EvidenceBundle。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第一阶段使用 PostgreSQL FTS、trigram、pgvector HNSW 和现有关系/图谱能力；只有规模和精度基准证明必要时再引入 OpenSearch、Qdrant、专用图数据库或领域 reranker。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7.4 本体在 Cognitive Runtime 中的定位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本体是 Cognitive Runtime Knowledge Plane 中的受治理语义骨架，用于回答“领域中有哪些对象、它们是什么关系、哪些约束适用、哪些能力能够处理这些对象”。它不是运行时控制器，也不直接执行生产操作。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4  本体层次与运行时消费者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本体层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主要对象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主要关系或约束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运行时消费者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领域语义本体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数据集、图层、要素、字段、数据元、术语、值域、CRS、质量规则、空间政策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is-a、broader/narrower、maps-to、has-value-domain、validated-by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Perception、Retriever、Planner、Evaluator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治理与权威本体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标准、版本、发布者、适用地域、有效期、强制性、组织和权限范围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governed-by、applicable-in、effective-during、supersedes、visible-to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Retriever、Evidence Evaluator、HITL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能力与操作本体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Capability、Specialist、Tool、Artifact、前置条件、输入输出、副作用和回滚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requires、accepts、produces、verified-by、fallback-to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Planner、Capability Registry、Execution Evaluator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Operational Ontology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ObjectType、PropertyType、LinkType、ActionType、FunctionType、InterfaceType、对象状态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acts-on、changes-state、authorized-by、implemented-by、writes-back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Runtime、Policy、Application、Action Executor、Audit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数据标准是本体的权威知识来源之一，但不等于完整本体。数据标准主要定义术语、字段、值域和规则；本体还需要表达跨标准映射、运行资产、能力契约、来源、版本、权限和影响关系。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7.5 当前本体资产与生产差距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5  当前本体资产与生产差距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当前资产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已有能力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可复用价值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生产化缺口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gis_ontology.yaml</w:t>
            </w:r>
            <w:r>
              <w:rPr>
                <w:rFonts w:ascii="Times New Roman" w:hAnsi="Times New Roman" w:eastAsia="宋体"/>
                <w:sz w:val="17"/>
              </w:rPr>
              <w:t xml:space="preserve"> + </w:t>
            </w:r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OntologyReasoner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字段等价、派生公式、条件推断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可迁移为初始 GIS 概念、别名和规则候选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 xml:space="preserve">文件级加载；缺少发布审定、ACL、来源和有效期；匹配置信度固定为 0.85；公式通过 </w:t>
            </w:r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pd.eval</w:t>
            </w:r>
            <w:r>
              <w:rPr>
                <w:rFonts w:ascii="Times New Roman" w:hAnsi="Times New Roman" w:eastAsia="宋体"/>
                <w:sz w:val="17"/>
              </w:rPr>
              <w:t xml:space="preserve"> 执行，不得直接接收未审定规则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mmfe.semantic_ontology.v1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角色、对象类型、字段、值域、标准来源、规则、目标和关系的 JSON 契约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可作为 OntologyPackage 契约和下游消费契约的原型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当前主要面向 MMFE/TWM 产品；缺少统一 Authority Store、跨域命名空间和运行时版本锁定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Standards Platform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条款、术语、数据元、值域、引用、派生、发布、回滚和影响图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可作为权威写模型和审定工作流基础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尚未形成统一 ontology concept/relation/constraint/package 契约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XMI 与影响图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数据模型导出、派生/引用/相似条款关系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支持互操作和影响分析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XMI 是数据模型交换格式，不等同于领域本体；影响图仍是面向版本的只读聚合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因此目标不是新建一套与现有 Standards Platform 平行的数据，而是增加 Ontology Knowledge Compiler，把已发布的结构化标准资产、现有本体原型和运行语义编译为可验证、可版本化、可回滚的 OntologyPackage。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7.6 本体生产架构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ntology_production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7-1 领域本体生产架构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生产架构采用“一个权威写模型、多个可重建读投影”：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1. PostgreSQL Authority Store 保存命名空间、概念、关系、约束、映射、版本、来源、ACL、审定状态和父版本；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2. Ontology Knowledge Compiler 从 Standards Platform、GIS YAML、MMFE 本体包和 Capability Registry 生成候选并执行冲突检查；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3. 发布后生成不可变 OntologyPackage，使用 content hash、父版本和适用范围锁定；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4. SQL/ltree、FTS、pgvector、RDF/SHACL 或专用图服务均为读投影，不成为第二权威写源；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5. 投影通过 Transactional Outbox 异步构建，使用 package hash 和 projection checkpoint 对账；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6. Cognitive Runtime 在 run 创建时固定 ontology package/version，运行中不得静默切换。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该设计避免 Standards Platform、图数据库、向量库和 RDF 服务之间出现不可审计的双向同步与“多个真相源”。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7.7 运行时契约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OntologyPackageRef(BaseModel):</w:t>
        <w:br/>
        <w:t xml:space="preserve">    namespace: str</w:t>
        <w:br/>
        <w:t xml:space="preserve">    package_id: str</w:t>
        <w:br/>
        <w:t xml:space="preserve">    version: str</w:t>
        <w:br/>
        <w:t xml:space="preserve">    content_hash: str</w:t>
        <w:br/>
        <w:t xml:space="preserve">    effective_period: DateRange</w:t>
        <w:br/>
        <w:t xml:space="preserve">    applicable_regions: list[str]</w:t>
        <w:br/>
        <w:t xml:space="preserve">    knowledge_scopes: set[str]</w:t>
        <w:br/>
        <w:t>class OntologyBinding(BaseModel):</w:t>
        <w:br/>
        <w:t xml:space="preserve">    mention: str</w:t>
        <w:br/>
        <w:t xml:space="preserve">    concept_id: str</w:t>
        <w:br/>
        <w:t xml:space="preserve">    relation_path: list[str]</w:t>
        <w:br/>
        <w:t xml:space="preserve">    mapping_type: Literal["exact", "approved_alias", "broader", "narrower", "candidate"]</w:t>
        <w:br/>
        <w:t xml:space="preserve">    confidence: float</w:t>
        <w:br/>
        <w:t xml:space="preserve">    evidence_ids: list[str]</w:t>
        <w:br/>
        <w:t xml:space="preserve">    ontology_package: OntologyPackageRef</w:t>
        <w:br/>
        <w:t xml:space="preserve">    requires_review: bool</w:t>
        <w:br/>
        <w:t>class InferenceTrace(BaseModel):</w:t>
        <w:br/>
        <w:t xml:space="preserve">    rule_id: str</w:t>
        <w:br/>
        <w:t xml:space="preserve">    premises: list[str]</w:t>
        <w:br/>
        <w:t xml:space="preserve">    conclusion: str</w:t>
        <w:br/>
        <w:t xml:space="preserve">    evidence_ids: list[str]</w:t>
        <w:br/>
        <w:t xml:space="preserve">    engine: str</w:t>
        <w:br/>
        <w:t xml:space="preserve">    ontology_version: str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本体契约必须保留来源和推理路径。Planner 和 Evaluator 不得只接收“字段 A 等于数据元 B”的裸结论，而必须同时获得映射类型、关系路径、版本、证据和是否需要人工确认。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7.8 概念、关系与约束模型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概念至少覆盖 Standard、Clause、Term、DataElement、ValueDomain、Dataset、Layer、FeatureType、Field、CRS、QualityRule、SpatialPolicy、Capability、Tool 和 Artifact。关系必须声明方向、基数、传递性、对称性、作用域、来源和有效期。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6  本体关系类别与控制要求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关系类别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示例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控制要求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分类关系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is-a、broader-than、narrower-than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只有明确声明的关系允许传递推理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等价与映射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exact-match、close-match、maps-to、alias-of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exact-match</w:t>
            </w:r>
            <w:r>
              <w:rPr>
                <w:rFonts w:ascii="Times New Roman" w:hAnsi="Times New Roman" w:eastAsia="宋体"/>
                <w:sz w:val="18"/>
              </w:rPr>
              <w:t xml:space="preserve"> 必须经审定；LLM 相似度只能生成 candidate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治理关系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governed-by、supersedes、applicable-in、effective-during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必须关联标准版本、地域、时间和发布状态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数据约束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has-value-domain、has-datatype、uses-crs、validated-by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约束执行由安全 DSL/规则引擎完成，不由文本推理替代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能力关系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requires-capability、accepts、produces、verified-by、fallback-to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必须与 CapabilityDefinition 的 schema、权限和副作用一致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默认不把 </w:t>
      </w:r>
      <w:r>
        <w:rPr>
          <w:rFonts w:ascii="Consolas" w:hAnsi="Consolas" w:eastAsia="等线"/>
          <w:b w:val="0"/>
          <w:color w:val="7A2E2E"/>
          <w:sz w:val="18"/>
        </w:rPr>
        <w:t>related-to</w:t>
      </w:r>
      <w:r>
        <w:rPr>
          <w:rFonts w:ascii="Times New Roman" w:hAnsi="Times New Roman" w:eastAsia="宋体"/>
          <w:sz w:val="21"/>
        </w:rPr>
        <w:t xml:space="preserve"> 当作可执行推理依据，也不因两个概念的 embedding 接近就声明等价。跨标准映射需要方向、强度、适用范围和冲突状态。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7.9 编译、审定、发布和回滚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本体生命周期固定为：来源接入 → 候选提取 → 结构校验 → 冲突/循环/孤儿检测 → 领域审定 → 发布版本 → 编译 OntologyPackage → 构建读投影 → shadow 对比 → 激活 → 监控 → 失效或回滚。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LLM 可以提出概念、别名、映射和关系候选，但不能直接发布权威本体；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原始标准、人工维护项和派生项必须隔离，重新编译不得覆盖人工权威内容；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派生公式和条件规则采用 allowlist AST 或声明式安全 DSL，禁止执行任意 Python、SQL 或来自检索文档的表达式；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每次发布执行 schema、引用完整性、循环、冲突、权限、版本适用性和回归任务验证；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删除采用失效标记和替代关系，不直接破坏历史运行所固定的 OntologyPackage；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回滚切换 active package pointer，旧包、旧投影和历史 trace 保持可读。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7.10 本体如何驱动认知与行动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运行时解析顺序为：稳定 ID/精确编码 → 当前有效标准绑定 → 已审定别名 → 结构化过滤与关系遍历 → 关键词/向量候选 → 交叉编码器或 LLM 辅助消歧 → 规则和 Evidence Evaluator 复核。低置信或冲突映射进入 HITL，不得自动触发 L3/L4 写操作。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Perception 使用本体把自然语言目标映射为概念、资产和约束；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Hybrid Retrieval 使用本体路径扩展检索，但原文和实时工具事实仍作为证据；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Planner 从概念和目标关系推导 Capability，不直接面对全部底层工具；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Evaluator 使用数据类型、值域、CRS、拓扑、标准适用性和产物关系验证结果；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Report 输出概念绑定、推理路径、标准版本、证据和冲突，而不是只输出自然语言结论。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7.11 生产级技术选型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7  本体生产级技术选型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能力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第一选择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暂不选择或条件选择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决策依据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权威写模型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PostgreSQL 关系表 + JSONB + ltree + Transactional Outbox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图数据库或 RDF Store 作为主写库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复用现有 Standards Platform 的事务、版本、ACL、审定和回滚能力，避免双写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本体契约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Pydantic v2 + JSON Schema + 不可变 JSON Package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只依赖 YAML 或 Prompt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强类型、可校验、可 hash、便于 Worker/MCP/A2A 传递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检索与候选生成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PostgreSQL FTS/trigram + pgvector HNSW + SQL/recursive CTE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首期 OpenSearch/Qdrant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当前技术栈已具备；专用引擎必须由容量和质量基准证明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约束执行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声明式安全 DSL + schema/SQL/PostGIS 验证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eval</w:t>
            </w:r>
            <w:r>
              <w:rPr>
                <w:rFonts w:ascii="Times New Roman" w:hAnsi="Times New Roman" w:eastAsia="宋体"/>
                <w:sz w:val="17"/>
              </w:rPr>
              <w:t>、</w:t>
            </w:r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pd.eval</w:t>
            </w:r>
            <w:r>
              <w:rPr>
                <w:rFonts w:ascii="Times New Roman" w:hAnsi="Times New Roman" w:eastAsia="宋体"/>
                <w:sz w:val="17"/>
              </w:rPr>
              <w:t xml:space="preserve"> 或 LLM 自由解释规则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生产规则必须确定、可审计、可测试并限制操作符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形式语义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2 引入 SKOS、SHACL、PROV-O、必要的 GeoSPARQL 词汇；RDFLib + pySHACL 用于构建/验证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1 直接上线全套 OWL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先解决业务契约和治理，再增加标准互操作；避免推理范围失控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专用语义查询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3 条件引入 Apache Jena Fuseki/TDB2 读投影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将 Fuseki 设为首期强依赖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开源、SPARQL 1.1 和 RDF 生态成熟；只有出现跨域 SPARQL、外部互操作或 PostgreSQL 图查询不达标时引入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属性图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Neo4j/Apache AGE 仅作为独立基准候选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同时部署 RDF Store 和属性图作为双主库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只有运营影响路径、血缘或多跳图算法成为主负载且基准胜出时采用；仍保持只读投影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逻辑推理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确定性规则 + 有界关系遍历；Stage 2 可评估 OWL 2 RL 子集离线物化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在线 OWL 2 DL 全量推理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保证终止、延迟可控和推理可解释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宋体"/>
          <w:sz w:val="26"/>
        </w:rPr>
        <w:t>7.12 分阶段生产落地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8  本体分阶段生产落地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阶段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技术范围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主要交付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生产验收门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7"/>
              </w:rPr>
              <w:t>进入下一阶段的触发条件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1：受治理轻量本体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PostgreSQL Authority Store、Pydantic/JSON Package、ltree/recursive CTE、FTS/trigram/pgvector、安全 DSL、Outbox 投影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统一 namespace/concept/relation/constraint/mapping/version/package 契约；导入 Standards、GIS YAML 和 MMFE；OntologyResolver v1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active package 唯一；版本/地域/ACL 适用性 100%；未授权返回 0；package hash 与投影一致；历史 run 可按固定版本重放；任意公式执行为 0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业务概念和标准映射稳定；代表性治理任务证明本体能改进映射、规划或评价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2：形式化与互操作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SKOS 概念体系、SHACL Shapes、PROV-O 来源、必要的 GeoSPARQL 词汇、JSON-LD/Turtle 导出、RDFLib + pySHACL 构建验证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Standards→RDF/SHACL 编译器、shape registry、外部本体映射、OWL 2 RL 子集离线可行性验证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每个发布包通过 SHACL；RDF 与 JSON Package 双向一致；外部 URI 和本地概念映射可追溯；推理结果有 trace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出现跨系统 RDF/语义互操作、外部 SPARQL 消费或正式语义校验需求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3：专用语义服务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Apache Jena Fuseki/TDB2 作为只读 RDF 投影；SPARQL Adapter；蓝绿索引、增量投影和对账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独立语义查询服务、服务级缓存、projection lag/一致性监控、故障降级回 PostgreSQL/Package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在代表性查询集上满足 owner 确认的 p95/p99；projection hash/版本一致；服务故障不阻断安全降级；无双主写入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PostgreSQL 无法满足已确认 SLO，或跨域 SPARQL/联邦查询成为稳定生产需求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Stage 4：联邦与受控演化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多组织 namespace、签名 OntologyPackage、映射注册表、MCP/A2A 交换、Ontology Candidate + Evolution Governor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跨组织本体协商、候选评测、shadow/canary、影响分析和回滚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外部包签名/来源可验证；映射冲突不静默合并；L0-L1 低风险候选受控晋级；权威概念、等价关系和规则仍需 HITL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7"/>
              </w:rPr>
              <w:t>多组织共享和持续演化成为已验证业务需求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Stage 3 不是必经阶段。如果 Stage 1/2 的 PostgreSQL 和不可变 OntologyPackage 已满足查询、互操作和隔离要求，应继续保持较简单的部署。专用图数据库、RDF Store、OpenSearch 和专用向量库均采用基准触发，而不是按架构时髦程度引入。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7.13 本体安全、评测与可观测性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ACL 在概念解析和关系遍历之前执行，缓存键包含 tenant、user、role、knowledge scope、namespace 和 ontology version；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检索文档中的“定义”“规则”只能成为候选证据，不能覆盖已发布本体或运行策略；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监控至少包含未识别概念率、候选映射分布、冲突率、HITL 修订率、错误等价率、关系遍历深度、projection lag、package/hash 不一致和回滚次数；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评测集同时覆盖精确映射、近义但不等价、过期标准、地域不适用、跨租户、循环关系、孤儿概念、冲突约束、错误规则和投影滞后；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映射 precision/recall、未知概念拒绝率和查询延迟的正式阈值为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，必须由 Stage 0 真实/脱敏任务基线确定；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版本适用错误、未授权概念/关系返回、未审定规则执行和 projection hash 静默不一致的生产容忍度均为 0。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7.14 Operational Ontology 与对象行动闭环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perational_ontology_action_l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7-2 Operational Ontology 与对象行动闭环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领域本体解决“对象是什么、关系和规则是什么”；Operational Ontology 进一步解决“真实业务对象当前处于什么状态、谁能执行什么 Action、Action 如何调用 Capability 并改变状态”。它是 Standards Knowledge Brain 与 Execution Plane 之间的操作语义层。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9  Operational Ontology 核心类型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责任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关键约束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ObjectTypeDefinition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定义数据集版本、标准版本、字段映射、质量问题、治理任务、审批任务、治理产物等业务对象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稳定 ID、属性 schema、link schema、状态机、来源和版本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PropertyTypeDefinition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定义对象属性及其敏感等级、值域、可见性和可编辑性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属性级 ACL、数据类型、nullable、来源、派生方式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LinkTypeDefinition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定义对象间有方向、有基数和有权限的关系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遍历权限、完整性、级联策略、有效期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ActionTypeDefinition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定义针对对象可执行的业务动作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参数、前置条件、证据、权限、副作用、HITL、幂等、补偿、Evaluator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FunctionTypeDefinition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定义确定性计算、查询和验证逻辑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输入输出 schema、版本、纯函数/副作用标记、超时和错误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InterfaceTypeDefinition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为跨域 ObjectType 提供稳定行为契约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兼容性、实现列表、版本和废弃策略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ObjectInstanceRef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在运行时引用真实对象及固定版本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tenant、object type、object id、version/etag、可见范围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ChangeSet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描述执行前预期发生的状态变化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before/after、lineage、风险、幂等键、补偿和审批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ActionResult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描述工具实际执行和写回结果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observation、artifact、actual changes、object refs、failure 和 audit event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Operational Ontology 不复制业务事实。对象实例仍引用 PostgreSQL/PostGIS、Standards Platform、对象存储、ArcPy 产物或 TWM 状态；Ontology 保存类型、行为、安全和稳定引用语义。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7.15 Object-Action-Capability 统一契约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ActionType、CapabilityDefinition 和 Specialist Tool Manifest 不得分别维护互相漂移的动作描述。目标绑定关系为：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ActionTypeDefinition</w:t>
        <w:br/>
        <w:t xml:space="preserve">    → implemented_by CapabilityDefinition(version)</w:t>
        <w:br/>
        <w:t xml:space="preserve">    → executed_by Specialist + Tool Manifest(version)</w:t>
        <w:br/>
        <w:t xml:space="preserve">    → verified_by Evaluator(version)</w:t>
        <w:br/>
        <w:t xml:space="preserve">    → writes ChangeSet / ActionResult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ActionTypeDefinition(BaseModel):</w:t>
        <w:br/>
        <w:t xml:space="preserve">    action_type_id: str</w:t>
        <w:br/>
        <w:t xml:space="preserve">    version: str</w:t>
        <w:br/>
        <w:t xml:space="preserve">    target_object_types: list[str]</w:t>
        <w:br/>
        <w:t xml:space="preserve">    parameter_schema: dict</w:t>
        <w:br/>
        <w:t xml:space="preserve">    preconditions: list[PolicyExpression]</w:t>
        <w:br/>
        <w:t xml:space="preserve">    required_evidence: list[str]</w:t>
        <w:br/>
        <w:t xml:space="preserve">    required_permissions: set[str]</w:t>
        <w:br/>
        <w:t xml:space="preserve">    side_effect_level: Literal["L0", "L1", "L2", "L3", "L4"]</w:t>
        <w:br/>
        <w:t xml:space="preserve">    capability_ref: VersionedCapabilityRef</w:t>
        <w:br/>
        <w:t xml:space="preserve">    expected_change_schema: dict</w:t>
        <w:br/>
        <w:t xml:space="preserve">    approval_policy: ApprovalPolicy</w:t>
        <w:br/>
        <w:t xml:space="preserve">    idempotency_policy: IdempotencyPolicy</w:t>
        <w:br/>
        <w:t xml:space="preserve">    compensation_capability: VersionedCapabilityRef | None</w:t>
        <w:br/>
        <w:t xml:space="preserve">    evaluator_ref: VersionedEvaluatorRef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Planner 只能选择已激活、版本兼容且对目标对象适用的 ActionType；Capability Registry 只能执行 ActionType 固定的参数、权限和副作用边界。Tool Manifest 可以更换底层 SQL、PostGIS、ArcPy 或 MCP 实现，但不能扩大 Action 权限和状态转换范围。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7.16 动态安全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Policy Decision 输入至少包含 RuntimeIdentity、ObjectInstanceRef、PropertyType、LinkType、ActionType、参数、证据、风险、目标环境和当前对象 etag。授权粒度覆盖：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对象是否可见；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哪些属性可见、可编辑或必须脱敏；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哪些关系允许遍历；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哪些 Action 可以发现、规划、审批和执行；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ActionResult、产物和审计记录由谁可见；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Agent 生成的上下文是否允许包含相关对象和属性。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授权由确定性 Policy Engine/Adapter 输出 allow、deny 或 requires-approval；LLM 不参与授权决策。是否采用 OPA/Cedar 或继续使用 PostgreSQL/代码策略为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，在 Runtime Kernel 安全基准后通过 ADR 决定。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7.17 Typed Consumption Layer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目标建立 OSDK-like 统一消费层，从同一 Object/Action/Capability 契约生成或维护：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Python SDK；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TypeScript SDK；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REST/OpenAPI schema；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MCP/A2A tool schema；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前端 Action 参数表单和审批视图；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Evaluator 输入输出和错误类型。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SDK 不绕过 RuntimePolicy。UI、外部应用、MCP、A2A 和自动化任务使用同一身份、对象、Action、ChangeSet、ActionResult 和错误语义。生成器版本必须固定并通过契约兼容性测试。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7.18 Operational Ontology 发布生命周期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Operational Ontology 采用独立 dev/staging/prod namespace：设计变更 → ontology/action diff → 影响分析 → schema/权限/兼容性回归 → review → shadow → activate → monitor → rollback。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删除 Property/Link/Action 前必须证明无活跃 SDK、TaskGraph、UI、MCP 或历史重放依赖；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Action 参数和结果 schema 默认遵循向后兼容，破坏性变更必须新建 major version；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对象状态迁移与 Action 发布分开控制，不能用本体发布隐式改写生产对象；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Action shadow 默认不产生副作用；canary 必须限定对象范围、用户范围和最大变更预算；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ontology/action diff、影响对象、依赖消费者和 rollback version 全部进入发布报告。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7.19 重型本体的条件目标架构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eavy_ontology_platform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7-3 重型本体生产平台架构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重型本体不是图数据库扩容，而是企业级 Semantic + Operational Ontology Platform。它把 Ontology Studio/Governance、Canonical Model Registry、RDF/OWL/SHACL、Operational Object Graph、Semantic Query Gateway、Dynamic Policy Engine、Object &amp; Action Service、Ontology CI/CD、事件传播和生产运维组合为统一平台。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该平台是</w:t>
      </w:r>
      <w:r>
        <w:rPr>
          <w:rFonts w:ascii="Times New Roman" w:hAnsi="Times New Roman" w:eastAsia="宋体"/>
          <w:b/>
          <w:sz w:val="21"/>
        </w:rPr>
        <w:t>条件目标架构</w:t>
      </w:r>
      <w:r>
        <w:rPr>
          <w:rFonts w:ascii="Times New Roman" w:hAnsi="Times New Roman" w:eastAsia="宋体"/>
          <w:sz w:val="21"/>
        </w:rPr>
        <w:t>，不是当前实施基线。当前仓库未实现专用 RDF/SHACL/Fuseki、OPA/Cedar、Kafka/Redpanda Ontology Platform。[证据：F040-F042] 在轻量 Stage 1/2 满足业务、互操作和 SLO 时，不进入重型阶段；只有明确准入门通过后，才以独立平台项目启动。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7.20 控制面与数据面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10  重型本体控制面与数据面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平面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核心职责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不可越过的边界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设计与治理控制面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namespace、URI、概念、关系、Shape、Action、映射、评审和影响分析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Agent/LLM 只能提交候选，不能独立发布权威语义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编译与发布控制面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lint、SHACL、兼容性、安全回归、签名、shadow、activate、rollback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未通过 competency query、安全和兼容门不得激活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摄取与传播数据面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Standards/XMI/JSON-LD/业务元数据摄取，Outbox、Kafka/Redpanda、DLQ 和重放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事件不成为新的业务真值；消费者必须幂等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语义与运营知识面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RDF/OWL/SHACL、Operational Object Graph、Search/Vector 投影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全部为版本化、可重建读模型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查询与安全运行面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SQL/SPARQL/Graph/Search 联邦、EvidenceBundle、动态策略、查询预算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权限必须下推并在结果返回前二次判定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对象与行动执行面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Object/Action/Function/Interface 服务、SDK、ChangeSet、ActionResult 和写回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真实状态变更仍经 RuntimePolicy、Capability 和业务事务执行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宋体"/>
          <w:sz w:val="26"/>
        </w:rPr>
        <w:t>7.21 形式语义与推理平台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重型路线采用 SKOS 表达术语和审定映射，SHACL 表达发布和运行约束，PROV-O 表达来源与派生，GeoSPARQL 表达必要空间语义，OWL-Time 表达适用时间；OWL 2 推理优先限制为经过基准验证的 OWL 2 RL 子集。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在线运行默认使用预物化结论、有界关系遍历、查询预算和显式推理 trace。OWL 2 DL 全量在线推理不进入默认架构。大规模几何、拓扑、栅格、轨迹和模型推演继续由 PostGIS、ArcPy、对象存储和 TWM 处理；RDF 保存语义、适用性、对象引用和必要简化几何，不复制全国级空间事实。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7.22 多存储一致性与投影对账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重型路线仍遵循“一个权威写入口、多个可重建读投影”：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1. PostgreSQL/PostGIS 保存业务与事务事实，Standards Platform 保存标准审定和发布权威，Canonical Model Registry 保存受治理的本体模型与发布元数据；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2. 权威事务写 Transactional Outbox，事件携带 tenant、namespace、package version、content hash、sequence 和 schema version；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3. Kafka/Redpanda 条件承担变更重放、分区顺序、DLQ 和多投影传播；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4. RDF、Operational Graph、Search 和 Vector 消费者幂等构建投影；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5. Reconciler 比较 authority hash、projection hash、checkpoint 和 lag，不一致时阻断新版本激活、降级到固定 Package 并重建；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6. 历史 Run 始终锁定创建时的 Ontology/Object/Action 版本。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该设计不使用跨数据库双向同步或分布式强事务制造“多个真相源”。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7.23 Semantic Query Gateway 与动态策略联邦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Semantic Query Gateway 接收 RuntimeIdentity、租户、ontology version、时间/地域范围、业务目的、查询预算和输出 schema，生成 SQL、SPARQL、Graph、Search 或 Spatial 子查询，并保留来源、版本、冲突和缺失证据。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LLM 可生成候选查询或辅助消歧，但查询必须经过 schema、allowlist、复杂度、超时、结果规模和权限校验。Dynamic Policy Engine 对概念、对象、属性、关系、Action、结果和 AI context 分别输出 allow、deny 或 requires-approval。OPA、Cedar 或现有 Policy Adapter 的最终选择为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，由对象级安全基准和 ADR 决定。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7.24 重型生产部署与运维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生产部署至少区分 dev/staging/prod namespace，包含无状态 Model Registry、Query Gateway、Object &amp; Action Service，RDF/SHACL 集群或托管服务，事件流、Schema Registry、DLQ、投影 Worker、PostgreSQL/PostGIS HA、OTel、审计归档、KMS/Secrets、包签名和 mTLS/NetworkPolicy。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平台必须执行 backup/restore、projection rebuild、ontology rollback 和 policy rollback 演练。具体副本数、吞吐、p95/p99、RPO/RTO、跨地域拓扑和保留期为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，由 Heavy H0 容量模型确定。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7.25 重型平台技术候选与 ADR 门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11  重型本体技术候选与 ADR 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候选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ADR/PoC 决策门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企业语义平台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Stardog、GraphDB Enterprise、TopBraid EDG、Neptune、Anzo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厂商支持、治理、联邦、安全、SLA、迁移和三年 TCO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开源 RDF 服务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Apache Jena Fuseki/TDB2、Eclipse RDF4J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SPARQL/推理、HA、备份、升级、运维能力和性能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构建与验证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RDFLib + pySHACL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Stage 2 CI/离线验证；不单独承担大型在线服务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事件流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Kafka、Redpanda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现有运维能力、吞吐、重放、生态和总成本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动态策略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OPA、Cedar、现有 Policy Adapter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对象/属性/关系/Action 表达力、p99、调试和故障降级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 Graph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PostgreSQL/ltree；Neo4j/AGE 条件候选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多跳/图算法代表性基准和运维成本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技术选型采用相同数据、competency questions、安全集、故障注入和恢复演练进行 PoC。供应商名称不等于最终选择，具体产品和版本为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7.26 组织门与准入标准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重型平台需要领域/标准 owner、Ontology Engineer、Platform Engineer、Security Engineer、GIS/Data Engineer、SRE 和业务应用 owner 的长期责任。人数、预算、值班和采购为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；没有可持续团队即视为准入失败。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建议至少两项稳定成立并通过 Heavy H0 证明后再启动：跨组织 RDF/SPARQL 互操作；复杂 SHACL/OWL 2 RL 成为审计刚需；多个独立应用依赖统一 Object/Action SDK；对象/属性/关系/Action 动态安全超过轻量策略承载能力；Ontology 需要独立发布组织；轻量路线在已确认 SLO 上失败。Heavy H3 及以后不是必经阶段。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8. 规划与执行设计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8.1 TaskFrame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Perception 输出目标、数据资产、期望产物、约束、标准范围、空间/时间范围、歧义、缺失输入、风险等级和成功标准。缺少标准版本、目标数据或写权限时必须先澄清。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8.2 TaskGraph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TaskNode(BaseModel):</w:t>
        <w:br/>
        <w:t xml:space="preserve">    node_id: str</w:t>
        <w:br/>
        <w:t xml:space="preserve">    goal: str</w:t>
        <w:br/>
        <w:t xml:space="preserve">    capability: str</w:t>
        <w:br/>
        <w:t xml:space="preserve">    action_type_ref: str | None</w:t>
        <w:br/>
        <w:t xml:space="preserve">    target_object_refs: list[ObjectInstanceRef]</w:t>
        <w:br/>
        <w:t xml:space="preserve">    dependencies: list[str]</w:t>
        <w:br/>
        <w:t xml:space="preserve">    input_refs: list[str]</w:t>
        <w:br/>
        <w:t xml:space="preserve">    preconditions: list[str]</w:t>
        <w:br/>
        <w:t xml:space="preserve">    expected_output_schema: str</w:t>
        <w:br/>
        <w:t xml:space="preserve">    verification_rules: list[str]</w:t>
        <w:br/>
        <w:t xml:space="preserve">    side_effect_level: str</w:t>
        <w:br/>
        <w:t xml:space="preserve">    retry_policy: RetryPolicy</w:t>
        <w:br/>
        <w:t xml:space="preserve">    fallback_capabilities: list[str]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计划执行前验证 DAG、Capability 是否存在、权限、证据、输入、预算、副作用和输出契约。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8.3 Capability Registry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Planner 选择 Capability，而不是面对全部底层工具。Capability 定义输入输出 schema、权限、副作用、工具集合、specialist、成本、超时、重试和 Evaluator。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当任务涉及运营对象或状态变更时，Planner 先选择 ActionType，再通过固定绑定解析 Capability。只读分析仍可直接选择 L0/L1 Capability，但必须产生版本化 observation 和 object/artifact references。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FrontDoor 只保留少量元能力；普通 Specialist 默认不超过约 10 个主要工具，复杂工具家族使用二级动态加载。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8.4 工具副作用等级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12  工具副作用等级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等级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示例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策略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检索、查询、描述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自动执行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只读分析、临时产物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自动执行并审计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新建表、数据版本或产物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策略检查，可批量审批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修改生产数据、发布标准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强制 HITL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删除、覆盖、对外正式发布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双重确认和回滚方案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9. 数据标准驱动治理时序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ndard_governance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9-1 数据标准驱动治理时序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9.1 输入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用户治理目标；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目标数据资产；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标准或业务范围；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允许的副作用等级；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期望产物。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9.2 执行链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数据画像 → 确定有效标准 → 字段与数据元映射 → 差距分析 → 治理方案 → HITL → 创建治理后数据版本 → 标准/QC/空间规则验证 → 证据报告和血缘。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Operational Ontology 视角下，该链路操作 DatasetVersion、StandardVersion、FieldMapping、QualityIssue、RemediationPlan、ApprovalTask 和 GovernedDataset 等对象；每个写步骤使用 ActionType、ChangeSet 和 ActionResult 记录预期变化、实际变化和审计事件。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9.3 输出产物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13  数据标准治理输出产物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产物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governed_dataset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不覆盖原始数据的治理后版本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field_mapping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实际字段与标准数据元映射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gap_matrix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字段、类型、值域和规则差距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remediation_plan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可执行治理方案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quality_report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数据质量和问题结果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rule_execution_report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标准、QC 和空间规则执行结果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evidence_manifest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标准、条款和工具事实证据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lineage_manifest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输入、转换和输出血缘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run_trace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目标、计划、工具、评价和终止路径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10. 评价、恢复与 HITL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10.1 五层评价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1. Contract Validator：schema、字段、文件和产物存在性；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2. Evidence Evaluator：证据、引用、版本和覆盖；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3. Domain Rule Evaluator：标准、值域、CRS、拓扑和空间政策；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4. Execution Evaluator：工具轨迹、参数、单位和输入输出一致性；</w:t>
      </w:r>
    </w:p>
    <w:p>
      <w:pPr>
        <w:spacing w:after="60"/>
        <w:ind w:left="454" w:hanging="312"/>
      </w:pPr>
      <w:r>
        <w:rPr>
          <w:rFonts w:ascii="Times New Roman" w:hAnsi="Times New Roman" w:eastAsia="宋体"/>
          <w:sz w:val="21"/>
        </w:rPr>
        <w:t>5. Outcome Evaluator：成功标准和产物可用性。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10.2 QualityVerdict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QualityVerdict(BaseModel):</w:t>
        <w:br/>
        <w:t xml:space="preserve">    decision: Literal[</w:t>
        <w:br/>
        <w:t xml:space="preserve">        "pass", "revise", "retrieve", "replan",</w:t>
        <w:br/>
        <w:t xml:space="preserve">        "retry_tool", "request_hitl", "escalate"</w:t>
        <w:br/>
        <w:t xml:space="preserve">    ]</w:t>
        <w:br/>
        <w:t xml:space="preserve">    score: float</w:t>
        <w:br/>
        <w:t xml:space="preserve">    issues: list[str]</w:t>
        <w:br/>
        <w:t xml:space="preserve">    evidence_gaps: list[str]</w:t>
        <w:br/>
        <w:t xml:space="preserve">    failed_node_ids: list[str]</w:t>
        <w:br/>
        <w:t xml:space="preserve">    next_action: str</w:t>
        <w:br/>
        <w:t xml:space="preserve">    confidence_profile: dict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10.3 置信度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置信度来自检索覆盖、来源权威性、版本有效性、schema、规则通过率、工具成功率、交叉验证、历史能力成功率、未知输入比例和未解决冲突。模型自报概率不作为校准置信度。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10.4 恢复策略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14  失败恢复策略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失败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处理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缺少有效标准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扩大检索或请求指定标准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标准冲突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输出冲突报告并进入 HITL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映射低置信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请求人工确认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工具参数错误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在预算内修正并重试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工具持续失败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切换注册的 fallback capability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数据质量阻断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停止下游并生成前置治理任务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计划依赖错误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只重规划受影响子图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连续两轮无改进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判定停滞并升级或终止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权限不足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请求授权，不允许绕过策略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预算耗尽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返回已完成工作和 checkpoint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11. 记忆设计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15  记忆类型与存储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记忆类型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内容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存储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Working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当前目标、计划、证据和预算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Workspace/Event Store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Episodic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某次任务和结果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 结构化事件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Procedural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成功/失败工具链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Workflow/Skill Registry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Semantic Profile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稳定用户和组织偏好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结构化 Profile + 可选向量索引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长期写入前经过 Memory Write Gate，检查重要性、重复、证据、冲突、敏感信息、可见范围、过期时间和是否需要人工确认。原始事件为审计源，结构化记忆、embedding 和压缩摘要均为可重建派生物。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12. 受控自我进化设计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lf_evolution_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12-1 受控自我进化流水线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12.1 进化对象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16  自我进化对象与晋级策略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风险级别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晋级方式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索引、新文档、失效标记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ingestion 和 ACL 检查后自动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经验、候选别名、检索阈值、非权威 related-to 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候选评测后 canary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Prompt、工具描述、路由、Workflow、Skill、跨标准 close-match 映射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回归、shadow、canary；必要时领域复核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权威概念、exact-match、本体约束、可执行规则、Evaluator、代码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权威依据和 HITL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模型权重、权限策略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独立训练/安全流程和 HITL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宋体"/>
          <w:sz w:val="26"/>
        </w:rPr>
        <w:t>12.2 进化证据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进化只能由用户负反馈、Evaluator 失败、工具失败、HITL 修订、新标准、成本异常或已确认业务结果触发。LLM 认为“可以改进”本身不构成生产变更依据。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12.3 评测集合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每个候选都执行不可变 Regression Set、触发失败的 Replay Set、未见 Holdout Set，以及安全和权限否决集。候选生成器不得评价自己的候选。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12.4 Evolution Governor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Governor 只能输出 reject、revise、shadow、canary 或 promote，并记录通过门、失败门、指标变化、风险等级、HITL 要求和回滚版本。任何权限、安全或核心正确率回归都阻断晋级。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13. 核心逻辑数据设计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re_data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13-1 Cognitive Runtime 核心逻辑数据模型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13.1 目标实体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17  核心逻辑实体职责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实体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责任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agent_brain_run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一次认知运行的身份、目标、状态和版本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agent_brain_event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不可变运行事件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agent_brain_checkpoint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可恢复状态快照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agent_evidence_item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证据、来源、权限、有效期和验证状态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agent_memory_item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结构化长期记忆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agent_evolution_event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可进化问题的证据记录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agent_evolution_candidate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候选版本及父版本差异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agent_candidate_eval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候选评测结果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agent_promotion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shadow、canary、晋级和回滚记录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agent_runtime_version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Prompt、模型、工具、知识、规则和 Evaluator 组合版本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ontology_namespace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领域/组织命名空间、所有者和隔离范围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ontology_version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本体版本、父版本、发布状态、适用范围和 content hash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ontology_concept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概念、稳定 ID、类型、标签、来源和有效期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ontology_relation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有方向、有类型、有来源和作用域的概念关系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ontology_constraint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数据类型、值域、CRS、基数、规则和安全 DSL 引用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ontology_mapping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跨标准/跨组织映射、强度、方向、证据和审定状态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ontology_package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不可变运行时本体包及投影 checkpoint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ontology_candidate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概念、别名、关系、映射或约束的演化候选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ontology_validation_result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schema、SHACL、冲突、回归、安全和权限验证结果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operational_object_type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ObjectType、PropertyType、LinkType 和对象状态机定义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operational_action_type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ActionType、参数、前置条件、权限、副作用和绑定版本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operational_interface_type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跨 ObjectType 的稳定行为接口和实现关系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operational_object_ref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对真实对象、版本/etag 和权威数据源的稳定引用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operational_change_set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 执行前的预期变更、风险、审批、幂等和补偿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operational_action_result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工具执行后的实际变更、产物、失败和审计引用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policy_decision_audit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对象/属性/关系/Action/结果授权决定及策略版本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上述实体是目标逻辑模型。最终字段、分区、索引、保留期和迁移策略为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。Runtime Kernel 子项目先确定 run/event/version 契约；Standards Knowledge Brain 子项目再确定 ontology_* 物理 DDL，不允许在本轮文档阶段直接改动现有迁移。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14. 关键接口设计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14.1 CognitiveRuntime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CognitiveRuntime:</w:t>
        <w:br/>
        <w:t xml:space="preserve">    async def run(</w:t>
        <w:br/>
        <w:t xml:space="preserve">        self,</w:t>
        <w:br/>
        <w:t xml:space="preserve">        request: AgentRequest,</w:t>
        <w:br/>
        <w:t xml:space="preserve">        identity: RuntimeIdentity,</w:t>
        <w:br/>
        <w:t xml:space="preserve">        policy: RuntimePolicy,</w:t>
        <w:br/>
        <w:t xml:space="preserve">    ) -&gt; AgentRunResult:</w:t>
        <w:br/>
        <w:t xml:space="preserve">        ...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14.2 Retriever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Retriever(Protocol):</w:t>
        <w:br/>
        <w:t xml:space="preserve">    def retrieve(</w:t>
        <w:br/>
        <w:t xml:space="preserve">        self,</w:t>
        <w:br/>
        <w:t xml:space="preserve">        query: QueryIntent,</w:t>
        <w:br/>
        <w:t xml:space="preserve">        identity: RuntimeIdentity,</w:t>
        <w:br/>
        <w:t xml:space="preserve">        filters: RetrievalFilters,</w:t>
        <w:br/>
        <w:t xml:space="preserve">    ) -&gt; list[EvidenceItem]: ...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14.3 OntologyCompiler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OntologyCompiler(Protocol):</w:t>
        <w:br/>
        <w:t xml:space="preserve">    def compile(</w:t>
        <w:br/>
        <w:t xml:space="preserve">        self,</w:t>
        <w:br/>
        <w:t xml:space="preserve">        source_refs: list[KnowledgeSourceRef],</w:t>
        <w:br/>
        <w:t xml:space="preserve">        identity: RuntimeIdentity,</w:t>
        <w:br/>
        <w:t xml:space="preserve">        target_namespace: str,</w:t>
        <w:br/>
        <w:t xml:space="preserve">        parent_version: str | None,</w:t>
        <w:br/>
        <w:t xml:space="preserve">    ) -&gt; OntologyCandidatePackage: ...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Compiler 只生成 candidate。发布、激活和回滚由独立治理服务执行，Compiler 不拥有审批权限。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14.4 OntologyResolver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OntologyResolver(Protocol):</w:t>
        <w:br/>
        <w:t xml:space="preserve">    def resolve(</w:t>
        <w:br/>
        <w:t xml:space="preserve">        self,</w:t>
        <w:br/>
        <w:t xml:space="preserve">        mentions: list[str],</w:t>
        <w:br/>
        <w:t xml:space="preserve">        identity: RuntimeIdentity,</w:t>
        <w:br/>
        <w:t xml:space="preserve">        filters: OntologyFilters,</w:t>
        <w:br/>
        <w:t xml:space="preserve">        package_refs: list[OntologyPackageRef],</w:t>
        <w:br/>
        <w:t xml:space="preserve">    ) -&gt; list[OntologyBinding]: ...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Resolver 必须执行 namespace、ACL、版本、地域、时间和业务范围过滤，并返回可解释关系路径、证据和冲突，不允许只返回一个相似度最高的 concept id。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14.5 CapabilityDefinition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Capability 定义版本、任务类型、输入输出 schema、权限、副作用、工具、Specialist、成本、超时、重试和 Evaluator。现有 Toolset、Skill、Operator、AgentTool 和 MCP Tool 通过 Adapter 注册。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14.6 ActionExecutor</w:t>
      </w:r>
    </w:p>
    <w:p>
      <w:pPr>
        <w:spacing w:before="60" w:after="120"/>
        <w:ind w:left="283" w:right="170"/>
        <w:shd w:fill="F2F4F6"/>
      </w:pPr>
      <w:r>
        <w:rPr>
          <w:rFonts w:ascii="Consolas" w:hAnsi="Consolas" w:eastAsia="等线"/>
          <w:b w:val="0"/>
          <w:color w:val="263645"/>
          <w:sz w:val="16"/>
        </w:rPr>
        <w:t>class ActionExecutor(Protocol):</w:t>
        <w:br/>
        <w:t xml:space="preserve">    async def execute(</w:t>
        <w:br/>
        <w:t xml:space="preserve">        self,</w:t>
        <w:br/>
        <w:t xml:space="preserve">        action: PlannedAction,</w:t>
        <w:br/>
        <w:t xml:space="preserve">        identity: RuntimeIdentity,</w:t>
        <w:br/>
        <w:t xml:space="preserve">        expected_change: ChangeSet,</w:t>
        <w:br/>
        <w:t xml:space="preserve">        policy: RuntimePolicy,</w:t>
        <w:br/>
        <w:t xml:space="preserve">    ) -&gt; ActionResult: ...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ActionExecutor 先校验对象 etag、ActionType/Capability/Tool 版本、权限、证据、审批、幂等和预算，再调用 Specialist。实际变更超出 ChangeSet、对象版本冲突或结果 schema 不合格时不得静默写回。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15. 部署与技术选型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_evol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图 15-1 Cognitive Runtime 部署演进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15.1 第一阶段技术栈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18  第一阶段技术选型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选型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Agent SDK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继续使用 Google ADK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契约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Pydantic v2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状态和真值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本体权威写模型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 + JSONB + ltree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本体运行契约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Pydantic v2 + JSON Schema + immutable package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本体约束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Stage 1 安全 DSL；Stage 2 SHACL/pySHACL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本体互操作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Stage 2 SKOS/PROV-O/JSON-LD/RDF；Stage 3 条件引入 Fuseki/TDB2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 Ontology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Object/Action/Function/Interface typed contracts + PostgreSQL authority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动态策略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首期 Policy Adapter；OPA/Cedar 是否引入需 ADR 和安全基准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统一消费层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Pydantic/JSON Schema → Python/TypeScript/OpenAPI/MCP/A2A contracts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向量检索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pgvector HNSW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关键词检索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 FTS + trigram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融合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RRF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缓存和租约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Redis，可选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事件分发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Transactional Outbox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长任务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复用 Task Queue/Workflow Engine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产物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现有对象存储/文件存储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Trace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OTel + Runtime Event Store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ModelGateway 分层路由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宋体"/>
          <w:sz w:val="26"/>
        </w:rPr>
        <w:t>15.2 重型本体条件技术栈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重型路线在准入门通过后才增加 Canonical Model Registry、Ontology CI/CD、RDF/OWL/SHACL 服务、Semantic Query Gateway、Dynamic Policy Engine、Object &amp; Action Service、Kafka/Redpanda、Projection Reconciler 和 SDK Generator。RDF 平台从 Fuseki/RDF4J 与企业候选的受控 PoC 中选择；策略引擎从 OPA/Cedar/现有 Adapter 中选择。所有产品、版本、SLO 和采购结论均为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15.3 部署演进原则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先采用模块化单体，随后只将索引、记忆压缩、候选评测和高成本 ArcPy/TWM/模型能力拆为 Worker 或服务，最终通过 MCP/A2A 接入跨组织 Specialist。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本体部署遵循相同原则：Authority Store 和编译治理首先位于模块化单体；RDF/SHACL 构建可作为离线 Worker；只有 Stage 3 进入门通过后才部署独立 Fuseki/TDB2 读服务。任何专用语义服务故障时，Runtime 必须能够降级到固定 OntologyPackage 和 PostgreSQL 查询，而不是跳过语义和权限检查。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16. 安全、可观测性与性能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16.1 安全要求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检索前执行 ACL；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本体解析和关系遍历前执行 namespace/ACL/版本/适用范围过滤；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对象、属性、关系、Action 和 ActionResult 使用同一动态策略决定；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tenant/user/role/knowledge scope 进入缓存键；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检索文档作为不可信数据，禁止其中指令覆盖系统策略；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工具参数经过 schema 和策略校验；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L3/L4 操作具有 HITL、幂等键、checkpoint 和回滚；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写操作必须先形成 ChangeSet，并在写回前比较对象 etag 和实际 ActionResult；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evolution candidate 在隔离环境运行；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本体规则不得执行任意 Python、SQL、shell 或检索文档中的指令；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模型不得自行提升权限。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16.2 可观测性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Trace 至少包含 route decision、plan revision、evidence、ontology package/version、object/action/capability versions、policy decision、ChangeSet、ActionResult、concept binding、inference trace、memory hit、tool schema/version、guardrail、quality verdict、成本、延迟、产物和最终业务结果。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16.3 性能与容量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采用模型分层、fast path、检索缓存、动态工具加载和预算控制。正式并发、p95/p99、RPO/RTO 和保留期为 </w:t>
      </w:r>
      <w:r>
        <w:rPr>
          <w:rFonts w:ascii="Consolas" w:hAnsi="Consolas" w:eastAsia="等线"/>
          <w:b w:val="0"/>
          <w:color w:val="7A2E2E"/>
          <w:sz w:val="18"/>
        </w:rPr>
        <w:t>needs-owner-input</w:t>
      </w:r>
      <w:r>
        <w:rPr>
          <w:rFonts w:ascii="Times New Roman" w:hAnsi="Times New Roman" w:eastAsia="宋体"/>
          <w:sz w:val="21"/>
        </w:rPr>
        <w:t>，不在本版设计中虚构。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17. 分阶段实施路线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19  分阶段实施路线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阶段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内容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退出门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50-100 个治理基准、版本冻结、安全集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能区分检索、理解、规划、工具和结果错误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RuntimeIdentity、RunnerFactory、Workspace、事件、Router、QualityVerdict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统一入口、真实回跳、checkpoint、零租户泄露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StandardKnowledgePack、Domain/Operational Ontology Authority Store、Compiler、Package、Resolver、Object/Action/Function/Interface contracts、Hybrid Retrieval、EvidenceBundle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版本/地域/权限有效，概念映射、本体包、对象/行动 schema 和动态安全一致性达标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ActionType↔Capability↔Tool binding、typed SDK、治理对象/行动闭环、ChangeSet/ActionResult、产物、血缘、HITL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至少一个真实/脱敏数据通过对象发现、Action 规划、审批、执行、评价、写回和回滚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Memory Write Gate、Episodic/Procedural Memory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经验能影响计划，错误经验可纠正删除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EvolutionEvent、Candidate、Replay/Holdout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自动生成并离线验证候选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Shadow、Canary、Governor、Rollback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L0-L2 低风险受控自动晋级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Phase 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NL2SQL、ArcPy、遥感、DRL、TWM、联邦 Agent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复用同一 Runtime，不复制大脑内核</w:t>
            </w:r>
          </w:p>
        </w:tc>
      </w:tr>
    </w:tbl>
    <w:p>
      <w:pPr>
        <w:spacing w:after="20"/>
      </w:pP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重型本体采用独立条件路线：H0 业务/架构准入 → H1 Governance &amp; Model Registry → H2 RDF/SHACL build/validation → H3 Semantic Query Gateway → H4 Operational Object/Action Service → H5 多投影对账 → H6 HA/DR/可观测性/SDK/发布治理 → H7 跨组织联邦。H3 以后只有在轻量 Stage 1/2 无法满足已确认需求时才启动，不与 Runtime Kernel 首个实施计划混合。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18. 验收指标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18.1 Runtime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所有入口使用同一 mandatory RuntimePolicy；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所有状态转移和模块输出强类型；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revise/replan 形成真实执行；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checkpoint 可恢复；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trace 可重建目标、计划、证据、工具、评价和终止原因；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跨租户上下文、记忆和工具泄露为零。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18.2 检索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20  检索验收指标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初始门槛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正确标准 Recall@10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≥90%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正确条款 Recall@10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≥85%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引用支持结论准确率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≥95%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标准版本有效性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未授权召回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未标注使用失效标准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宋体"/>
          <w:sz w:val="26"/>
        </w:rPr>
        <w:t>18.3 治理与进化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正式结论必须追溯到规则、条款或实时工具事实；所有产物具有 schema、hash、版本和 lineage。候选必须具有来源事件和父版本，安全与权限回归为零，rollback 在晋级前完成演练。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18.4 本体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21  本体验收指标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生产门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OntologyPackage 版本、适用范围和 hash 一致性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未授权概念、关系或映射返回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未审定规则或任意表达式执行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当前有效标准绑定正确性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推理结论可追溯到关系、规则和证据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Projection 与 Authority Store 静默不一致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概念映射 precision/recall、未知拒绝率和查询延迟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等线"/>
                <w:b w:val="0"/>
                <w:color w:val="7A2E2E"/>
                <w:sz w:val="18"/>
              </w:rPr>
              <w:t>needs-owner-input</w:t>
            </w:r>
            <w:r>
              <w:rPr>
                <w:rFonts w:ascii="Times New Roman" w:hAnsi="Times New Roman" w:eastAsia="宋体"/>
                <w:sz w:val="18"/>
              </w:rPr>
              <w:t>：Stage 0 基线后由 owner 批准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宋体"/>
          <w:sz w:val="26"/>
        </w:rPr>
        <w:t>18.5 Operational Ontology 与 Action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每个生产 Action 均绑定固定 ObjectType、ActionType、Capability、Tool Manifest、Policy 和 Evaluator 版本；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未授权对象/属性/关系/Action/ActionResult 返回为 0；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写操作均具有 ChangeSet、幂等键、对象 etag、审批记录和实际 ActionResult；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Action 实际变更超出 ChangeSet 时自动阻断写回或进入补偿/HITL；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SDK、REST、MCP、A2A 和 UI 对相同 Action 的 schema 与错误语义一致；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breaking ontology/action change 未完成影响分析和 major version 发布的生产容忍度为 0。</w:t>
      </w:r>
    </w:p>
    <w:p>
      <w:pPr>
        <w:pStyle w:val="Heading2"/>
      </w:pPr>
      <w:r>
        <w:rPr>
          <w:rFonts w:ascii="Times New Roman" w:hAnsi="Times New Roman" w:eastAsia="宋体"/>
          <w:sz w:val="26"/>
        </w:rPr>
        <w:t>18.6 重型本体条件路线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H0 必须用 competency questions、容量模型、SLO 候选和 TCO 证明轻量路线存在稳定缺口；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Model Registry、RDF、Operational Graph、Search 和 Vector 不得形成多个可写真值源；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每次发布通过 SHACL、兼容性、安全、competency query、推理一致性、签名和 rollback 门；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projection hash/checkpoint 静默不一致、跨租户查询泄露和未授权 Action 的生产容忍度为 0；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RDF/Query Gateway/Policy 故障时可降级到固定 OntologyPackage 和安全只读能力；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backup restore、projection rebuild、ontology rollback 和 policy rollback 在投产前完成演练；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正式 SLO、RPO/RTO、容量和成本阈值均由 H0/H6 owner 批准。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19. 风险与应对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22  主要风险与应对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风险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应对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过度工程化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模块化单体和顺序子项目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伪自治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以真实产物和 Evaluator 判定完成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RAG 误解释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原文、结构规则和 Evaluator 三重约束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本体过度工程化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从 Standards 驱动的最小业务本体开始，Stage 3 专用服务采用基准触发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重型平台提前启动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设立 H0 业务、SLO、TCO、组织和 competency question 准入门；H3+ 非必经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错误等价关系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exact-match 必须审定；向量/LLM 只生成 candidate；保留方向、范围和证据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推理爆炸或不可终止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在线只使用安全 DSL、有界遍历和显式传递关系；OWL 2 RL 仅离线评估/物化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多存储投影漂移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PostgreSQL 单一权威写模型、Outbox、package hash、projection checkpoint 和对账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重型架构形成多真值源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区分业务事实、标准权威和 Canonical Model Registry；RDF/图/搜索/向量只做读投影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平台团队不足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重型路线必须具备语义、平台、安全、GIS/Data、SRE 和领域 owner 的长期责任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知识本体无法驱动业务行动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增加 Operational Ontology 和 Object-Action-Capability 统一契约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 与工具能力漂移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ActionType 固定 Capability/Tool/Evaluator 版本，发布时执行契约和影响回归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动态安全只停留在入口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对象、属性、关系、Action、结果和上下文统一 Policy Decision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SDK 与运行语义分叉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从同一 typed contracts 生成/校验 Python、TypeScript、OpenAPI、MCP/A2A schema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过期标准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版本、有效期和替代关系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越权检索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检索前 ACL 和隔离缓存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工具误操作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typed invocation、副作用等级、HITL 和回滚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无限循环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预算、尝试指纹和停滞检测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记忆污染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写门、证据、纠错和保留策略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Reward Hacking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不可变安全集和独立 Evaluator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厂商绑定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稳定契约和 Provider Adapter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20. 实施分解与暂缓原则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本设计是总体架构，不应一次性实施。后续拆分为：Runtime Kernel、Standards Knowledge Brain、Governance Pilot、Memory and Experience、Controlled Evolution 五个独立子项目。其中 Domain/Operational Ontology Authority Store、Knowledge Compiler、OntologyPackage、OntologyResolver、Object/Action/Function/Interface contracts、形式语义和本体治理归属 Standards Knowledge Brain；真实 Action 执行、ChangeSet/ActionResult、typed SDK 和业务写回归属 Governance Pilot。两者都不在 Runtime Kernel 首个实施计划中提前实现。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Heavy Ontology Platform 作为独立条件路线 H0-H7 管理，不自动并入上述五个子项目。H0 只形成业务问题、competency questions、容量/SLO/TCO 和 ADR 结论；只有准入门通过后才允许 H1-H7 建设。重型路线不得借机重写 PostGIS、ArcPy、Standards、NL2SQL 或 TWM。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当前阶段仅将这些工作进入 roadmap，不立即对现有核心代码进行大规模改造。第一份实施计划只覆盖 Runtime Kernel，并应在现有 UWM、ArcPy 和其他并行工作稳定合并后，通过独立 worktree 实施。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21. 待确认事项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i/>
          <w:color w:val="4D5B66"/>
          <w:sz w:val="19"/>
        </w:rPr>
        <w:t>表 23  待确认事项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8E8F3"/>
          </w:tcPr>
          <w:p>
            <w:pPr>
              <w:spacing w:after="0" w:line="252" w:lineRule="auto"/>
            </w:pPr>
            <w:r>
              <w:rPr>
                <w:b/>
                <w:color w:val="17324D"/>
              </w:rPr>
            </w:r>
            <w:r>
              <w:rPr>
                <w:rFonts w:ascii="Times New Roman" w:hAnsi="Times New Roman" w:eastAsia="宋体"/>
                <w:b/>
                <w:color w:val="17324D"/>
                <w:sz w:val="18"/>
              </w:rPr>
              <w:t>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生产并发与吞吐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p95/p99 延迟 SLO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RPO/RTO 和异地容灾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Trace、Memory、Evidence 和 Artifact 保留期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HITL 审批 SLA 和责任人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目标物理 DDL、分区和索引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Runtime Kernel 子项目确定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OpenSearch/专用向量库/图数据库阈值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容量和评测证明后确定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本体概念映射 precision/recall 和未知拒绝率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Stage 0 基线后由 owner 批准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本体领域 owner、审定委员会和变更 SLA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组织/行业 namespace、稳定 URI 和跨组织映射政策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Stage 3 Fuseki/TDB2 或属性图进入阈值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代表性基准和互操作需求证明后确定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Heavy H0 competency questions、业务 sponsor 和三年 TCO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重型 RDF/语义平台产品与部署方式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needs-owner-input：H2/H3 PoC 后 ADR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Kafka 或 Redpanda 及 Schema Registry 选型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needs-owner-input：H5 容量/运维基准后 ADR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重型平台团队编制、预算、值班和供应商支持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Operational ObjectType/ActionType 的首批业务对象和状态机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needs-owner-input：Governance Pilot 立项时确认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动态策略引擎采用现有代码、OPA 或 Cedar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Runtime Kernel 安全基准后通过 ADR 确定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Action 事务边界、对象 etag、补偿和审批责任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Python/TypeScript/OpenAPI/MCP/A2A SDK 兼容性政策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首个真实或脱敏治理数据集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宋体"/>
                <w:sz w:val="18"/>
              </w:rPr>
              <w:t>needs-owner-input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  <w:sz w:val="30"/>
        </w:rPr>
        <w:t>22. 追踪说明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 xml:space="preserve">详细证据事实见 </w:t>
      </w:r>
      <w:r>
        <w:rPr>
          <w:rFonts w:ascii="Consolas" w:hAnsi="Consolas" w:eastAsia="等线"/>
          <w:b w:val="0"/>
          <w:color w:val="7A2E2E"/>
          <w:sz w:val="18"/>
        </w:rPr>
        <w:t>evidence-pack.md</w:t>
      </w:r>
      <w:r>
        <w:rPr>
          <w:rFonts w:ascii="Times New Roman" w:hAnsi="Times New Roman" w:eastAsia="宋体"/>
          <w:sz w:val="21"/>
        </w:rPr>
        <w:t xml:space="preserve">，章节与证据对应关系见 </w:t>
      </w:r>
      <w:r>
        <w:rPr>
          <w:rFonts w:ascii="Consolas" w:hAnsi="Consolas" w:eastAsia="等线"/>
          <w:b w:val="0"/>
          <w:color w:val="7A2E2E"/>
          <w:sz w:val="18"/>
        </w:rPr>
        <w:t>traceability-matrix.md</w:t>
      </w:r>
      <w:r>
        <w:rPr>
          <w:rFonts w:ascii="Times New Roman" w:hAnsi="Times New Roman" w:eastAsia="宋体"/>
          <w:sz w:val="21"/>
        </w:rPr>
        <w:t xml:space="preserve">，当前实现与目标设计差异见 </w:t>
      </w:r>
      <w:r>
        <w:rPr>
          <w:rFonts w:ascii="Consolas" w:hAnsi="Consolas" w:eastAsia="等线"/>
          <w:b w:val="0"/>
          <w:color w:val="7A2E2E"/>
          <w:sz w:val="18"/>
        </w:rPr>
        <w:t>design-doc-audit.md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1"/>
      </w:pPr>
      <w:r>
        <w:rPr>
          <w:rFonts w:ascii="Times New Roman" w:hAnsi="Times New Roman" w:eastAsia="宋体"/>
          <w:sz w:val="30"/>
        </w:rPr>
        <w:t>23. 结论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GIS Data Agent 的大脑应当是模型无关、证据驱动、数据标准和领域本体感知、Capability 驱动的 Cognitive Runtime。Domain Ontology 提供概念、关系、规则和证据语义，Operational Ontology 将这些语义连接到真实对象、Action、Function、动态安全、ChangeSet、ActionResult 和版本化写回。两类本体都不替代 Runtime、RAG、工具或 Evaluator。系统以强类型状态和确定性策略控制专业工具执行，以独立评价验证真实产物和业务结果，以经过治理的记忆积累经验，并通过版本化、可评测、可灰度和可回滚的流程实现受控自我进化。</w:t>
      </w:r>
    </w:p>
    <w:p>
      <w:pPr>
        <w:spacing w:line="300" w:lineRule="auto" w:after="100"/>
        <w:ind w:firstLine="420"/>
      </w:pPr>
      <w:r>
        <w:rPr>
          <w:rFonts w:ascii="Times New Roman" w:hAnsi="Times New Roman" w:eastAsia="宋体"/>
          <w:sz w:val="21"/>
        </w:rPr>
        <w:t>重型本体平台为跨组织语义、形式推理、多应用对象行动和独立发布治理提供了完整目标，但它不是“大脑必须先有的基础设施”。本设计坚持先用轻量 Stage 1/2 和真实治理试点证明价值，再由 H0 的业务、SLO、TCO 与组织证据决定是否进入重型路线。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6B737B"/>
        <w:sz w:val="17"/>
      </w:rPr>
      <w:t>GIS Data Agent Cognitive Runtime 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65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黑体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Data Agent Cognitive Runtime 详细设计说明书</dc:title>
  <dc:subject>GIS 智能体认知运行时、领域本体、知识、工具执行与受控自我进化</dc:subject>
  <dc:creator>GIS Data Agent Architecture</dc:creator>
  <cp:keywords>GIS Data Agent, Cognitive Runtime, Domain Ontology, RAG, 数据标准, Agent, HITL, 自我进化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