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40"/>
        <w:jc w:val="center"/>
      </w:pPr>
      <w:r>
        <w:rPr>
          <w:rFonts w:ascii="Arial" w:hAnsi="Arial" w:eastAsia="Microsoft YaHei"/>
          <w:b/>
          <w:color w:val="15324B"/>
          <w:sz w:val="44"/>
        </w:rPr>
        <w:t>阿布扎比城市暴雨内涝世界模型 V1.1</w:t>
      </w:r>
    </w:p>
    <w:p>
      <w:pPr>
        <w:jc w:val="center"/>
      </w:pPr>
      <w:r>
        <w:rPr>
          <w:rFonts w:ascii="Arial" w:hAnsi="Arial" w:eastAsia="Microsoft YaHei"/>
          <w:color w:val="0B7285"/>
          <w:sz w:val="30"/>
        </w:rPr>
        <w:t>一维 / 二维水动力模型客户数据输入与 ETL 交付规范</w:t>
      </w:r>
    </w:p>
    <w:p>
      <w:pPr>
        <w:jc w:val="center"/>
      </w:pPr>
      <w:r>
        <w:rPr>
          <w:rFonts w:ascii="Arial" w:hAnsi="Arial" w:eastAsia="Microsoft YaHei"/>
          <w:color w:val="5C6B7A"/>
          <w:sz w:val="19"/>
        </w:rPr>
        <w:t>版本：V1.0　日期：2026-09-22　范围：EPA SWMM 1D + ANUGA 2D + 一二维耦合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Borders>
              <w:top w:val="single" w:sz="6" w:space="0" w:color="E2B66C"/>
              <w:left w:val="single" w:sz="6" w:space="0" w:color="E2B66C"/>
              <w:bottom w:val="single" w:sz="6" w:space="0" w:color="E2B66C"/>
              <w:right w:val="single" w:sz="6" w:space="0" w:color="E2B66C"/>
              <w:insideH w:val="single" w:sz="6" w:space="0" w:color="E2B66C"/>
              <w:insideV w:val="single" w:sz="6" w:space="0" w:color="E2B66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5324B"/>
                <w:sz w:val="21"/>
              </w:rPr>
              <w:t>先给结论：客户原始数据不能直接作为模型输入。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1D2A39"/>
                <w:sz w:val="18"/>
              </w:rPr>
              <w:t>除非客户交付的文件已经符合本规范并通过质量门，否则客户交付的是源数据，不是可直接运行的模型输入。模型需要经过坐标、单位、时间、ID、拓扑、质量和版本治理后的原生输入。泵站数据尤其如此：只有静态泵资产清单不能驱动 SWMM，原始 SCADA 也不能直接写入 [PUMPS] / [CURVES] / [CONTROLS]，必须先完成 ETL、设备映射、曲线绑定、时间对齐和质量检查。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1. 文档目的与使用方式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本文件把客户需要交付的数据，转换为可执行的数据契约：每一类数据应采用什么格式、包含哪些字段、如何组织记录、通过哪些质量检查，以及 ETL 后要生成什么 SWMM / ANUGA 输入对象。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本文件同时解释当前 V1.1 页面中的参数来源：CUSTOMER 表示已接入客户源数据，DERIVED 表示由 ETL 或模型适配器生成，ASSUMED / DEFAULT 表示当前为保证诊断性运行而使用的替代值。</w:t>
      </w: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2. 三层数据契约：原始数据不等于模型输入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8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交付对象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典型格式</w:t>
            </w:r>
          </w:p>
        </w:tc>
        <w:tc>
          <w:tcPr>
            <w:tcW w:type="dxa" w:w="15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是否可直接运行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必须完成的工作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L0 客户源数据</w:t>
            </w:r>
          </w:p>
        </w:tc>
        <w:tc>
          <w:tcPr>
            <w:tcW w:type="dxa" w:w="338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管网 GDB、DTM、SCADA、潮位、降雨、观测、图纸和日志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FileGDB / GeoPackage / PostGIS / GeoTIFF / CSV / Parquet / PDF</w:t>
            </w:r>
          </w:p>
        </w:tc>
        <w:tc>
          <w:tcPr>
            <w:tcW w:type="dxa" w:w="15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否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读取、解码、字段字典、来源和版本登记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L1 标准化数据层</w:t>
            </w:r>
          </w:p>
        </w:tc>
        <w:tc>
          <w:tcPr>
            <w:tcW w:type="dxa" w:w="338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统一 ID、CRS、垂直基准、UTC 时间、单位和代码域的表/图层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GeoPackage / PostGIS / Parquet / COG / NetCDF</w:t>
            </w:r>
          </w:p>
        </w:tc>
        <w:tc>
          <w:tcPr>
            <w:tcW w:type="dxa" w:w="15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否；用于质量检查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拓扑修复、时间对齐、单位转换、质量码和缺失掩码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L2 模型原生输入</w:t>
            </w:r>
          </w:p>
        </w:tc>
        <w:tc>
          <w:tcPr>
            <w:tcW w:type="dxa" w:w="338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SWMM .inp、ANUGA mesh/domain/quantity/boundary、耦合映射和运行配置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.inp / .msh or .tsh / GeoTIFF or NumPy / JSONL / Parquet</w:t>
            </w:r>
          </w:p>
        </w:tc>
        <w:tc>
          <w:tcPr>
            <w:tcW w:type="dxa" w:w="15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通过质量门后才可运行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6"/>
              </w:rPr>
              <w:t>编译模型、生成 manifest、哈希和 run receipt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3. 当前数据基础与尚未满足的核心输入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当前项目已经具备管网空间骨架和客户 5 m DTM，可支持 ETL、拓扑诊断和研究型/诊断型模拟；这不表示管网水力属性、边界、泵站动作和校准观测已经达到工程入模条件。</w:t>
      </w:r>
    </w:p>
    <w:p>
      <w:pPr>
        <w:sectPr>
          <w:footerReference w:type="default" r:id="rId9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当前数据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当前内容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主要边界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C-01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客户雨水管网 GDB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已获得，需治理和工程确认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目标城区约 238,287 条管线、154,790 个进水口、31,226 个集水井、7,087 个雨水节点、229 个出水口、86 个泵设施；EPSG:32640。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0.1 m 端点匹配率：起点约 86.81%、终点约 76.61%；存在 2,077 个连通分量；出水口引用匹配率约 37.70%。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C-02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管网高程和流向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已获得部分字段，但可靠性不足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仅约 1.83% 管线具有非零几何 Z；多类设施井底高程统一等于地面高程减 1.2 m。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垂直基准、生成方法和实测来源未确认，不能据此形成工程级坡度、回水和水深结论。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C-03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 5 m DTM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GeoTIFF，5 m 像元，WGS 84 / UTM Zone 40N（EPSG:32640），当前作为固定地形源。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仍需客户确认垂直基准、测量/生产日期、RMSE/精度报告、水体和建筑处理方式；5 m DTM 不等同道路/路缘微地形。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C-04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历史管网版本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未获得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当前实验使用现状管网，并按五年稳定窗口假设回放历史降雨。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不能证明历史时点真实管网状态；资产新增、改造、退役和容量变化无法与事件事实配对。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C-05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NOAA ISD 历史站点降雨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OMAA、OMAD、OMAL 三站长期档案；主要用于事件发现和地面累计约束，最早可追溯至 1983/1994 年。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站点稀疏、时间粒度和降雨字段质量不一致，不能代表城市内部空间降雨真值。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C-06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ERA5 小时格点降雨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9 个空间采样点、1 小时降雨；用于补充事件雨型和粗空间结构。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空间尺度较粗，不能解析街区级对流降雨；不是本地雷达 QPE 或客户雨量站真值。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C-07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26 场一二维物理标签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17 场训练、6 场验证、2 场盲测、1 场 2024 年 4 月外部留出；250 m 标签网格，5 分钟状态间隔。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标签继承管网、降雨、泵站、潮位和地表参数的不确定性；不等同现场真值。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C-08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五年 GWM 训练集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71,200,728 条训练状态转移；当前模型学习当前水深、小时雨强和累计雨量到下一时刻水深。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状态和 forcing 维度仍较少，尚缺泵闸动作、潮位、堵塞、历史网络版本和现场观测监督。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C-09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2024 年 4 月 Sentinel-2 新增地表水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已获得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灾前/灾后 Sentinel-2 L2A，含云和有效像元掩膜；作为独立外部验证证据。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不是实测水深，也不是无误差的完整积水真值；受云、过境时相、永久水体和阈值影响。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C-10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泵站、闸门、调蓄运行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未获得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现有 GDB 仅有有限静态设施信息。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缺泵曲线、启停水位、SCADA、流量、故障、旁路和临时调度记录。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C-11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潮汐、风暴增水和出水口回水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未获得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当前模型主要采用默认或代理边界。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缺局地出水口实测水位、风暴增水、闸门状态和回水过程。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C-12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现场积水深度、管网水位和流量</w:t>
            </w:r>
          </w:p>
        </w:tc>
        <w:tc>
          <w:tcPr>
            <w:tcW w:type="dxa" w:w="187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未获得</w:t>
            </w:r>
          </w:p>
        </w:tc>
        <w:tc>
          <w:tcPr>
            <w:tcW w:type="dxa" w:w="60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尚无成体系、带时间戳且可空间配准的现场状态观测。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无法完成水深、流量、峰值时刻和退水过程的工程校准与确认性验证。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4. 按数据类别的输入格式与结构要求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下面 34 项是当前一维、二维和一二维耦合模型需要治理的主要数据项。P0 表示没有该数据时只能保持诊断性/研究型结果，不能完成工程校准或正式验收；P1 表示显著增益项。</w:t>
      </w: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4.1 一维网络、泵站与控制设施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数据组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客户应提供的内容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模型用途 / 建议格式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验收与 ETL 后处理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H-01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管网资产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管线/节点/进水口/集水井/出水口/泵站唯一标识与几何</w:t>
              <w:br/>
              <w:t>字段：资产 ID、设施类型、几何、有效期、状态、数据责任方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构建 SWMM 网络和一二维交换对象</w:t>
              <w:br/>
              <w:t>目标格式：FileGDB / GeoPackage / PostGIS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现状：客户 GDB 已获得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验收：ID 唯一；几何有效；字段单位、代码域和版本可追溯</w:t>
              <w:br/>
              <w:t>ETL/降级：继续 ETL，但以质量掩码标记，不直接作为工程结论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H-02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管网资产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确定性拓扑与真实上下游关系</w:t>
              <w:br/>
              <w:t>字段：from_node、to_node、流向、连接类型、出水口映射、孤立/退役规则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保证水力连通、流向和边界正确</w:t>
              <w:br/>
              <w:t>目标格式：CSV + GIS 关联表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现状：当前自动匹配与多证据修复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验收：所有入模管段两端可解析；无未解释悬挂边；边界对象明确</w:t>
              <w:br/>
              <w:t>ETL/降级：仅选择拓扑质量较高子网，保留未解析对象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H-03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管网资产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管段断面和水力属性</w:t>
              <w:br/>
              <w:t>字段：形状、直径/宽高、长度、材料、Manning n、入口/出口损失、填充高度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计算输水能力、摩阻和满管状态</w:t>
              <w:br/>
              <w:t>目标格式：CSV / GDB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现状：直径、长度、材料大部分已有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验收：单位确认；断面参数完整；异常值通过规则检查</w:t>
              <w:br/>
              <w:t>ETL/降级：按材料/年代采用区间参数并做敏感性分析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H-04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管网高程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管底高程、节点井底/盖板高程和管段坡度</w:t>
              <w:br/>
              <w:t>字段：上游/下游管底、节点 invert/rim、测量方法、垂直基准、精度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决定重力流、回水、节点蓄水和溢流</w:t>
              <w:br/>
              <w:t>目标格式：CSV / GDB + 测量报告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现状：现有高程可靠性不足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验收：垂直基准统一；坡度合理；抽样复核通过；不使用统一派生井深冒充实测</w:t>
              <w:br/>
              <w:t>ETL/降级：使用多组高程情景，仅作诊断，不发布精确水深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H-05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节点设施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节点最大深度、蓄水面积/曲线和溢流标高</w:t>
              <w:br/>
              <w:t>字段：rim、invert、max_depth、ponded_area、storage_curve、surcharge_depth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计算节点蓄水、顶托和溢流</w:t>
              <w:br/>
              <w:t>目标格式：CSV / 曲线表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现状：少量派生值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验收：参数来源明确；曲线单调；与结构尺寸一致</w:t>
              <w:br/>
              <w:t>ETL/降级：采用类型化区间并量化不确定性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H-06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进水系统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雨水口/格栅/集水井捕获能力</w:t>
              <w:br/>
              <w:t>字段：类型、开口尺寸、标高、堵塞率、捕获曲线、旁通方向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连接地表径流与地下管网</w:t>
              <w:br/>
              <w:t>目标格式：GIS + CSV / 曲线表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现状：几何位置较丰富，水力参数缺失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验收：捕获曲线有依据；设施与二维单元映射通过人工抽查</w:t>
              <w:br/>
              <w:t>ETL/降级：采用类型化捕获率和堵塞情景集合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H-07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边界设施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出水口位置、标高、连接和结构参数</w:t>
              <w:br/>
              <w:t>字段：outfall_id、连接管、invert、类型、闸门/止回阀、管径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定义地下系统外排边界</w:t>
              <w:br/>
              <w:t>目标格式：GIS + CSV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现状：229 个候选出水口，映射和属性不完整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验收：每个有效出水口有唯一连接、标高和边界类型</w:t>
              <w:br/>
              <w:t>ETL/降级：仅保留已核验边界；其余标记未知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H-08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泵机组和泵曲线</w:t>
              <w:br/>
              <w:t>字段：泵型、曲线、设计/实际流量、扬程、效率、数量、备用关系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模拟强排能力和泵站限制</w:t>
              <w:br/>
              <w:t>目标格式：CSV + 曲线文件 + 图纸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现状：86 个泵设施，仅少量容量字段有效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验收：曲线覆盖运行区间；单位明确；与设备编号一致</w:t>
              <w:br/>
              <w:t>ETL/降级：设置高/中/低可用能力情景，不伪造历史真实值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H-09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控制设施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闸门、堰、孔口、止回阀和控制规则</w:t>
              <w:br/>
              <w:t>字段：设施尺寸、标高、开度、规则、延迟、故障模式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表达调度、回流抑制和调蓄控制</w:t>
              <w:br/>
              <w:t>目标格式：CSV / JSON / 控制逻辑说明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现状：未系统获得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验收：规则可复现；动作与 SCADA 对齐；异常状态可标注</w:t>
              <w:br/>
              <w:t>ETL/降级：以固定开度或情景集合替代，并报告敏感性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H-10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调蓄设施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池体、湿井、调蓄箱涵和蓄水曲线</w:t>
              <w:br/>
              <w:t>字段：底高程、面积-水深-体积曲线、进出水结构、初始水位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计算削峰、滞蓄和退水</w:t>
              <w:br/>
              <w:t>目标格式：GIS + CSV / 曲线表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现状：有局部三维设施背景，缺完整水力曲线</w:t>
              <w:br/>
              <w:t>状态：部分满足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验收：曲线单调、体积守恒、与图纸一致</w:t>
              <w:br/>
              <w:t>ETL/降级：简化为节点蓄水区间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H-11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历史资产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历史管网快照和变更记录</w:t>
              <w:br/>
              <w:t>字段：asset_id、change_type、valid_from/to、改造前后属性、工程项目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使历史事件使用当时真实网络</w:t>
              <w:br/>
              <w:t>目标格式：CSV + 历史 GIS 快照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现状：未获得；当前按五年稳定窗口假设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验收：每个事件可绑定 network_version_id；变更日期可审计</w:t>
              <w:br/>
              <w:t>ETL/降级：明确回答“现状管网重演历史降雨”，不声称历史事实复盘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H-12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资产状态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堵塞、淤积、故障、清淤和维护历史</w:t>
              <w:br/>
              <w:t>字段：资产 ID、时间、堵塞比例/沉积深度、故障类型、恢复时间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解释局部排水能力下降和事件差异</w:t>
              <w:br/>
              <w:t>目标格式：CSV / 工单导出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验收：时间、位置和状态可关联；严重度分级一致</w:t>
              <w:br/>
              <w:t>ETL/降级：低/中/高堵塞集合；不反推单一历史状态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4.2 二维地形、下垫面、汇水区与一二维交换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数据组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客户应提供的内容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模型用途 / 建议格式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验收与 ETL 后处理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H-13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二维地形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工程 DTM、垂直基准和精度报告</w:t>
              <w:br/>
              <w:t>字段：高程栅格、CRS、垂直基准、日期、RMSE、空洞/水体处理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控制地表流路、低洼区和积水深度</w:t>
              <w:br/>
              <w:t>目标格式：Cloud Optimized GeoTIFF + 报告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现状：客户 5 m DTM 已获得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验收：水平/垂直基准明确；与实测控制点核验；异常台阶和空洞处理可追溯</w:t>
              <w:br/>
              <w:t>ETL/降级：继续使用 5 m DTM，但将垂直不确定性写入结果边界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H-14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二维微地形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道路、路缘、中央隔离带、墙体、建筑、桥涵和地形断裂线</w:t>
              <w:br/>
              <w:t>字段：线/面几何、高程、通透性、有效期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表达城市微地形阻水和导流</w:t>
              <w:br/>
              <w:t>目标格式：GeoTIFF / GeoPackage / LAS/LAZ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现状：局部设施背景，未形成完整工程微地形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验收：关键阻水结构完整；桥涵和通道不被错误封堵；版本时间明确</w:t>
              <w:br/>
              <w:t>ETL/降级：在 5 m DTM 上使用障碍物参数化，限制道路级结论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H-15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产流参数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土地利用、不透水率和直接连接不透水区</w:t>
              <w:br/>
              <w:t>字段：landuse、impervious_pct、DCIA、depression_storage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决定产流量和入流速度</w:t>
              <w:br/>
              <w:t>目标格式：GeoTIFF / GIS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现状：未获得权威本地参数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验收：分类一致；不透水率在合理范围；与汇水区面积守恒</w:t>
              <w:br/>
              <w:t>ETL/降级：采用公开土地覆盖和参数区间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H-16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产流参数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土壤、下渗、地下水和前期湿润状态</w:t>
              <w:br/>
              <w:t>字段：土壤类型、Ksat、吸力、含水量、地下水位、前期雨量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控制渗透损失和初始产流条件</w:t>
              <w:br/>
              <w:t>目标格式：GIS + CSV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现状：仅有公开再分析代理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验收：参数来源明确；事件前状态可追溯；与土地覆盖一致</w:t>
              <w:br/>
              <w:t>ETL/降级：ERA5-Land/情景成员作为代理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H-17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二维参数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地表糙率和渗透分区</w:t>
              <w:br/>
              <w:t>字段：Manning n、渗透参数、建筑/道路/沙地分类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影响二维流速、扩散和退水</w:t>
              <w:br/>
              <w:t>目标格式：GeoTIFF / GIS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现状：当前采用类型化参数</w:t>
              <w:br/>
              <w:t>状态：部分满足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验收：参数范围有文献/实测依据；分类无缝覆盖</w:t>
              <w:br/>
              <w:t>ETL/降级：多组糙率情景敏感性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H-18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汇水区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子汇水区边界、面积、坡度、宽度和排水去向</w:t>
              <w:br/>
              <w:t>字段：subcatchment_id、area、slope、width、outlet、imperviousness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将降雨转为节点/雨水口入流</w:t>
              <w:br/>
              <w:t>目标格式：GIS + CSV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现状：当前主要为自动/诊断性划分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验收：面积无重叠/空洞；出口唯一；与排水设施逻辑一致</w:t>
              <w:br/>
              <w:t>ETL/降级：基于 DTM 和管网自动划分并人工复核重点区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H-19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一二维耦合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进水口/节点与二维单元映射及交换参数</w:t>
              <w:br/>
              <w:t>字段：node_id、cell_id、交换标高、有效面积、正反向系数、质量门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控制地表入流、节点溢流和回灌</w:t>
              <w:br/>
              <w:t>目标格式：CSV / Parquet / JSONL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现状：已有算法映射和守恒回执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验收：映射唯一或规则明确；交换标高合理；质量守恒误差达标</w:t>
              <w:br/>
              <w:t>ETL/降级：使用自动映射但保留人工抽查和不确定性标记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4.3 降雨、潮位、运行时序、观测与事件包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数据组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客户应提供的内容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模型用途 / 建议格式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验收与 ETL 后处理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H-20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降雨 forcing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本地雨量站质控时序</w:t>
              <w:br/>
              <w:t>字段：station_id、坐标、累计间隔、雨量、质量码、维护/缺测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约束总雨量和时间雨型</w:t>
              <w:br/>
              <w:t>目标格式：CSV / NetCDF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现状：NOAA ISD 三站公开数据</w:t>
              <w:br/>
              <w:t>状态：代理满足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验收：时间统一 UTC；累计间隔明确；质控和缺测标记完整</w:t>
              <w:br/>
              <w:t>ETL/降级：使用 NOAA ISD/公开数据并扩大不确定性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H-21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降雨 forcing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天气雷达 QPE/QPF</w:t>
              <w:br/>
              <w:t>字段：栅格雨量、时间、质量标识、遮挡、Z-R/偏差订正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恢复城市内部空间雨型和移动风暴</w:t>
              <w:br/>
              <w:t>目标格式：NetCDF / GeoTIFF / HDF5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现状：未获得；公开卫星/ERA5 仅做代理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验收：覆盖完整；单位和累计方式明确；有站点偏差评估</w:t>
              <w:br/>
              <w:t>ETL/降级：IMERG/H SAF/ERA5 多源 forcing 集合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H-22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设计降雨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本地 IDF、设计暴雨和时程分配</w:t>
              <w:br/>
              <w:t>字段：重现期、历时、总量、雨型、气候增幅、适用区域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规划设计和标准情景模拟</w:t>
              <w:br/>
              <w:t>目标格式：PDF + CSV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现状：已有诊断性重现期雨量</w:t>
              <w:br/>
              <w:t>状态：部分满足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验收：重现期和历时完整；来源和批准版本明确</w:t>
              <w:br/>
              <w:t>ETL/降级：保留诊断情景，不表述为客户批准设计值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H-23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海岸边界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出水口潮位实测时序</w:t>
              <w:br/>
              <w:t>字段：station/outfall_id、timestamp、water_level、vertical_datum、quality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模拟潮位顶托和外排能力变化</w:t>
              <w:br/>
              <w:t>目标格式：CSV / NetCDF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验收：与模型垂直基准一致；缺测和仪器状态可追溯</w:t>
              <w:br/>
              <w:t>ETL/降级：FES2022 天文潮代理并设置偏差区间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H-24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海岸边界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风暴增水、波浪和局地回水</w:t>
              <w:br/>
              <w:t>字段：海面高度异常、风暴增水、波浪 setup、出水口回水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解释极端事件非天文边界</w:t>
              <w:br/>
              <w:t>目标格式：NetCDF / CSV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验收：与潮位分量可区分；基准一致；事件窗口完整</w:t>
              <w:br/>
              <w:t>ETL/降级：Copernicus Marine 等粗尺度代理 + 情景集合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H-25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运行时序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泵站 SCADA 和启停/流量时序</w:t>
              <w:br/>
              <w:t>字段：timestamp、pump_id、on/off、speed、flow、head、water_level、alarm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复原实际排水动作和有效能力</w:t>
              <w:br/>
              <w:t>目标格式：CSV / Parquet / PI 导出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验收：时钟同步；设备映射完整；状态、流量和告警一致</w:t>
              <w:br/>
              <w:t>ETL/降级：高/中/低可用率集合，不伪造单场历史动作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H-26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运行时序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闸门、调蓄和应急排水操作日志</w:t>
              <w:br/>
              <w:t>字段：动作时间、开度/设定值、移动泵、抽排位置、持续时间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解释人为调度对积水过程的影响</w:t>
              <w:br/>
              <w:t>目标格式：CSV / 日志结构化表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验收：操作可定位、可计时、可关联事件；人工记录需质量等级</w:t>
              <w:br/>
              <w:t>ETL/降级：作为潜变量/干预情景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H-27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初始条件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事件前管网水位、调蓄水位、土壤湿度和前期雨量</w:t>
              <w:br/>
              <w:t>字段：timestamp、node/storage_id、level、soil_moisture、antecedent_rain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设置事件初始状态</w:t>
              <w:br/>
              <w:t>目标格式：CSV / NetCDF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现状：公开再分析与默认初始状态</w:t>
              <w:br/>
              <w:t>状态：代理满足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验收：事件开始前连续；无突跳；与同一基准和时间轴对齐</w:t>
              <w:br/>
              <w:t>ETL/降级：干燥/一般/偏湿三成员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H-28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校准观测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管网水位、流量和溢流监测</w:t>
              <w:br/>
              <w:t>字段：sensor_id、asset_id、timestamp、level/flow/overflow、quality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校准一维水力过程和溢流</w:t>
              <w:br/>
              <w:t>目标格式：CSV / Parquet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现状：未获得</w:t>
              <w:br/>
              <w:t>状态：不满足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验收：传感器位置和高程已测；漂移/缺测标识；事件覆盖完整</w:t>
              <w:br/>
              <w:t>ETL/降级：只能用质量守恒和间接积水证据约束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H-29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校准观测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地表积水深度、范围、峰值和退水过程</w:t>
              <w:br/>
              <w:t>字段：obs_id、geometry、timestamp、depth、method、confidence、photo/reference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校准二维水深、范围和时间过程</w:t>
              <w:br/>
              <w:t>目标格式：CSV + GIS + 影像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现状：2024 Sentinel-2 范围代理</w:t>
              <w:br/>
              <w:t>状态：代理满足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验收：坐标、时间、基准、观测方法和置信度完整；永久水体区分</w:t>
              <w:br/>
              <w:t>ETL/降级：遥感新增水面 + 众包/道路封闭作为弱监督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H-30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事件证据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道路封闭、应急响应、投诉和现场报告</w:t>
              <w:br/>
              <w:t>字段：时间、位置、事件类型、严重度、来源、处置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补充积水发生和影响证据</w:t>
              <w:br/>
              <w:t>目标格式：CSV + GIS + 文档索引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现状：未系统获得</w:t>
              <w:br/>
              <w:t>状态：不满足</w:t>
              <w:br/>
              <w:t>优先级：P1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验收：去重；时间和位置可解析；来源等级明确</w:t>
              <w:br/>
              <w:t>ETL/降级：作为弱标签，不直接转换为水深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H-31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事件集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多场校准事件包</w:t>
              <w:br/>
              <w:t>字段：降雨、边界、运行、初始状态、观测、网络版本、DTM 版本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联合校准水文、水力和二维参数</w:t>
              <w:br/>
              <w:t>目标格式：事件目录 + 清单 + 文件包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现状：26 场公开 forcing + 物理标签，但权威观测不足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验收：每场关键输入和观测完整；来源等级清楚；无时间错位</w:t>
              <w:br/>
              <w:t>ETL/降级：研究型校准，明确数据等级和不可辨识参数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H-32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事件集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独立盲测/验收事件包</w:t>
              <w:br/>
              <w:t>字段：同 H-31，但在校准期间冻结不可见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检验泛化和工程准入</w:t>
              <w:br/>
              <w:t>目标格式：受控事件包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现状：2 场物理标签盲测 + 1 场遥感外部留出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验收：事件拆分冻结；阈值预先声明；不参与参数选择</w:t>
              <w:br/>
              <w:t>ETL/降级：保留现有留出，但结论限定为研究型证据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4.4 数据治理、版本与可追溯性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数据组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客户应提供的内容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模型用途 / 建议格式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验收与 ETL 后处理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H-33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数据治理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坐标、垂直基准、单位、时区和代码域</w:t>
              <w:br/>
              <w:t>字段：CRS、vertical_datum、unit、timezone、domain、null_code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保证多源数据可对齐和可审计</w:t>
              <w:br/>
              <w:t>目标格式：PDF / XLSX / machine-readable JSON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现状：水平 CRS 较清楚；垂直与单位仍有缺口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验收：单一批准版本；无歧义单位；UTC 与本地时间转换规则明确</w:t>
              <w:br/>
              <w:t>ETL/降级：建立项目临时标准并逐项记录假设</w:t>
            </w:r>
          </w:p>
        </w:tc>
      </w:tr>
      <w:tr>
        <w:tc>
          <w:tcPr>
            <w:tcW w:type="dxa" w:w="691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H-34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数据治理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数据版本、校验和、责任人和批准状态</w:t>
              <w:br/>
              <w:t>字段：dataset_id、version、valid_time、received_time、sha256、owner、approval</w:t>
            </w:r>
          </w:p>
        </w:tc>
        <w:tc>
          <w:tcPr>
            <w:tcW w:type="dxa" w:w="27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支持可重复计算、审计和回滚</w:t>
              <w:br/>
              <w:t>目标格式：XLSX / JSON manifest</w:t>
            </w:r>
          </w:p>
        </w:tc>
        <w:tc>
          <w:tcPr>
            <w:tcW w:type="dxa" w:w="208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现状：已有部分本地回执</w:t>
              <w:br/>
              <w:t>状态：部分满足</w:t>
              <w:br/>
              <w:t>优先级：P0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验收：每个入模数据有版本、哈希、有效期和批准人</w:t>
              <w:br/>
              <w:t>ETL/降级：继续使用内部 manifest，但不代替客户批准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5. 泵站数据能否直接给模型使用？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DECEC"/>
            <w:tcBorders>
              <w:top w:val="single" w:sz="6" w:space="0" w:color="E2B66C"/>
              <w:left w:val="single" w:sz="6" w:space="0" w:color="E2B66C"/>
              <w:bottom w:val="single" w:sz="6" w:space="0" w:color="E2B66C"/>
              <w:right w:val="single" w:sz="6" w:space="0" w:color="E2B66C"/>
              <w:insideH w:val="single" w:sz="6" w:space="0" w:color="E2B66C"/>
              <w:insideV w:val="single" w:sz="6" w:space="0" w:color="E2B66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5324B"/>
                <w:sz w:val="21"/>
              </w:rPr>
              <w:t>结论：大概率不能直接使用。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1D2A39"/>
                <w:sz w:val="18"/>
              </w:rPr>
              <w:t>客户给的泵站数据必须拆成静态资产、性能曲线/控制规则和运行时序三类，并通过 pump_id、curve_id、link_id 与 SWMM 网络对象建立稳定关系。只有完成这三类映射和质量检查后，才能编译为 SWMM 的 [PUMPS]、[CURVES]、[CONTROLS] 及必要的时间序列。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客户可能提供的文件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缺少时不能回答的问题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ETL 必做动作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模型输出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泵站/机组台账：泵 ID、站点、连接管段、型号、额定流量和扬程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这台泵对应 SWMM 哪个 link？容量和单位是什么？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统一 pump_id；映射 link_id；统一 m³/s、m；去重并绑定有效期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SWMM [PUMPS] 资产记录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泵曲线：Q-H、效率、并联/备用关系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给定水位/扬程时泵能排多少？多台泵如何叠加？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解析曲线点；检查单调性、单位和运行范围；生成 curve_id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SWMM [CURVES]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启停和控制逻辑：启泵水位、停泵水位、延迟、优先级、故障模式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模型何时启动/停止？故障或手动模式如何表达？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结构化为条件—动作规则；校验阈值和时间延迟；形成版本化控制表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SWMM [CONTROLS] / scenario config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SCADA / historian：时间、状态、转速、流量、扬程、水位、告警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历史事件中泵实际是否运行、运行多久、实际排水多少？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标签映射；转 UTC；重采样；状态/流量一致性检查；保留质量码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泵运行时序、校准事件包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仅有静态设施点或泵站名称</w:t>
            </w:r>
          </w:p>
        </w:tc>
        <w:tc>
          <w:tcPr>
            <w:tcW w:type="dxa" w:w="331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不能确定实际排水能力和历史动作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只能作为资产参考或情景位置，不能直接作为动态泵输入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不进入工程泵控制；标记 MISSING / ASSUMED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6. 客户字段级模板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以下字段是最低交付模板。字段可以分散在多个客户表或图层中，但 ETL 后必须形成稳定的数据表名、字段名、类型、单位和跨表 ID 关系。动态数据统一使用 ISO 8601 UTC；缺失值必须使用 NULL + quality_code，不得用 0 代替。</w:t>
      </w:r>
    </w:p>
    <w:p>
      <w:pPr>
        <w:sectPr>
          <w:type w:val="nextColumn"/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6.1 事件目录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event_id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事件唯一标识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AD-2024-04-15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全局唯一，不随处理版本改变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关联降雨、边界、运行、观测和标签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start_utc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事件开始时间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2024-04-15T12:00:00Z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ISO 8601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禁止仅提供本地时间而无时区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end_utc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事件结束时间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2024-04-17T00:00:00Z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大于 start_utc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事件窗口定义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network_version_id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管网版本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network-2024Q2-v1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必须存在于版本表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防止历史配对错误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split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实验拆分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external_holdout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train/validation/blind_test/external_holdout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冻结后不得随意修改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6.2 雨量站时序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station_id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雨量站标识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RG-001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与站点元数据一致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timestamp_utc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观测时间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2024-04-15T12:05:00Z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单调、无重复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interval_minutes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累计间隔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integer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min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&gt;0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明确瞬时/累计定义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rainfall_mm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间隔雨量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3.2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&gt;=0；极值需质量标记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不得混用 mm/h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quality_code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质量码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validated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validated/suspect/missing/estimated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估算值不可伪装实测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6.3 雷达 QPE/QPF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raster_uri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栅格文件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URI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qpe_20240415T1205Z.tif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文件存在且哈希一致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建议 COG/NetCDF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valid_time_utc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有效时间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2024-04-15T12:05:00Z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ISO 8601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accumulation_minutes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累计间隔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integer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min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&gt;0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unit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单位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mm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mm 或 mm/h，必须明确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bias_correction_id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偏差订正版本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bc-2024-v2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只能用训练期拟合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6.4 管段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asset_id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管段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PIPE-10001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from_node_id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上游节点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NODE-01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必须存在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to_node_id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下游节点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NODE-02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必须存在且不得与 from 相同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shape_code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断面类型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CIRCULAR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代码域批准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diameter_mm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直径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条件必填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600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&gt;0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非圆形用宽高字段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upstream_invert_m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上游管底高程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2.315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与垂直基准一致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不得使用无说明派生值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downstream_invert_m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下游管底高程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2.102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与垂直基准一致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manning_n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糙率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s/m^(1/3)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0.013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在批准范围内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注明来源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valid_from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生效时间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2023-06-01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小于 valid_to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历史版本关键字段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valid_to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失效时间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date/null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空表示仍有效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6.5 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node_id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节点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NODE-01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rim_elevation_m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盖板/地面高程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4.210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与垂直基准一致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invert_elevation_m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井底高程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2.100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应小于 rim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elevation_source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高程来源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surveyed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surveyed/as_built/derived/unknown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derived 必须保留公式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6.6 泵资产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pump_id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泵机组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PUMP-01-A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与 SCADA 标签映射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curve_id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泵曲线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PC-01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曲线表中存在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start_level_m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启泵水位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1.8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stop_level_m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停泵水位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1.2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通常小于 start_level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6.7 泵 SCADA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timestamp_utc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时刻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2024-04-15T12:05:00Z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ISO 8601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pump_id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泵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PUMP-01-A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必须存在于泵台账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state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启停状态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ON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ON/OFF/FAULT/UNKNOWN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flow_m3s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实际流量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m3/s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优选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1.25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&gt;=0；与状态逻辑一致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upstream_level_m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上游水位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优选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1.92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alarm_code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告警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OVERLOAD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代码域说明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6.8 出水口边界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outfall_id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出水口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OF-001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必须存在于管网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timestamp_utc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时刻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2024-04-15T12:05:00Z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ISO 8601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water_level_m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边界水位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0.83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基准一致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tide_component_m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天文潮分量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0.72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可与总水位核对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gate_state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闸门/止回状态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OPEN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OPEN/CLOSED/PARTIAL/UNKNOWN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6.9 积水/水位观测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obs_id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观测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FO-202404-0001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event_id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AD-2024-04-15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事件目录中存在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timestamp_utc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观测时间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2024-04-16T01:20:00Z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明确时刻或时间区间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geometry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位置/范围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geometry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EPSG:32640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 xml:space="preserve">POINT(...) / POLYGON(...) 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几何有效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depth_m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水深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float/null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条件必填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0.35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&gt;=0；范围观测可为空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observation_method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观测方法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road_sensor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survey/gauge/camera/UAV/satellite/report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uncertainty_m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水深不确定性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float/null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建议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0.05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范围证据可用 confidence 代替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confidence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置信度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0-1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0.9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0—1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6.10 管网变更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change_id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变更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CHG-2024-010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asset_id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资产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PIPE-10001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资产存在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effective_utc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生效时间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2024-02-01T00:00:00Z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不得晚于记录时间而无说明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change_type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变更类型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enum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capacity_upgrade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create/retire/repair/upgrade/attribute_fix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old_value_json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变更前属性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JSON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{"diameter_mm":600}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合法 JSON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new_value_json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变更后属性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JSON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{"diameter_mm":900}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合法 JSON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 w:eastAsia="Microsoft YaHei"/>
          <w:color w:val="15324B"/>
        </w:rPr>
        <w:t>6.11 模型派生标签（非客户原始输入）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字段名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中文名称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单位 / 坐标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必填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校验规则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run_id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物理运行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RUN-20240415-v3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全局唯一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event_id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AD-2024-04-15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事件存在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timestamp_utc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标签时间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datetime UTC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UTC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2024-04-15T12:10:00Z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统一时间步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cell_id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二维单元 ID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CELL-000001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网格版本中存在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depth_m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水深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0.12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&gt;=0；异常上限检查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velocity_ms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流速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float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m/s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否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0.35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&gt;=0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quality_passed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质量门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boolean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TRUE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仅 TRUE 默认进入训练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solver_version</w:t>
            </w:r>
          </w:p>
        </w:tc>
        <w:tc>
          <w:tcPr>
            <w:tcW w:type="dxa" w:w="1944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求解器版本</w:t>
            </w:r>
          </w:p>
        </w:tc>
        <w:tc>
          <w:tcPr>
            <w:tcW w:type="dxa" w:w="12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string</w:t>
            </w:r>
          </w:p>
        </w:tc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-</w:t>
            </w:r>
          </w:p>
        </w:tc>
        <w:tc>
          <w:tcPr>
            <w:tcW w:type="dxa" w:w="7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SWMM5.2.4+ANUGA-v1</w:t>
            </w:r>
          </w:p>
        </w:tc>
        <w:tc>
          <w:tcPr>
            <w:tcW w:type="dxa" w:w="352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  <w:t>版本可复现</w:t>
            </w:r>
          </w:p>
        </w:tc>
        <w:tc>
          <w:tcPr>
            <w:tcW w:type="dxa" w:w="309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7. ETL 流程与模型原生输出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ETL 步骤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处理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不通过时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1. 接收登记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文件、数据库、接口和图纸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dataset_id、版本、责任方、许可、哈希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landing manifest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拒绝无来源/无版本数据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2. 空间与高程统一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GIS、栅格、测量和水位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CRS、垂直基准、单位、NoData 和精度元数据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标准化空间层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隔离基准不明数据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3. ID 与拓扑治理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管线、节点、进水口、出水口、泵站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唯一 ID、端点吸附、上下游、孤立边、重复对象、边界映射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network_pipe/node/inlet/outfall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不进入工程网络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4. 参数标准化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断面、粗糙、入渗、土地利用、曲线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单位转换、代码域映射、范围检查、来源等级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canonical parameter tables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采用情景集合并标注假设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5. 时间对齐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降雨、潮位、SCADA、观测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UTC、采样间隔、累计语义、重采样、缺测和质量码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event package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降级为代理或不进入校准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6. 编译模型输入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标准化表、栅格和参数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生成 SWMM .inp、ANUGA mesh/quantity/boundary 和耦合映射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model input bundle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阻止运行或只允许诊断运行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7. 运行质量门</w:t>
            </w:r>
          </w:p>
        </w:tc>
        <w:tc>
          <w:tcPr>
            <w:tcW w:type="dxa" w:w="288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输入包和模型版本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拓扑、连续性、质量守恒、文件哈希、回执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run receipt + QA report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结果不可声明工程有效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8. 推荐客户交付目录</w:t>
      </w:r>
    </w:p>
    <w:p>
      <w:pPr>
        <w:spacing w:after="100" w:line="269" w:lineRule="auto"/>
      </w:pPr>
      <w:r>
        <w:rPr>
          <w:rFonts w:ascii="Arial" w:hAnsi="Arial" w:eastAsia="Microsoft YaHei"/>
          <w:color w:val="1D2A39"/>
          <w:sz w:val="19"/>
        </w:rPr>
        <w:t>建议客户按数据类别分包，并在根目录提供 manifest.yaml 或 manifest.json。文件名中的日期和版本不能替代 manifest 中的 valid_from、valid_to、received_at 和 sha256。</w:t>
      </w:r>
    </w:p>
    <w:p>
      <w:pPr>
        <w:spacing w:after="160"/>
        <w:ind w:left="288"/>
      </w:pPr>
      <w:r>
        <w:rPr>
          <w:rFonts w:ascii="Menlo" w:hAnsi="Menlo"/>
          <w:color w:val="15324B"/>
          <w:sz w:val="17"/>
        </w:rPr>
        <w:t>abu_dhabi_hydro_delivery/</w:t>
        <w:br/>
        <w:t>├── manifest.yaml</w:t>
        <w:br/>
        <w:t>├── 01_network/</w:t>
        <w:br/>
        <w:t>│   ├── network.gdb/ or network.gpkg</w:t>
        <w:br/>
        <w:t>│   ├── pipes.csv / nodes.csv / inlets.csv / outfalls.csv</w:t>
        <w:br/>
        <w:t>│   └── topology_map.csv</w:t>
        <w:br/>
        <w:t>├── 02_terrain/</w:t>
        <w:br/>
        <w:t>│   ├── dtm_5m.tif</w:t>
        <w:br/>
        <w:t>│   ├── terrain_metadata.json</w:t>
        <w:br/>
        <w:t>│   └── microtopography.gpkg / lidar.laz (if available)</w:t>
        <w:br/>
        <w:t>├── 03_surface_and_catchments/</w:t>
        <w:br/>
        <w:t>│   ├── catchments.gpkg / catchments.csv</w:t>
        <w:br/>
        <w:t>│   ├── landuse.tif or landuse.gpkg</w:t>
        <w:br/>
        <w:t>│   └── soil_infiltration.csv</w:t>
        <w:br/>
        <w:t>├── 04_forcing/</w:t>
        <w:br/>
        <w:t>│   ├── rainfall/</w:t>
        <w:br/>
        <w:t>│   ├── tide_outfall/</w:t>
        <w:br/>
        <w:t>│   └── pumps/ (assets, curves, controls, scada)</w:t>
        <w:br/>
        <w:t>├── 05_observations/</w:t>
        <w:br/>
        <w:t>│   ├── network_levels_flow.parquet</w:t>
        <w:br/>
        <w:t>│   └── inundation_observations.gpkg / photos_index.csv</w:t>
        <w:br/>
        <w:t>├── 06_events/</w:t>
        <w:br/>
        <w:t>│   ├── event_catalog.csv</w:t>
        <w:br/>
        <w:t>│   └── event_packages/</w:t>
        <w:br/>
        <w:t>└── 07_reference/</w:t>
        <w:br/>
        <w:t xml:space="preserve">    ├── data_dictionary.xlsx</w:t>
        <w:br/>
        <w:t xml:space="preserve">    └── drawings_and_reports/</w:t>
      </w: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9. 质量验收最低规则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检查域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验收规则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建议阈值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失败处理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Q-01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空间参考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所有 GIS/栅格声明 CRS；模型主平面坐标统一 EPSG:32640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100% 数据集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拒收或隔离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Q-02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垂直基准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所有高程/水位声明相同垂直基准、单位和转换方法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P0 数据 100%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不得进入工程校准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Q-03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时间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动态数据使用 ISO 8601 UTC；明确采样/累计间隔和时钟来源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100% 动态表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拒收或修复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Q-04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唯一标识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资产、事件、运行、观测 ID 唯一且跨表可关联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重复数为 0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拒收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Q-05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完整性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P0 必填字段非空；缺失使用显式 null 和质量码，不得以 0 代替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关键字段 ≥99%；例外有说明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隔离异常记录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Q-06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管网拓扑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入模管段两端可解析；未解释孤立、重复和方向冲突为 0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重点子网 100%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不进入工程模型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Q-07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高程逻辑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节点 rim &gt; invert；管段坡度/倒坡异常有工程解释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异常全部闭环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隔离或复测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Q-08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降雨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雨量非负；累计定义一致；雷达/站点偏差和缺测已标记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事件覆盖率按协议达标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降级为代理等级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Q-09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SCADA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设备标签映射、启停、流量和水位逻辑一致；时钟同步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关键泵站事件覆盖 ≥95%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使用潜变量情景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Q-10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积水观测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观测包含位置、时间、方法、置信度/误差；永久水体和云无效区处理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有效样本 100% 有质量元数据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仅作弱证据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Q-11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物理标签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运行稳定、质量守恒和回执通过；输入/代码/参数哈希可追溯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训练标签 100%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禁止进入正式训练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Q-12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防泄漏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外部留出和盲测事件不参与参数、阈值和观测算子选择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违规数为 0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模型版本作废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Q-13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版本治理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每次交付具有 dataset_id、版本、有效期、接收时间、哈希、责任人和批准状态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100% 入模数据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不得进入受控基线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Q-14</w:t>
            </w:r>
          </w:p>
        </w:tc>
        <w:tc>
          <w:tcPr>
            <w:tcW w:type="dxa" w:w="165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隐私与许可</w:t>
            </w:r>
          </w:p>
        </w:tc>
        <w:tc>
          <w:tcPr>
            <w:tcW w:type="dxa" w:w="61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客户私有数据不进入公开仓库；公开数据保留许可和来源</w:t>
            </w:r>
          </w:p>
        </w:tc>
        <w:tc>
          <w:tcPr>
            <w:tcW w:type="dxa" w:w="223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违规数为 0</w:t>
            </w:r>
          </w:p>
        </w:tc>
        <w:tc>
          <w:tcPr>
            <w:tcW w:type="dxa" w:w="316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停止发布/交付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10. 客户 P0 优先交付清单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tblHeader w:val="true"/>
        </w:trP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客户交付项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服务模型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建议责任方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目的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15324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对应需求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D-01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确认 GDB 数据字典、单位、代码域、快照时间和责任方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客户资产/GIS 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解除管网语义和单位风险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02_一二维模型需求 H-01/H-03/H-33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D-02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确认水平/垂直基准、5 m DTM 生产日期和精度报告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客户测绘/GIS 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使管网高程、DTM、潮位和积水深度可统一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H-04/H-13/H-33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D-03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提供重点建模区实测管底、井底、盖板高程和批准拓扑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客户排水资产团队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完成工程级坡度、回水和溢流计算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H-02/H-04/H-05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D-04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提供雨水口/格栅结构、捕获曲线和堵塞维护资料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客户排水运维团队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提高地表—管网交换真实性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H-06/H-12/H-19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D-05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提供本地雨量站和 NCM 雷达 QPE，优先覆盖 2024-04-15—17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客户/NCM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替代粗分辨率公开 forcing，恢复空间雨型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H-20/H-21/G-07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D-06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提供出水口实测潮位/水位、风暴增水和闸门状态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客户海岸/排水运维团队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校准沿海回水和外排能力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H-23/H-24/G-09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D-07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提供泵曲线、启停规则和 2024 事件 SCADA/流量/告警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客户泵站/SCADA 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恢复真实强排能力与动作状态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H-08/H-25/G-11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D-08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提供管网水位/流量监测和地表积水深度/时间过程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客户监测/应急团队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完成水深、峰值和退水过程校准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H-28/H-29/G-17/G-18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D-09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冻结至少 2—3 场独立验收事件及其完整事件包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一二维 + 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客户项目管理/技术评审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形成不参与调参的工程验收证据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H-32/G-24</w:t>
            </w:r>
          </w:p>
        </w:tc>
      </w:tr>
      <w:tr>
        <w:tc>
          <w:tcPr>
            <w:tcW w:type="dxa" w:w="936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D-10</w:t>
            </w:r>
          </w:p>
        </w:tc>
        <w:tc>
          <w:tcPr>
            <w:tcW w:type="dxa" w:w="432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提供 2021—2025 年及关键早期年份的历史管网快照/变更台账</w:t>
            </w:r>
          </w:p>
        </w:tc>
        <w:tc>
          <w:tcPr>
            <w:tcW w:type="dxa" w:w="18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GWM</w:t>
            </w:r>
          </w:p>
        </w:tc>
        <w:tc>
          <w:tcPr>
            <w:tcW w:type="dxa" w:w="2448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客户资产管理团队</w:t>
            </w:r>
          </w:p>
        </w:tc>
        <w:tc>
          <w:tcPr>
            <w:tcW w:type="dxa" w:w="3600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避免用现状网络错误配对历史事件</w:t>
            </w:r>
          </w:p>
        </w:tc>
        <w:tc>
          <w:tcPr>
            <w:tcW w:type="dxa" w:w="2592"/>
            <w:vAlign w:val="top"/>
            <w:tcBorders>
              <w:top w:val="single" w:sz="4" w:space="0" w:color="C9D5E2"/>
              <w:left w:val="single" w:sz="4" w:space="0" w:color="C9D5E2"/>
              <w:bottom w:val="single" w:sz="4" w:space="0" w:color="C9D5E2"/>
              <w:right w:val="single" w:sz="4" w:space="0" w:color="C9D5E2"/>
              <w:insideH w:val="single" w:sz="4" w:space="0" w:color="C9D5E2"/>
              <w:insideV w:val="single" w:sz="4" w:space="0" w:color="C9D5E2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b w:val="0"/>
                <w:color w:val="1D2A39"/>
                <w:sz w:val="15"/>
              </w:rPr>
              <w:t>H-11/G-02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 w:eastAsia="Microsoft YaHei"/>
          <w:color w:val="15324B"/>
        </w:rPr>
        <w:t>11. 交付前最终检查清单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每个空间数据集都有 CRS、水平单位、垂直基准、数据日期和责任方。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每个管线两端都能解析到有效节点；上下游、流向、断面和管底高程可追溯。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每个泵站都能从泵台账映射到 SWMM link；泵曲线和控制规则有明确版本。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每条动态时序都使用 UTC，说明采样/累计间隔，保留质量码和缺测标记。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降雨、潮位、泵站、观测数据均能通过 event_id 与同一事件包关联。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DTM、管网高程、潮位和观测水位使用同一垂直基准或提供转换关系。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ETL 后生成的 SWMM .inp、ANUGA 网格/量和映射表都有版本、哈希和运行回执。</w:t>
      </w:r>
    </w:p>
    <w:p>
      <w:pPr>
        <w:pStyle w:val="ListBullet"/>
        <w:spacing w:after="40"/>
        <w:ind w:left="317"/>
      </w:pPr>
      <w:r>
        <w:rPr>
          <w:rFonts w:ascii="Arial" w:hAnsi="Arial" w:eastAsia="Microsoft YaHei"/>
          <w:color w:val="1D2A39"/>
          <w:sz w:val="18"/>
        </w:rPr>
        <w:t>任何默认值、代理值或自动派生值均有 provenance、影响等级和替换路径。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9F7F8"/>
            <w:tcBorders>
              <w:top w:val="single" w:sz="6" w:space="0" w:color="E2B66C"/>
              <w:left w:val="single" w:sz="6" w:space="0" w:color="E2B66C"/>
              <w:bottom w:val="single" w:sz="6" w:space="0" w:color="E2B66C"/>
              <w:right w:val="single" w:sz="6" w:space="0" w:color="E2B66C"/>
              <w:insideH w:val="single" w:sz="6" w:space="0" w:color="E2B66C"/>
              <w:insideV w:val="single" w:sz="6" w:space="0" w:color="E2B66C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rial" w:hAnsi="Arial" w:eastAsia="Microsoft YaHei"/>
                <w:b/>
                <w:color w:val="15324B"/>
                <w:sz w:val="21"/>
              </w:rPr>
              <w:t>对客户的最简要求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color w:val="1D2A39"/>
                <w:sz w:val="18"/>
              </w:rPr>
              <w:t>客户不需要直接制作 SWMM .inp 或 ANUGA Python 对象；客户应提供有来源、有字段字典、有时间/空间基准的源数据包。ETL 团队负责把这些源数据转换成模型可运行的标准输入，并把每次转换和质量结果回写到 manifest 和 run receipt。</w:t>
            </w:r>
          </w:p>
        </w:tc>
      </w:tr>
    </w:tbl>
    <w:p>
      <w:pPr>
        <w:spacing w:after="0"/>
      </w:pPr>
    </w:p>
    <w:sectPr w:rsidR="00FC693F" w:rsidRPr="0006063C" w:rsidSect="00034616">
      <w:type w:val="nextColumn"/>
      <w:pgSz w:w="12240" w:h="158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B7A"/>
        <w:sz w:val="16"/>
      </w:rPr>
      <w:t xml:space="preserve">Abu Dhabi Stormwater Model Input &amp; ETL Specification · V1.0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B72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B728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532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