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如何在 GIS 平台中构建一个真正的地理空间世界模型</w:t>
      </w:r>
    </w:p>
    <w:p>
      <w:pPr>
        <w:spacing w:before="120" w:after="120"/>
        <w:ind w:left="567"/>
      </w:pPr>
      <w:r>
        <w:rPr>
          <w:i/>
          <w:color w:val="555555"/>
        </w:rPr>
        <w:t>**AlphaEarth + LatentDynamicsNet: 一个 JEPA 架构的土地利用变化预测系统**  GIS Data Agent Team | 2026-03-22</w:t>
      </w:r>
    </w:p>
    <w:p>
      <w:pPr>
        <w:pStyle w:val="Heading2"/>
      </w:pPr>
      <w:r>
        <w:rPr>
          <w:rFonts w:ascii="Calibri" w:hAnsi="Calibri"/>
          <w:color w:val="1A1A2E"/>
        </w:rPr>
        <w:t>摘要</w:t>
      </w:r>
    </w:p>
    <w:p>
      <w:r>
        <w:t>我们在一个开源 GIS 智能分析平台中实现了一个地理空间"世界模型"（World Model）技术预览版。与传统的土地利用变化预测方法（元胞自动机、Markov Chain）不同，我们的系统借鉴了 AI 领域"世界模型"的核心思想——</w:t>
      </w:r>
      <w:r>
        <w:rPr>
          <w:b/>
        </w:rPr>
        <w:t>在学习到的潜空间中预测环境状态的转移</w:t>
      </w:r>
      <w:r>
        <w:t>，而非在原始观测空间（像素或类别）中操作。</w:t>
      </w:r>
    </w:p>
    <w:p>
      <w:r>
        <w:t>具体地，我们使用 Google AlphaEarth Foundations 提供的 64 维卫星嵌入向量作为冻结表征层，在此之上训练了一个轻量级 LatentDynamicsNet 残差卷积网络（~309K 参数），通过自回归推理预测未来 N 年的嵌入状态，然后用线性探针将预测结果解码为土地利用类别地图。</w:t>
      </w:r>
    </w:p>
    <w:p>
      <w:r>
        <w:t>这一架构对应于 Yann LeCun 提出的 JEPA（Joint Embedding Predictive Architecture）框架：编码器（AlphaEarth）在观测空间产生表征，预测器（LatentDynamicsNet）在表征空间做前向推理。据我们调研，这是</w:t>
      </w:r>
      <w:r>
        <w:rPr>
          <w:b/>
        </w:rPr>
        <w:t>首次将冻结的地理空间基础模型嵌入与轻量级动力学模型结合</w:t>
      </w:r>
      <w:r>
        <w:t>用于年度土地利用变化自回归预测的工作。</w:t>
      </w:r>
    </w:p>
    <w:p>
      <w:r>
        <w:rPr>
          <w:b/>
        </w:rPr>
        <w:t>关键结果</w:t>
      </w:r>
      <w:r>
        <w:t>： - Phase 0 可行性验证通过：年际余弦相似度 0.953、变化/稳定分离度 2.44x、嵌入→LULC 线性解码精度 83.7% - 模型训练：3 个研究区域 × 7 年对 = 21 个训练样本，50 epochs，最终损失 4.6×10⁻⁴ - 推理性能：单区域 5 年预测 &lt; 15 秒（含 GEE API 调用）</w:t>
      </w:r>
    </w:p>
    <w:p>
      <w:pPr>
        <w:pStyle w:val="Heading2"/>
      </w:pPr>
      <w:r>
        <w:rPr>
          <w:rFonts w:ascii="Calibri" w:hAnsi="Calibri"/>
          <w:color w:val="1A1A2E"/>
        </w:rPr>
        <w:t>1. 引言：什么是"世界模型"，为什么 GIS 需要它</w:t>
      </w:r>
    </w:p>
    <w:p>
      <w:pPr>
        <w:pStyle w:val="Heading3"/>
      </w:pPr>
      <w:r>
        <w:rPr>
          <w:rFonts w:ascii="Calibri" w:hAnsi="Calibri"/>
          <w:color w:val="1A1A2E"/>
        </w:rPr>
        <w:t>1.1 世界模型的定义</w:t>
      </w:r>
    </w:p>
    <w:p>
      <w:r>
        <w:t>"世界模型"（World Model）概念起源于强化学习研究。Ha &amp; Schmidhuber (2018) 首次提出在压缩的潜空间中学习环境动力学模型，使 agent 能在"想象"中规划而无需与真实环境交互。此后，Dreamer 系列（Hafner et al., 2020-2023）将这一范式推向通用化，MuZero (Schrittwieser et al., 2020) 在围棋和 Atari 上验证了世界模型的决策价值。</w:t>
      </w:r>
    </w:p>
    <w:p>
      <w:r>
        <w:t>一个系统要被称为"世界模型"，需要满足三个必要条件：</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条件</w:t>
            </w:r>
          </w:p>
        </w:tc>
        <w:tc>
          <w:tcPr>
            <w:tcW w:type="dxa" w:w="3135"/>
          </w:tcPr>
          <w:p>
            <w:pPr>
              <w:spacing w:after="40"/>
            </w:pPr>
            <w:r>
              <w:rPr>
                <w:b/>
                <w:sz w:val="18"/>
              </w:rPr>
            </w:r>
            <w:r>
              <w:rPr>
                <w:b/>
                <w:sz w:val="18"/>
              </w:rPr>
              <w:t>含义</w:t>
            </w:r>
          </w:p>
        </w:tc>
        <w:tc>
          <w:tcPr>
            <w:tcW w:type="dxa" w:w="3135"/>
          </w:tcPr>
          <w:p>
            <w:pPr>
              <w:spacing w:after="40"/>
            </w:pPr>
            <w:r>
              <w:rPr>
                <w:b/>
                <w:sz w:val="18"/>
              </w:rPr>
            </w:r>
            <w:r>
              <w:rPr>
                <w:b/>
                <w:sz w:val="18"/>
              </w:rPr>
              <w:t>我们的实现</w:t>
            </w:r>
          </w:p>
        </w:tc>
      </w:tr>
      <w:tr>
        <w:tc>
          <w:tcPr>
            <w:tcW w:type="dxa" w:w="3135"/>
          </w:tcPr>
          <w:p>
            <w:pPr>
              <w:spacing w:after="40"/>
            </w:pPr>
            <w:r>
              <w:rPr>
                <w:sz w:val="18"/>
              </w:rPr>
            </w:r>
            <w:r>
              <w:rPr>
                <w:b/>
                <w:sz w:val="18"/>
              </w:rPr>
              <w:t>内部表征</w:t>
            </w:r>
          </w:p>
        </w:tc>
        <w:tc>
          <w:tcPr>
            <w:tcW w:type="dxa" w:w="3135"/>
          </w:tcPr>
          <w:p>
            <w:pPr>
              <w:spacing w:after="40"/>
            </w:pPr>
            <w:r>
              <w:rPr>
                <w:sz w:val="18"/>
              </w:rPr>
            </w:r>
            <w:r>
              <w:rPr>
                <w:sz w:val="18"/>
              </w:rPr>
              <w:t>在压缩的潜空间中工作，而非原始观测</w:t>
            </w:r>
          </w:p>
        </w:tc>
        <w:tc>
          <w:tcPr>
            <w:tcW w:type="dxa" w:w="3135"/>
          </w:tcPr>
          <w:p>
            <w:pPr>
              <w:spacing w:after="40"/>
            </w:pPr>
            <w:r>
              <w:rPr>
                <w:sz w:val="18"/>
              </w:rPr>
            </w:r>
            <w:r>
              <w:rPr>
                <w:sz w:val="18"/>
              </w:rPr>
              <w:t>AlphaEarth 64 维嵌入，由 480M 参数模型从多源卫星数据中提取</w:t>
            </w:r>
          </w:p>
        </w:tc>
      </w:tr>
      <w:tr>
        <w:tc>
          <w:tcPr>
            <w:tcW w:type="dxa" w:w="3135"/>
          </w:tcPr>
          <w:p>
            <w:pPr>
              <w:spacing w:after="40"/>
            </w:pPr>
            <w:r>
              <w:rPr>
                <w:sz w:val="18"/>
              </w:rPr>
            </w:r>
            <w:r>
              <w:rPr>
                <w:b/>
                <w:sz w:val="18"/>
              </w:rPr>
              <w:t>状态转移预测</w:t>
            </w:r>
          </w:p>
        </w:tc>
        <w:tc>
          <w:tcPr>
            <w:tcW w:type="dxa" w:w="3135"/>
          </w:tcPr>
          <w:p>
            <w:pPr>
              <w:spacing w:after="40"/>
            </w:pPr>
            <w:r>
              <w:rPr>
                <w:sz w:val="18"/>
              </w:rPr>
            </w:r>
            <w:r>
              <w:rPr>
                <w:sz w:val="18"/>
              </w:rPr>
              <w:t>给定当前状态 s_t，能预测 s_{t+1}</w:t>
            </w:r>
          </w:p>
        </w:tc>
        <w:tc>
          <w:tcPr>
            <w:tcW w:type="dxa" w:w="3135"/>
          </w:tcPr>
          <w:p>
            <w:pPr>
              <w:spacing w:after="40"/>
            </w:pPr>
            <w:r>
              <w:rPr>
                <w:sz w:val="18"/>
              </w:rPr>
            </w:r>
            <w:r>
              <w:rPr>
                <w:sz w:val="18"/>
              </w:rPr>
              <w:t>LatentDynamicsNet: z_{t+1} = z_t + f(z_t, scenario)</w:t>
            </w:r>
          </w:p>
        </w:tc>
      </w:tr>
      <w:tr>
        <w:tc>
          <w:tcPr>
            <w:tcW w:type="dxa" w:w="3135"/>
          </w:tcPr>
          <w:p>
            <w:pPr>
              <w:spacing w:after="40"/>
            </w:pPr>
            <w:r>
              <w:rPr>
                <w:sz w:val="18"/>
              </w:rPr>
            </w:r>
            <w:r>
              <w:rPr>
                <w:b/>
                <w:sz w:val="18"/>
              </w:rPr>
              <w:t>条件可控</w:t>
            </w:r>
          </w:p>
        </w:tc>
        <w:tc>
          <w:tcPr>
            <w:tcW w:type="dxa" w:w="3135"/>
          </w:tcPr>
          <w:p>
            <w:pPr>
              <w:spacing w:after="40"/>
            </w:pPr>
            <w:r>
              <w:rPr>
                <w:sz w:val="18"/>
              </w:rPr>
            </w:r>
            <w:r>
              <w:rPr>
                <w:sz w:val="18"/>
              </w:rPr>
              <w:t>支持 "if I do X, what happens?" 的反事实推理</w:t>
            </w:r>
          </w:p>
        </w:tc>
        <w:tc>
          <w:tcPr>
            <w:tcW w:type="dxa" w:w="3135"/>
          </w:tcPr>
          <w:p>
            <w:pPr>
              <w:spacing w:after="40"/>
            </w:pPr>
            <w:r>
              <w:rPr>
                <w:sz w:val="18"/>
              </w:rPr>
            </w:r>
            <w:r>
              <w:rPr>
                <w:sz w:val="18"/>
              </w:rPr>
              <w:t>16 维情景编码，5 种政策情景产生不同演化轨迹</w:t>
            </w:r>
          </w:p>
        </w:tc>
      </w:tr>
    </w:tbl>
    <w:p>
      <w:r>
        <w:t>LeCun (2022) 进一步提出 JEPA 架构，强调世界模型应</w:t>
      </w:r>
      <w:r>
        <w:rPr>
          <w:b/>
        </w:rPr>
        <w:t>在表征空间而非像素空间做预测</w:t>
      </w:r>
      <w:r>
        <w:t>——这正是我们方案的核心设计。</w:t>
      </w:r>
    </w:p>
    <w:p>
      <w:pPr>
        <w:pStyle w:val="Heading3"/>
      </w:pPr>
      <w:r>
        <w:rPr>
          <w:rFonts w:ascii="Calibri" w:hAnsi="Calibri"/>
          <w:color w:val="1A1A2E"/>
        </w:rPr>
        <w:t>1.2 GIS 领域的现状与差距</w:t>
      </w:r>
    </w:p>
    <w:p>
      <w:r>
        <w:t>传统的土地利用变化预测主要依赖以下方法：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方法</w:t>
            </w:r>
          </w:p>
        </w:tc>
        <w:tc>
          <w:tcPr>
            <w:tcW w:type="dxa" w:w="3135"/>
          </w:tcPr>
          <w:p>
            <w:pPr>
              <w:spacing w:after="40"/>
            </w:pPr>
            <w:r>
              <w:rPr>
                <w:b/>
                <w:sz w:val="18"/>
              </w:rPr>
            </w:r>
            <w:r>
              <w:rPr>
                <w:b/>
                <w:sz w:val="18"/>
              </w:rPr>
              <w:t>代表工作</w:t>
            </w:r>
          </w:p>
        </w:tc>
        <w:tc>
          <w:tcPr>
            <w:tcW w:type="dxa" w:w="3135"/>
          </w:tcPr>
          <w:p>
            <w:pPr>
              <w:spacing w:after="40"/>
            </w:pPr>
            <w:r>
              <w:rPr>
                <w:b/>
                <w:sz w:val="18"/>
              </w:rPr>
            </w:r>
            <w:r>
              <w:rPr>
                <w:b/>
                <w:sz w:val="18"/>
              </w:rPr>
              <w:t>局限</w:t>
            </w:r>
          </w:p>
        </w:tc>
      </w:tr>
      <w:tr>
        <w:tc>
          <w:tcPr>
            <w:tcW w:type="dxa" w:w="3135"/>
          </w:tcPr>
          <w:p>
            <w:pPr>
              <w:spacing w:after="40"/>
            </w:pPr>
            <w:r>
              <w:rPr>
                <w:sz w:val="18"/>
              </w:rPr>
            </w:r>
            <w:r>
              <w:rPr>
                <w:sz w:val="18"/>
              </w:rPr>
              <w:t>CA-Markov</w:t>
            </w:r>
          </w:p>
        </w:tc>
        <w:tc>
          <w:tcPr>
            <w:tcW w:type="dxa" w:w="3135"/>
          </w:tcPr>
          <w:p>
            <w:pPr>
              <w:spacing w:after="40"/>
            </w:pPr>
            <w:r>
              <w:rPr>
                <w:sz w:val="18"/>
              </w:rPr>
            </w:r>
            <w:r>
              <w:rPr>
                <w:sz w:val="18"/>
              </w:rPr>
              <w:t>Clark Labs, TerrSet</w:t>
            </w:r>
          </w:p>
        </w:tc>
        <w:tc>
          <w:tcPr>
            <w:tcW w:type="dxa" w:w="3135"/>
          </w:tcPr>
          <w:p>
            <w:pPr>
              <w:spacing w:after="40"/>
            </w:pPr>
            <w:r>
              <w:rPr>
                <w:sz w:val="18"/>
              </w:rPr>
            </w:r>
            <w:r>
              <w:rPr>
                <w:sz w:val="18"/>
              </w:rPr>
              <w:t>转移概率手工标定，无法学习复杂非线性模式</w:t>
            </w:r>
          </w:p>
        </w:tc>
      </w:tr>
      <w:tr>
        <w:tc>
          <w:tcPr>
            <w:tcW w:type="dxa" w:w="3135"/>
          </w:tcPr>
          <w:p>
            <w:pPr>
              <w:spacing w:after="40"/>
            </w:pPr>
            <w:r>
              <w:rPr>
                <w:sz w:val="18"/>
              </w:rPr>
            </w:r>
            <w:r>
              <w:rPr>
                <w:sz w:val="18"/>
              </w:rPr>
              <w:t>CLUE-S</w:t>
            </w:r>
          </w:p>
        </w:tc>
        <w:tc>
          <w:tcPr>
            <w:tcW w:type="dxa" w:w="3135"/>
          </w:tcPr>
          <w:p>
            <w:pPr>
              <w:spacing w:after="40"/>
            </w:pPr>
            <w:r>
              <w:rPr>
                <w:sz w:val="18"/>
              </w:rPr>
            </w:r>
            <w:r>
              <w:rPr>
                <w:sz w:val="18"/>
              </w:rPr>
              <w:t>Verburg et al.</w:t>
            </w:r>
          </w:p>
        </w:tc>
        <w:tc>
          <w:tcPr>
            <w:tcW w:type="dxa" w:w="3135"/>
          </w:tcPr>
          <w:p>
            <w:pPr>
              <w:spacing w:after="40"/>
            </w:pPr>
            <w:r>
              <w:rPr>
                <w:sz w:val="18"/>
              </w:rPr>
            </w:r>
            <w:r>
              <w:rPr>
                <w:sz w:val="18"/>
              </w:rPr>
              <w:t>需要大量社会经济驱动因子数据</w:t>
            </w:r>
          </w:p>
        </w:tc>
      </w:tr>
      <w:tr>
        <w:tc>
          <w:tcPr>
            <w:tcW w:type="dxa" w:w="3135"/>
          </w:tcPr>
          <w:p>
            <w:pPr>
              <w:spacing w:after="40"/>
            </w:pPr>
            <w:r>
              <w:rPr>
                <w:sz w:val="18"/>
              </w:rPr>
            </w:r>
            <w:r>
              <w:rPr>
                <w:sz w:val="18"/>
              </w:rPr>
              <w:t>ConvLSTM</w:t>
            </w:r>
          </w:p>
        </w:tc>
        <w:tc>
          <w:tcPr>
            <w:tcW w:type="dxa" w:w="3135"/>
          </w:tcPr>
          <w:p>
            <w:pPr>
              <w:spacing w:after="40"/>
            </w:pPr>
            <w:r>
              <w:rPr>
                <w:sz w:val="18"/>
              </w:rPr>
            </w:r>
            <w:r>
              <w:rPr>
                <w:sz w:val="18"/>
              </w:rPr>
              <w:t>Themeda (Turnbull et al., 2025)</w:t>
            </w:r>
          </w:p>
        </w:tc>
        <w:tc>
          <w:tcPr>
            <w:tcW w:type="dxa" w:w="3135"/>
          </w:tcPr>
          <w:p>
            <w:pPr>
              <w:spacing w:after="40"/>
            </w:pPr>
            <w:r>
              <w:rPr>
                <w:sz w:val="18"/>
              </w:rPr>
            </w:r>
            <w:r>
              <w:rPr>
                <w:sz w:val="18"/>
              </w:rPr>
              <w:t>在离散类别空间操作，非连续表征</w:t>
            </w:r>
          </w:p>
        </w:tc>
      </w:tr>
      <w:tr>
        <w:tc>
          <w:tcPr>
            <w:tcW w:type="dxa" w:w="3135"/>
          </w:tcPr>
          <w:p>
            <w:pPr>
              <w:spacing w:after="40"/>
            </w:pPr>
            <w:r>
              <w:rPr>
                <w:sz w:val="18"/>
              </w:rPr>
            </w:r>
            <w:r>
              <w:rPr>
                <w:sz w:val="18"/>
              </w:rPr>
              <w:t>Diffusion</w:t>
            </w:r>
          </w:p>
        </w:tc>
        <w:tc>
          <w:tcPr>
            <w:tcW w:type="dxa" w:w="3135"/>
          </w:tcPr>
          <w:p>
            <w:pPr>
              <w:spacing w:after="40"/>
            </w:pPr>
            <w:r>
              <w:rPr>
                <w:sz w:val="18"/>
              </w:rPr>
            </w:r>
            <w:r>
              <w:rPr>
                <w:sz w:val="18"/>
              </w:rPr>
              <w:t>DiffusionSat (2023), TAMMs (2025)</w:t>
            </w:r>
          </w:p>
        </w:tc>
        <w:tc>
          <w:tcPr>
            <w:tcW w:type="dxa" w:w="3135"/>
          </w:tcPr>
          <w:p>
            <w:pPr>
              <w:spacing w:after="40"/>
            </w:pPr>
            <w:r>
              <w:rPr>
                <w:sz w:val="18"/>
              </w:rPr>
            </w:r>
            <w:r>
              <w:rPr>
                <w:sz w:val="18"/>
              </w:rPr>
              <w:t>在像素空间生成未来影像，计算代价极高</w:t>
            </w:r>
          </w:p>
        </w:tc>
      </w:tr>
      <w:tr>
        <w:tc>
          <w:tcPr>
            <w:tcW w:type="dxa" w:w="3135"/>
          </w:tcPr>
          <w:p>
            <w:pPr>
              <w:spacing w:after="40"/>
            </w:pPr>
            <w:r>
              <w:rPr>
                <w:sz w:val="18"/>
              </w:rPr>
            </w:r>
            <w:r>
              <w:rPr>
                <w:sz w:val="18"/>
              </w:rPr>
              <w:t>自回归</w:t>
            </w:r>
          </w:p>
        </w:tc>
        <w:tc>
          <w:tcPr>
            <w:tcW w:type="dxa" w:w="3135"/>
          </w:tcPr>
          <w:p>
            <w:pPr>
              <w:spacing w:after="40"/>
            </w:pPr>
            <w:r>
              <w:rPr>
                <w:sz w:val="18"/>
              </w:rPr>
            </w:r>
            <w:r>
              <w:rPr>
                <w:sz w:val="18"/>
              </w:rPr>
              <w:t>EarthPT (Smith et al., 2023)</w:t>
            </w:r>
          </w:p>
        </w:tc>
        <w:tc>
          <w:tcPr>
            <w:tcW w:type="dxa" w:w="3135"/>
          </w:tcPr>
          <w:p>
            <w:pPr>
              <w:spacing w:after="40"/>
            </w:pPr>
            <w:r>
              <w:rPr>
                <w:sz w:val="18"/>
              </w:rPr>
            </w:r>
            <w:r>
              <w:rPr>
                <w:sz w:val="18"/>
              </w:rPr>
              <w:t>700M 参数，在原始光谱空间预测</w:t>
            </w:r>
          </w:p>
        </w:tc>
      </w:tr>
    </w:tbl>
    <w:p>
      <w:r>
        <w:rPr>
          <w:b/>
        </w:rPr>
        <w:t>关键差距</w:t>
      </w:r>
      <w:r>
        <w:t>：没有工作将冻结的地理空间基础模型（GeoFM）嵌入与轻量级动力学模型结合——用前者的表征质量，以后者千分之一的参数量实现时序预测。</w:t>
      </w:r>
    </w:p>
    <w:p>
      <w:pPr>
        <w:pStyle w:val="Heading3"/>
      </w:pPr>
      <w:r>
        <w:rPr>
          <w:rFonts w:ascii="Calibri" w:hAnsi="Calibri"/>
          <w:color w:val="1A1A2E"/>
        </w:rPr>
        <w:t>1.3 我们的方案</w:t>
      </w:r>
    </w:p>
    <w:p>
      <w:r>
        <w:t xml:space="preserve">我们提出 </w:t>
      </w:r>
      <w:r>
        <w:rPr>
          <w:b/>
        </w:rPr>
        <w:t>Plan D</w:t>
      </w:r>
      <w:r>
        <w:t>——一个两层架构：</w:t>
      </w:r>
    </w:p>
    <w:p>
      <w:pPr>
        <w:spacing w:before="80" w:after="80"/>
        <w:ind w:left="283"/>
        <w:shd w:fill="F5F5F5" w:val="clear"/>
      </w:pPr>
      <w:r>
        <w:rPr>
          <w:rFonts w:ascii="Consolas" w:hAnsi="Consolas"/>
          <w:sz w:val="18"/>
        </w:rPr>
        <w:t>层 1: AlphaEarth Foundations (冻结编码器, 480M+ 参数)</w:t>
        <w:br/>
        <w:t xml:space="preserve">      卫星影像 → 64 维嵌入向量</w:t>
        <w:br/>
        <w:t xml:space="preserve">      "地球现在是什么样的"</w:t>
        <w:br/>
        <w:br/>
        <w:t>层 2: LatentDynamicsNet (学习到的动力学, ~309K 参数)</w:t>
        <w:br/>
        <w:t xml:space="preserve">      z_t + scenario → z_{t+1}</w:t>
        <w:br/>
        <w:t xml:space="preserve">      "如果这样做，未来会怎样"</w:t>
      </w:r>
    </w:p>
    <w:p>
      <w:r>
        <w:t>这对应 Dreamer V3 的架构拆分：AlphaEarth = CNN encoder，LatentDynamicsNet = RSSM dynamics model。区别在于我们的编码器是预训练冻结的（而非端到端训练），这带来了关键优势：</w:t>
      </w:r>
      <w:r>
        <w:rPr>
          <w:b/>
        </w:rPr>
        <w:t>表征质量由 Google 用 30 亿观测量保证，我们只需学习轻量级的时序动力学</w:t>
      </w:r>
      <w:r>
        <w:t>。</w:t>
      </w:r>
    </w:p>
    <w:p>
      <w:pPr>
        <w:pStyle w:val="Heading2"/>
      </w:pPr>
      <w:r>
        <w:rPr>
          <w:rFonts w:ascii="Calibri" w:hAnsi="Calibri"/>
          <w:color w:val="1A1A2E"/>
        </w:rPr>
        <w:t>2. 相关工作</w:t>
      </w:r>
    </w:p>
    <w:p>
      <w:pPr>
        <w:pStyle w:val="Heading3"/>
      </w:pPr>
      <w:r>
        <w:rPr>
          <w:rFonts w:ascii="Calibri" w:hAnsi="Calibri"/>
          <w:color w:val="1A1A2E"/>
        </w:rPr>
        <w:t>2.1 地理空间基础模型</w:t>
      </w:r>
    </w:p>
    <w:p>
      <w:r>
        <w:t>近年来，地理空间基础模型（Geospatial Foundation Models, GeoFMs）快速发展：</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40"/>
            </w:pPr>
            <w:r>
              <w:rPr>
                <w:b/>
                <w:sz w:val="18"/>
              </w:rPr>
            </w:r>
            <w:r>
              <w:rPr>
                <w:b/>
                <w:sz w:val="18"/>
              </w:rPr>
              <w:t>模型</w:t>
            </w:r>
          </w:p>
        </w:tc>
        <w:tc>
          <w:tcPr>
            <w:tcW w:type="dxa" w:w="1881"/>
          </w:tcPr>
          <w:p>
            <w:pPr>
              <w:spacing w:after="40"/>
            </w:pPr>
            <w:r>
              <w:rPr>
                <w:b/>
                <w:sz w:val="18"/>
              </w:rPr>
            </w:r>
            <w:r>
              <w:rPr>
                <w:b/>
                <w:sz w:val="18"/>
              </w:rPr>
              <w:t>机构</w:t>
            </w:r>
          </w:p>
        </w:tc>
        <w:tc>
          <w:tcPr>
            <w:tcW w:type="dxa" w:w="1881"/>
          </w:tcPr>
          <w:p>
            <w:pPr>
              <w:spacing w:after="40"/>
            </w:pPr>
            <w:r>
              <w:rPr>
                <w:b/>
                <w:sz w:val="18"/>
              </w:rPr>
            </w:r>
            <w:r>
              <w:rPr>
                <w:b/>
                <w:sz w:val="18"/>
              </w:rPr>
              <w:t>参数量</w:t>
            </w:r>
          </w:p>
        </w:tc>
        <w:tc>
          <w:tcPr>
            <w:tcW w:type="dxa" w:w="1881"/>
          </w:tcPr>
          <w:p>
            <w:pPr>
              <w:spacing w:after="40"/>
            </w:pPr>
            <w:r>
              <w:rPr>
                <w:b/>
                <w:sz w:val="18"/>
              </w:rPr>
            </w:r>
            <w:r>
              <w:rPr>
                <w:b/>
                <w:sz w:val="18"/>
              </w:rPr>
              <w:t>输出</w:t>
            </w:r>
          </w:p>
        </w:tc>
        <w:tc>
          <w:tcPr>
            <w:tcW w:type="dxa" w:w="1881"/>
          </w:tcPr>
          <w:p>
            <w:pPr>
              <w:spacing w:after="40"/>
            </w:pPr>
            <w:r>
              <w:rPr>
                <w:b/>
                <w:sz w:val="18"/>
              </w:rPr>
            </w:r>
            <w:r>
              <w:rPr>
                <w:b/>
                <w:sz w:val="18"/>
              </w:rPr>
              <w:t>时间能力</w:t>
            </w:r>
          </w:p>
        </w:tc>
      </w:tr>
      <w:tr>
        <w:tc>
          <w:tcPr>
            <w:tcW w:type="dxa" w:w="1881"/>
          </w:tcPr>
          <w:p>
            <w:pPr>
              <w:spacing w:after="40"/>
            </w:pPr>
            <w:r>
              <w:rPr>
                <w:sz w:val="18"/>
              </w:rPr>
            </w:r>
            <w:r>
              <w:rPr>
                <w:b/>
                <w:sz w:val="18"/>
              </w:rPr>
              <w:t>AlphaEarth Foundations</w:t>
            </w:r>
          </w:p>
        </w:tc>
        <w:tc>
          <w:tcPr>
            <w:tcW w:type="dxa" w:w="1881"/>
          </w:tcPr>
          <w:p>
            <w:pPr>
              <w:spacing w:after="40"/>
            </w:pPr>
            <w:r>
              <w:rPr>
                <w:sz w:val="18"/>
              </w:rPr>
            </w:r>
            <w:r>
              <w:rPr>
                <w:sz w:val="18"/>
              </w:rPr>
              <w:t>Google DeepMind</w:t>
            </w:r>
          </w:p>
        </w:tc>
        <w:tc>
          <w:tcPr>
            <w:tcW w:type="dxa" w:w="1881"/>
          </w:tcPr>
          <w:p>
            <w:pPr>
              <w:spacing w:after="40"/>
            </w:pPr>
            <w:r>
              <w:rPr>
                <w:sz w:val="18"/>
              </w:rPr>
            </w:r>
            <w:r>
              <w:rPr>
                <w:sz w:val="18"/>
              </w:rPr>
              <w:t>~480M-1B</w:t>
            </w:r>
          </w:p>
        </w:tc>
        <w:tc>
          <w:tcPr>
            <w:tcW w:type="dxa" w:w="1881"/>
          </w:tcPr>
          <w:p>
            <w:pPr>
              <w:spacing w:after="40"/>
            </w:pPr>
            <w:r>
              <w:rPr>
                <w:sz w:val="18"/>
              </w:rPr>
            </w:r>
            <w:r>
              <w:rPr>
                <w:sz w:val="18"/>
              </w:rPr>
              <w:t>64维嵌入/10m像素</w:t>
            </w:r>
          </w:p>
        </w:tc>
        <w:tc>
          <w:tcPr>
            <w:tcW w:type="dxa" w:w="1881"/>
          </w:tcPr>
          <w:p>
            <w:pPr>
              <w:spacing w:after="40"/>
            </w:pPr>
            <w:r>
              <w:rPr>
                <w:sz w:val="18"/>
              </w:rPr>
            </w:r>
            <w:r>
              <w:rPr>
                <w:sz w:val="18"/>
              </w:rPr>
              <w:t>年度快照 (2017-2024)</w:t>
            </w:r>
          </w:p>
        </w:tc>
      </w:tr>
      <w:tr>
        <w:tc>
          <w:tcPr>
            <w:tcW w:type="dxa" w:w="1881"/>
          </w:tcPr>
          <w:p>
            <w:pPr>
              <w:spacing w:after="40"/>
            </w:pPr>
            <w:r>
              <w:rPr>
                <w:sz w:val="18"/>
              </w:rPr>
            </w:r>
            <w:r>
              <w:rPr>
                <w:sz w:val="18"/>
              </w:rPr>
              <w:t>Prithvi-EO-2.0</w:t>
            </w:r>
          </w:p>
        </w:tc>
        <w:tc>
          <w:tcPr>
            <w:tcW w:type="dxa" w:w="1881"/>
          </w:tcPr>
          <w:p>
            <w:pPr>
              <w:spacing w:after="40"/>
            </w:pPr>
            <w:r>
              <w:rPr>
                <w:sz w:val="18"/>
              </w:rPr>
            </w:r>
            <w:r>
              <w:rPr>
                <w:sz w:val="18"/>
              </w:rPr>
              <w:t>NASA/IBM</w:t>
            </w:r>
          </w:p>
        </w:tc>
        <w:tc>
          <w:tcPr>
            <w:tcW w:type="dxa" w:w="1881"/>
          </w:tcPr>
          <w:p>
            <w:pPr>
              <w:spacing w:after="40"/>
            </w:pPr>
            <w:r>
              <w:rPr>
                <w:sz w:val="18"/>
              </w:rPr>
            </w:r>
            <w:r>
              <w:rPr>
                <w:sz w:val="18"/>
              </w:rPr>
              <w:t>600M</w:t>
            </w:r>
          </w:p>
        </w:tc>
        <w:tc>
          <w:tcPr>
            <w:tcW w:type="dxa" w:w="1881"/>
          </w:tcPr>
          <w:p>
            <w:pPr>
              <w:spacing w:after="40"/>
            </w:pPr>
            <w:r>
              <w:rPr>
                <w:sz w:val="18"/>
              </w:rPr>
            </w:r>
            <w:r>
              <w:rPr>
                <w:sz w:val="18"/>
              </w:rPr>
              <w:t>多任务 head</w:t>
            </w:r>
          </w:p>
        </w:tc>
        <w:tc>
          <w:tcPr>
            <w:tcW w:type="dxa" w:w="1881"/>
          </w:tcPr>
          <w:p>
            <w:pPr>
              <w:spacing w:after="40"/>
            </w:pPr>
            <w:r>
              <w:rPr>
                <w:sz w:val="18"/>
              </w:rPr>
            </w:r>
            <w:r>
              <w:rPr>
                <w:sz w:val="18"/>
              </w:rPr>
              <w:t>多时相输入，非预测</w:t>
            </w:r>
          </w:p>
        </w:tc>
      </w:tr>
      <w:tr>
        <w:tc>
          <w:tcPr>
            <w:tcW w:type="dxa" w:w="1881"/>
          </w:tcPr>
          <w:p>
            <w:pPr>
              <w:spacing w:after="40"/>
            </w:pPr>
            <w:r>
              <w:rPr>
                <w:sz w:val="18"/>
              </w:rPr>
            </w:r>
            <w:r>
              <w:rPr>
                <w:sz w:val="18"/>
              </w:rPr>
              <w:t>Clay</w:t>
            </w:r>
          </w:p>
        </w:tc>
        <w:tc>
          <w:tcPr>
            <w:tcW w:type="dxa" w:w="1881"/>
          </w:tcPr>
          <w:p>
            <w:pPr>
              <w:spacing w:after="40"/>
            </w:pPr>
            <w:r>
              <w:rPr>
                <w:sz w:val="18"/>
              </w:rPr>
            </w:r>
            <w:r>
              <w:rPr>
                <w:sz w:val="18"/>
              </w:rPr>
              <w:t>Made With Clay</w:t>
            </w:r>
          </w:p>
        </w:tc>
        <w:tc>
          <w:tcPr>
            <w:tcW w:type="dxa" w:w="1881"/>
          </w:tcPr>
          <w:p>
            <w:pPr>
              <w:spacing w:after="40"/>
            </w:pPr>
            <w:r>
              <w:rPr>
                <w:sz w:val="18"/>
              </w:rPr>
            </w:r>
            <w:r>
              <w:rPr>
                <w:sz w:val="18"/>
              </w:rPr>
              <w:t>~200M</w:t>
            </w:r>
          </w:p>
        </w:tc>
        <w:tc>
          <w:tcPr>
            <w:tcW w:type="dxa" w:w="1881"/>
          </w:tcPr>
          <w:p>
            <w:pPr>
              <w:spacing w:after="40"/>
            </w:pPr>
            <w:r>
              <w:rPr>
                <w:sz w:val="18"/>
              </w:rPr>
            </w:r>
            <w:r>
              <w:rPr>
                <w:sz w:val="18"/>
              </w:rPr>
              <w:t>嵌入向量</w:t>
            </w:r>
          </w:p>
        </w:tc>
        <w:tc>
          <w:tcPr>
            <w:tcW w:type="dxa" w:w="1881"/>
          </w:tcPr>
          <w:p>
            <w:pPr>
              <w:spacing w:after="40"/>
            </w:pPr>
            <w:r>
              <w:rPr>
                <w:sz w:val="18"/>
              </w:rPr>
            </w:r>
            <w:r>
              <w:rPr>
                <w:sz w:val="18"/>
              </w:rPr>
              <w:t>单时相</w:t>
            </w:r>
          </w:p>
        </w:tc>
      </w:tr>
      <w:tr>
        <w:tc>
          <w:tcPr>
            <w:tcW w:type="dxa" w:w="1881"/>
          </w:tcPr>
          <w:p>
            <w:pPr>
              <w:spacing w:after="40"/>
            </w:pPr>
            <w:r>
              <w:rPr>
                <w:sz w:val="18"/>
              </w:rPr>
            </w:r>
            <w:r>
              <w:rPr>
                <w:sz w:val="18"/>
              </w:rPr>
              <w:t>SatMAE</w:t>
            </w:r>
          </w:p>
        </w:tc>
        <w:tc>
          <w:tcPr>
            <w:tcW w:type="dxa" w:w="1881"/>
          </w:tcPr>
          <w:p>
            <w:pPr>
              <w:spacing w:after="40"/>
            </w:pPr>
            <w:r>
              <w:rPr>
                <w:sz w:val="18"/>
              </w:rPr>
            </w:r>
            <w:r>
              <w:rPr>
                <w:sz w:val="18"/>
              </w:rPr>
              <w:t>Stanford</w:t>
            </w:r>
          </w:p>
        </w:tc>
        <w:tc>
          <w:tcPr>
            <w:tcW w:type="dxa" w:w="1881"/>
          </w:tcPr>
          <w:p>
            <w:pPr>
              <w:spacing w:after="40"/>
            </w:pPr>
            <w:r>
              <w:rPr>
                <w:sz w:val="18"/>
              </w:rPr>
            </w:r>
            <w:r>
              <w:rPr>
                <w:sz w:val="18"/>
              </w:rPr>
              <w:t>~300M</w:t>
            </w:r>
          </w:p>
        </w:tc>
        <w:tc>
          <w:tcPr>
            <w:tcW w:type="dxa" w:w="1881"/>
          </w:tcPr>
          <w:p>
            <w:pPr>
              <w:spacing w:after="40"/>
            </w:pPr>
            <w:r>
              <w:rPr>
                <w:sz w:val="18"/>
              </w:rPr>
            </w:r>
            <w:r>
              <w:rPr>
                <w:sz w:val="18"/>
              </w:rPr>
              <w:t>MAE 重建</w:t>
            </w:r>
          </w:p>
        </w:tc>
        <w:tc>
          <w:tcPr>
            <w:tcW w:type="dxa" w:w="1881"/>
          </w:tcPr>
          <w:p>
            <w:pPr>
              <w:spacing w:after="40"/>
            </w:pPr>
            <w:r>
              <w:rPr>
                <w:sz w:val="18"/>
              </w:rPr>
            </w:r>
            <w:r>
              <w:rPr>
                <w:sz w:val="18"/>
              </w:rPr>
              <w:t>时间 masking</w:t>
            </w:r>
          </w:p>
        </w:tc>
      </w:tr>
      <w:tr>
        <w:tc>
          <w:tcPr>
            <w:tcW w:type="dxa" w:w="1881"/>
          </w:tcPr>
          <w:p>
            <w:pPr>
              <w:spacing w:after="40"/>
            </w:pPr>
            <w:r>
              <w:rPr>
                <w:sz w:val="18"/>
              </w:rPr>
            </w:r>
            <w:r>
              <w:rPr>
                <w:sz w:val="18"/>
              </w:rPr>
              <w:t>Presto</w:t>
            </w:r>
          </w:p>
        </w:tc>
        <w:tc>
          <w:tcPr>
            <w:tcW w:type="dxa" w:w="1881"/>
          </w:tcPr>
          <w:p>
            <w:pPr>
              <w:spacing w:after="40"/>
            </w:pPr>
            <w:r>
              <w:rPr>
                <w:sz w:val="18"/>
              </w:rPr>
            </w:r>
            <w:r>
              <w:rPr>
                <w:sz w:val="18"/>
              </w:rPr>
              <w:t>Google/CGIAR</w:t>
            </w:r>
          </w:p>
        </w:tc>
        <w:tc>
          <w:tcPr>
            <w:tcW w:type="dxa" w:w="1881"/>
          </w:tcPr>
          <w:p>
            <w:pPr>
              <w:spacing w:after="40"/>
            </w:pPr>
            <w:r>
              <w:rPr>
                <w:sz w:val="18"/>
              </w:rPr>
            </w:r>
            <w:r>
              <w:rPr>
                <w:sz w:val="18"/>
              </w:rPr>
              <w:t>~10M</w:t>
            </w:r>
          </w:p>
        </w:tc>
        <w:tc>
          <w:tcPr>
            <w:tcW w:type="dxa" w:w="1881"/>
          </w:tcPr>
          <w:p>
            <w:pPr>
              <w:spacing w:after="40"/>
            </w:pPr>
            <w:r>
              <w:rPr>
                <w:sz w:val="18"/>
              </w:rPr>
            </w:r>
            <w:r>
              <w:rPr>
                <w:sz w:val="18"/>
              </w:rPr>
              <w:t>年度嵌入</w:t>
            </w:r>
          </w:p>
        </w:tc>
        <w:tc>
          <w:tcPr>
            <w:tcW w:type="dxa" w:w="1881"/>
          </w:tcPr>
          <w:p>
            <w:pPr>
              <w:spacing w:after="40"/>
            </w:pPr>
            <w:r>
              <w:rPr>
                <w:sz w:val="18"/>
              </w:rPr>
            </w:r>
            <w:r>
              <w:rPr>
                <w:sz w:val="18"/>
              </w:rPr>
              <w:t>时间聚合</w:t>
            </w:r>
          </w:p>
        </w:tc>
      </w:tr>
    </w:tbl>
    <w:p>
      <w:r>
        <w:t xml:space="preserve">AlphaEarth 的独特优势在于其 </w:t>
      </w:r>
      <w:r>
        <w:rPr>
          <w:b/>
        </w:rPr>
        <w:t>年度嵌入时序</w:t>
      </w:r>
      <w:r>
        <w:t>——GEE 上提供 2017-2024 共 8 年的 10m 分辨率嵌入向量，使得时序动力学学习成为可能。Rahman (2026) 的研究验证了这些嵌入的物理可解释性（12/26 个环境变量 R² &gt; 0.90），Benavides-Martinez (2026) 揭示了嵌入的层级结构。</w:t>
      </w:r>
    </w:p>
    <w:p>
      <w:pPr>
        <w:pStyle w:val="Heading3"/>
      </w:pPr>
      <w:r>
        <w:rPr>
          <w:rFonts w:ascii="Calibri" w:hAnsi="Calibri"/>
          <w:color w:val="1A1A2E"/>
        </w:rPr>
        <w:t>2.2 最接近的已有工作</w:t>
      </w:r>
    </w:p>
    <w:p>
      <w:r>
        <w:t>经过系统检索（arXiv、Google Scholar、GitHub），我们确认以下工作与本方案最相关，但均存在关键差异：</w:t>
      </w:r>
    </w:p>
    <w:p>
      <w:r>
        <w:rPr>
          <w:b/>
        </w:rPr>
        <w:t>MM-VSF (arXiv:2407.19660, 相似度 8/10)</w:t>
      </w:r>
      <w:r>
        <w:t>：将当前卫星嵌入预测为未来嵌入，但</w:t>
      </w:r>
      <w:r>
        <w:rPr>
          <w:b/>
        </w:rPr>
        <w:t>自训练编码器</w:t>
      </w:r>
      <w:r>
        <w:t>（端到端），非冻结基础模型。预测是预训练目标而非最终产品。</w:t>
      </w:r>
    </w:p>
    <w:p>
      <w:r>
        <w:rPr>
          <w:b/>
        </w:rPr>
        <w:t>EarthPT (arXiv:2309.07207, 相似度 7/10)</w:t>
      </w:r>
      <w:r>
        <w:t>：700M 参数 GPT 式自回归 transformer 预测下一时步光谱反射率。在</w:t>
      </w:r>
      <w:r>
        <w:rPr>
          <w:b/>
        </w:rPr>
        <w:t>原始光谱空间</w:t>
      </w:r>
      <w:r>
        <w:t>操作，参数量大我们 200 倍。</w:t>
      </w:r>
    </w:p>
    <w:p>
      <w:r>
        <w:rPr>
          <w:b/>
        </w:rPr>
        <w:t>PDFM + TimesFM (arXiv:2411.07207, 相似度 6/10)</w:t>
      </w:r>
      <w:r>
        <w:t>：Google 的人口动力学嵌入 + 时序预测模型，但预测</w:t>
      </w:r>
      <w:r>
        <w:rPr>
          <w:b/>
        </w:rPr>
        <w:t>社会经济变量</w:t>
      </w:r>
      <w:r>
        <w:t>而非嵌入本身。</w:t>
      </w:r>
    </w:p>
    <w:p>
      <w:r>
        <w:rPr>
          <w:b/>
        </w:rPr>
        <w:t>Themeda (Journal of Remote Sensing, 2025, 相似度 5/10)</w:t>
      </w:r>
      <w:r>
        <w:t>：33 年数据训练的 ConvLSTM 土地覆盖预测，93.4% 精度。但在</w:t>
      </w:r>
      <w:r>
        <w:rPr>
          <w:b/>
        </w:rPr>
        <w:t>离散类别空间</w:t>
      </w:r>
      <w:r>
        <w:t>操作，未使用基础模型嵌入。</w:t>
      </w:r>
    </w:p>
    <w:p>
      <w:pPr>
        <w:pStyle w:val="Heading3"/>
      </w:pPr>
      <w:r>
        <w:rPr>
          <w:rFonts w:ascii="Calibri" w:hAnsi="Calibri"/>
          <w:color w:val="1A1A2E"/>
        </w:rPr>
        <w:t>2.3 我们的新颖性</w:t>
      </w:r>
    </w:p>
    <w:p>
      <w:r>
        <w:t>我们的方案填补了一个明确的空白：</w:t>
      </w:r>
    </w:p>
    <w:p>
      <w:pPr>
        <w:spacing w:before="80" w:after="80"/>
        <w:ind w:left="283"/>
        <w:shd w:fill="F5F5F5" w:val="clear"/>
      </w:pPr>
      <w:r>
        <w:rPr>
          <w:rFonts w:ascii="Consolas" w:hAnsi="Consolas"/>
          <w:sz w:val="18"/>
        </w:rPr>
        <w:t>已有工作光谱:</w:t>
        <w:br/>
        <w:br/>
        <w:t xml:space="preserve">  [特征提取]          [时序预测]              [未来生成]</w:t>
        <w:br/>
        <w:t xml:space="preserve">  AlphaEarth ←─── 本工作 ───→ EarthPT / Themeda</w:t>
        <w:br/>
        <w:t xml:space="preserve">  (冻结嵌入)    (嵌入空间动力学)   (光谱/类别空间)</w:t>
        <w:br/>
        <w:t xml:space="preserve">       ↑                                ↑</w:t>
        <w:br/>
        <w:t xml:space="preserve">       │     MM-VSF 最接近              │</w:t>
        <w:br/>
        <w:t xml:space="preserve">       │     (但自训练编码器)            │</w:t>
        <w:br/>
        <w:t xml:space="preserve">       └─────────── gap ───────────────┘</w:t>
        <w:br/>
        <w:t xml:space="preserve">                本工作填补的空白:</w:t>
        <w:br/>
        <w:t xml:space="preserve">                冻结 GeoFM 嵌入 + 轻量动力学</w:t>
      </w:r>
    </w:p>
    <w:p>
      <w:r>
        <w:rPr>
          <w:b/>
        </w:rPr>
        <w:t>为什么之前没人做？</w:t>
      </w:r>
      <w:r>
        <w:t xml:space="preserve"> 最可能的原因是 AlphaEarth 年度嵌入仅提供 8 年数据（2017-2024），每像素只有 7 个训练时间对。这对传统序列模型来说数据量严重不足。我们通过"空间换时间"策略（不同像素位置作为独立样本）和残差预测（学习微小 Δz 而非绝对值）来缓解这一瓶颈。</w:t>
      </w:r>
    </w:p>
    <w:p>
      <w:pPr>
        <w:pStyle w:val="Heading2"/>
      </w:pPr>
      <w:r>
        <w:rPr>
          <w:rFonts w:ascii="Calibri" w:hAnsi="Calibri"/>
          <w:color w:val="1A1A2E"/>
        </w:rPr>
        <w:t>3. 方法</w:t>
      </w:r>
    </w:p>
    <w:p>
      <w:pPr>
        <w:pStyle w:val="Heading3"/>
      </w:pPr>
      <w:r>
        <w:rPr>
          <w:rFonts w:ascii="Calibri" w:hAnsi="Calibri"/>
          <w:color w:val="1A1A2E"/>
        </w:rPr>
        <w:t>3.1 整体架构</w:t>
      </w:r>
    </w:p>
    <w:p>
      <w:pPr>
        <w:spacing w:before="80" w:after="80"/>
        <w:ind w:left="283"/>
        <w:shd w:fill="F5F5F5" w:val="clear"/>
      </w:pPr>
      <w:r>
        <w:rPr>
          <w:rFonts w:ascii="Consolas" w:hAnsi="Consolas"/>
          <w:sz w:val="18"/>
        </w:rPr>
        <w:t>┌─────────────────────────────────────────────────────────────┐</w:t>
        <w:br/>
        <w:t>│                    World Model Pipeline                      │</w:t>
        <w:br/>
        <w:t>│                                                              │</w:t>
        <w:br/>
        <w:t>│  卫星影像      AlphaEarth       LatentDynamicsNet    LULC    │</w:t>
        <w:br/>
        <w:t>│  (多源)  ──→  (冻结编码器)  ──→  (学习动力学)  ──→  解码器   │</w:t>
        <w:br/>
        <w:t>│               480M+ params       ~309K params      线性探针  │</w:t>
        <w:br/>
        <w:t>│                                                              │</w:t>
        <w:br/>
        <w:t>│  输入:                                                       │</w:t>
        <w:br/>
        <w:t>│  ├── bbox: 研究区域边界框                                     │</w:t>
        <w:br/>
        <w:t>│  ├── year: 起始年份 (2017-2024)                               │</w:t>
        <w:br/>
        <w:t>│  └── scenario: 16维情景编码                                   │</w:t>
        <w:br/>
        <w:t>│                                                              │</w:t>
        <w:br/>
        <w:t>│  输出:                                                       │</w:t>
        <w:br/>
        <w:t>│  ├── 逐年 LULC 分类地图 (GeoJSON)                            │</w:t>
        <w:br/>
        <w:t>│  ├── 面积分布时间线                                           │</w:t>
        <w:br/>
        <w:t>│  └── 类别转移矩阵                                            │</w:t>
        <w:br/>
        <w:t>└─────────────────────────────────────────────────────────────┘</w:t>
      </w:r>
    </w:p>
    <w:p>
      <w:pPr>
        <w:pStyle w:val="Heading3"/>
      </w:pPr>
      <w:r>
        <w:rPr>
          <w:rFonts w:ascii="Calibri" w:hAnsi="Calibri"/>
          <w:color w:val="1A1A2E"/>
        </w:rPr>
        <w:t>3.2 表征层：AlphaEarth 嵌入</w:t>
      </w:r>
    </w:p>
    <w:p>
      <w:r>
        <w:t xml:space="preserve">我们使用 Google Earth Engine 上的 </w:t>
      </w:r>
      <w:r>
        <w:rPr>
          <w:rFonts w:ascii="Consolas" w:hAnsi="Consolas"/>
          <w:color w:val="800000"/>
          <w:sz w:val="18"/>
        </w:rPr>
        <w:t>GOOGLE/SATELLITE_EMBEDDING/V1/ANNUAL</w:t>
      </w:r>
      <w:r>
        <w:t xml:space="preserve"> 数据集。该数据集由 AlphaEarth Foundations 模型（Brown, Kazmierski, Pasquarella et al., 2025）生成，具有以下特性：</w:t>
      </w:r>
    </w:p>
    <w:p>
      <w:pPr>
        <w:pStyle w:val="ListBullet"/>
      </w:pPr>
      <w:r>
        <w:rPr>
          <w:b/>
        </w:rPr>
        <w:t>输入源</w:t>
      </w:r>
      <w:r>
        <w:t>：Sentinel-2 L1C + Landsat 8/9 + Sentinel-1 SAR + GEDI + ERA5</w:t>
      </w:r>
    </w:p>
    <w:p>
      <w:pPr>
        <w:pStyle w:val="ListBullet"/>
      </w:pPr>
      <w:r>
        <w:rPr>
          <w:b/>
        </w:rPr>
        <w:t>架构</w:t>
      </w:r>
      <w:r>
        <w:t>：ViT 空间注意力 + 时间轴注意力 + 3×3 卷积</w:t>
      </w:r>
    </w:p>
    <w:p>
      <w:pPr>
        <w:pStyle w:val="ListBullet"/>
      </w:pPr>
      <w:r>
        <w:rPr>
          <w:b/>
        </w:rPr>
        <w:t>输出</w:t>
      </w:r>
      <w:r>
        <w:t>：每个 10m 像素一个 64 维单位向量（L2 归一化）</w:t>
      </w:r>
    </w:p>
    <w:p>
      <w:pPr>
        <w:pStyle w:val="ListBullet"/>
      </w:pPr>
      <w:r>
        <w:rPr>
          <w:b/>
        </w:rPr>
        <w:t>时间覆盖</w:t>
      </w:r>
      <w:r>
        <w:t>：2017-2024 年度快照</w:t>
      </w:r>
    </w:p>
    <w:p>
      <w:pPr>
        <w:pStyle w:val="ListBullet"/>
      </w:pPr>
      <w:r>
        <w:rPr>
          <w:b/>
        </w:rPr>
        <w:t>许可</w:t>
      </w:r>
      <w:r>
        <w:t>：CC-BY-4.0</w:t>
      </w:r>
    </w:p>
    <w:p>
      <w:r>
        <w:t>关键属性：由于嵌入是单位向量，两个嵌入的点积直接等于余弦相似度，使得变化检测和距离计算天然高效。</w:t>
      </w:r>
    </w:p>
    <w:p>
      <w:pPr>
        <w:pStyle w:val="Heading3"/>
      </w:pPr>
      <w:r>
        <w:rPr>
          <w:rFonts w:ascii="Calibri" w:hAnsi="Calibri"/>
          <w:color w:val="1A1A2E"/>
        </w:rPr>
        <w:t>3.3 动力学层：LatentDynamicsNet</w:t>
      </w:r>
    </w:p>
    <w:p>
      <w:r>
        <w:t>LatentDynamicsNet 是一个残差卷积网络，预测嵌入空间中的年际变化：</w:t>
      </w:r>
    </w:p>
    <w:p>
      <w:r>
        <w:t>$$z_{t+1} = z_t + f(z_t, s)$$</w:t>
      </w:r>
    </w:p>
    <w:p>
      <w:r>
        <w:t>其中 $z_t \in \mathbb{R}^{64 \times H \times W}$ 是当前嵌入网格，$s \in \mathbb{R}^{16}$ 是情景编码向量，$f$ 是学习到的动力学函数。</w:t>
      </w:r>
    </w:p>
    <w:p>
      <w:r>
        <w:rPr>
          <w:b/>
        </w:rPr>
        <w:t>网络结构</w:t>
      </w:r>
      <w:r>
        <w:t>：</w:t>
      </w:r>
    </w:p>
    <w:p>
      <w:pPr>
        <w:spacing w:before="80" w:after="80"/>
        <w:ind w:left="283"/>
        <w:shd w:fill="F5F5F5" w:val="clear"/>
      </w:pPr>
      <w:r>
        <w:rPr>
          <w:rFonts w:ascii="Consolas" w:hAnsi="Consolas"/>
          <w:sz w:val="18"/>
        </w:rPr>
        <w:t>LatentDynamicsNet (总参数: 309,184)</w:t>
        <w:br/>
        <w:t>├── scenario_enc: Linear(16→64) → ReLU → Linear(64→64)</w:t>
        <w:br/>
        <w:t>│   参数: 16×64 + 64 + 64×64 + 64 = 5,248</w:t>
        <w:br/>
        <w:t>│</w:t>
        <w:br/>
        <w:t>└── dynamics: 3层卷积</w:t>
        <w:br/>
        <w:t xml:space="preserve">    ├── Conv2d(128→128, 3×3, pad=1) + GroupNorm(8) + GELU</w:t>
        <w:br/>
        <w:t xml:space="preserve">    │   参数: 128×128×9 + 128 + 128 = 147,712</w:t>
        <w:br/>
        <w:t xml:space="preserve">    ├── Conv2d(128→128, 3×3, pad=1) + GroupNorm(8) + GELU</w:t>
        <w:br/>
        <w:t xml:space="preserve">    │   参数: 128×128×9 + 128 + 128 = 147,712</w:t>
        <w:br/>
        <w:t xml:space="preserve">    └── Conv2d(128→64, 1×1)</w:t>
        <w:br/>
        <w:t xml:space="preserve">        参数: 128×64×1 + 64 = 8,256</w:t>
      </w:r>
    </w:p>
    <w:p>
      <w:r>
        <w:rPr>
          <w:b/>
        </w:rPr>
        <w:t>设计决策</w:t>
      </w:r>
      <w:r>
        <w:t>：</w:t>
      </w:r>
    </w:p>
    <w:p>
      <w:pPr>
        <w:pStyle w:val="ListBullet"/>
      </w:pPr>
      <w:r>
        <w:t xml:space="preserve">1. </w:t>
      </w:r>
      <w:r>
        <w:rPr>
          <w:b/>
        </w:rPr>
        <w:t>残差连接</w:t>
      </w:r>
      <w:r>
        <w:t>：预测 Δz 而非 z_{t+1} 本身。年际变化量级约为嵌入值的 3-5%（Phase 0 验证 cos_sim ≈ 0.96），残差预测使模型只需学习微小的变化模式。</w:t>
      </w:r>
    </w:p>
    <w:p>
      <w:r>
        <w:t xml:space="preserve">2. </w:t>
      </w:r>
      <w:r>
        <w:rPr>
          <w:b/>
        </w:rPr>
        <w:t>GroupNorm 而非 BatchNorm</w:t>
      </w:r>
      <w:r>
        <w:t>：训练样本量小（21 样本），BatchNorm 的统计量估计不稳定。GroupNorm 不依赖 batch 统计，更适合小批量训练。</w:t>
      </w:r>
    </w:p>
    <w:p>
      <w:r>
        <w:t xml:space="preserve">3. </w:t>
      </w:r>
      <w:r>
        <w:rPr>
          <w:b/>
        </w:rPr>
        <w:t>GELU 而非 ReLU</w:t>
      </w:r>
      <w:r>
        <w:t>：GELU 的平滑梯度有助于在有限训练数据下获得更稳定的优化。</w:t>
      </w:r>
    </w:p>
    <w:p>
      <w:r>
        <w:t xml:space="preserve">4. </w:t>
      </w:r>
      <w:r>
        <w:rPr>
          <w:b/>
        </w:rPr>
        <w:t>1×1 最终卷积</w:t>
      </w:r>
      <w:r>
        <w:t>：将 128 通道映射回 64 维嵌入空间，无空间感受野扩展，保持空间分辨率。</w:t>
      </w:r>
    </w:p>
    <w:p>
      <w:pPr>
        <w:pStyle w:val="Heading3"/>
      </w:pPr>
      <w:r>
        <w:rPr>
          <w:rFonts w:ascii="Calibri" w:hAnsi="Calibri"/>
          <w:color w:val="1A1A2E"/>
        </w:rPr>
        <w:t>3.4 情景编码</w:t>
      </w:r>
    </w:p>
    <w:p>
      <w:r>
        <w:t>系统支持 5 种预设模拟情景，通过 16 维向量编码：</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情景</w:t>
            </w:r>
          </w:p>
        </w:tc>
        <w:tc>
          <w:tcPr>
            <w:tcW w:type="dxa" w:w="2351"/>
          </w:tcPr>
          <w:p>
            <w:pPr>
              <w:spacing w:after="40"/>
            </w:pPr>
            <w:r>
              <w:rPr>
                <w:b/>
                <w:sz w:val="18"/>
              </w:rPr>
            </w:r>
            <w:r>
              <w:rPr>
                <w:b/>
                <w:sz w:val="18"/>
              </w:rPr>
              <w:t>ID</w:t>
            </w:r>
          </w:p>
        </w:tc>
        <w:tc>
          <w:tcPr>
            <w:tcW w:type="dxa" w:w="2351"/>
          </w:tcPr>
          <w:p>
            <w:pPr>
              <w:spacing w:after="40"/>
            </w:pPr>
            <w:r>
              <w:rPr>
                <w:b/>
                <w:sz w:val="18"/>
              </w:rPr>
            </w:r>
            <w:r>
              <w:rPr>
                <w:b/>
                <w:sz w:val="18"/>
              </w:rPr>
              <w:t>描述</w:t>
            </w:r>
          </w:p>
        </w:tc>
        <w:tc>
          <w:tcPr>
            <w:tcW w:type="dxa" w:w="2351"/>
          </w:tcPr>
          <w:p>
            <w:pPr>
              <w:spacing w:after="40"/>
            </w:pPr>
            <w:r>
              <w:rPr>
                <w:b/>
                <w:sz w:val="18"/>
              </w:rPr>
            </w:r>
            <w:r>
              <w:rPr>
                <w:b/>
                <w:sz w:val="18"/>
              </w:rPr>
              <w:t>编码方式</w:t>
            </w:r>
          </w:p>
        </w:tc>
      </w:tr>
      <w:tr>
        <w:tc>
          <w:tcPr>
            <w:tcW w:type="dxa" w:w="2351"/>
          </w:tcPr>
          <w:p>
            <w:pPr>
              <w:spacing w:after="40"/>
            </w:pPr>
            <w:r>
              <w:rPr>
                <w:sz w:val="18"/>
              </w:rPr>
            </w:r>
            <w:r>
              <w:rPr>
                <w:sz w:val="18"/>
              </w:rPr>
              <w:t>urban_sprawl</w:t>
            </w:r>
          </w:p>
        </w:tc>
        <w:tc>
          <w:tcPr>
            <w:tcW w:type="dxa" w:w="2351"/>
          </w:tcPr>
          <w:p>
            <w:pPr>
              <w:spacing w:after="40"/>
            </w:pPr>
            <w:r>
              <w:rPr>
                <w:sz w:val="18"/>
              </w:rPr>
            </w:r>
            <w:r>
              <w:rPr>
                <w:sz w:val="18"/>
              </w:rPr>
              <w:t>0</w:t>
            </w:r>
          </w:p>
        </w:tc>
        <w:tc>
          <w:tcPr>
            <w:tcW w:type="dxa" w:w="2351"/>
          </w:tcPr>
          <w:p>
            <w:pPr>
              <w:spacing w:after="40"/>
            </w:pPr>
            <w:r>
              <w:rPr>
                <w:sz w:val="18"/>
              </w:rPr>
            </w:r>
            <w:r>
              <w:rPr>
                <w:sz w:val="18"/>
              </w:rPr>
              <w:t>高城镇化增速，建设用地快速扩张</w:t>
            </w:r>
          </w:p>
        </w:tc>
        <w:tc>
          <w:tcPr>
            <w:tcW w:type="dxa" w:w="2351"/>
          </w:tcPr>
          <w:p>
            <w:pPr>
              <w:spacing w:after="40"/>
            </w:pPr>
            <w:r>
              <w:rPr>
                <w:sz w:val="18"/>
              </w:rPr>
            </w:r>
            <w:r>
              <w:rPr>
                <w:sz w:val="18"/>
              </w:rPr>
              <w:t>one-hot[0]=1</w:t>
            </w:r>
          </w:p>
        </w:tc>
      </w:tr>
      <w:tr>
        <w:tc>
          <w:tcPr>
            <w:tcW w:type="dxa" w:w="2351"/>
          </w:tcPr>
          <w:p>
            <w:pPr>
              <w:spacing w:after="40"/>
            </w:pPr>
            <w:r>
              <w:rPr>
                <w:sz w:val="18"/>
              </w:rPr>
            </w:r>
            <w:r>
              <w:rPr>
                <w:sz w:val="18"/>
              </w:rPr>
              <w:t>ecological_restoration</w:t>
            </w:r>
          </w:p>
        </w:tc>
        <w:tc>
          <w:tcPr>
            <w:tcW w:type="dxa" w:w="2351"/>
          </w:tcPr>
          <w:p>
            <w:pPr>
              <w:spacing w:after="40"/>
            </w:pPr>
            <w:r>
              <w:rPr>
                <w:sz w:val="18"/>
              </w:rPr>
            </w:r>
            <w:r>
              <w:rPr>
                <w:sz w:val="18"/>
              </w:rPr>
              <w:t>1</w:t>
            </w:r>
          </w:p>
        </w:tc>
        <w:tc>
          <w:tcPr>
            <w:tcW w:type="dxa" w:w="2351"/>
          </w:tcPr>
          <w:p>
            <w:pPr>
              <w:spacing w:after="40"/>
            </w:pPr>
            <w:r>
              <w:rPr>
                <w:sz w:val="18"/>
              </w:rPr>
            </w:r>
            <w:r>
              <w:rPr>
                <w:sz w:val="18"/>
              </w:rPr>
              <w:t>退耕还林还湿，生态恢复</w:t>
            </w:r>
          </w:p>
        </w:tc>
        <w:tc>
          <w:tcPr>
            <w:tcW w:type="dxa" w:w="2351"/>
          </w:tcPr>
          <w:p>
            <w:pPr>
              <w:spacing w:after="40"/>
            </w:pPr>
            <w:r>
              <w:rPr>
                <w:sz w:val="18"/>
              </w:rPr>
            </w:r>
            <w:r>
              <w:rPr>
                <w:sz w:val="18"/>
              </w:rPr>
              <w:t>one-hot[1]=1</w:t>
            </w:r>
          </w:p>
        </w:tc>
      </w:tr>
      <w:tr>
        <w:tc>
          <w:tcPr>
            <w:tcW w:type="dxa" w:w="2351"/>
          </w:tcPr>
          <w:p>
            <w:pPr>
              <w:spacing w:after="40"/>
            </w:pPr>
            <w:r>
              <w:rPr>
                <w:sz w:val="18"/>
              </w:rPr>
            </w:r>
            <w:r>
              <w:rPr>
                <w:sz w:val="18"/>
              </w:rPr>
              <w:t>agricultural_intensification</w:t>
            </w:r>
          </w:p>
        </w:tc>
        <w:tc>
          <w:tcPr>
            <w:tcW w:type="dxa" w:w="2351"/>
          </w:tcPr>
          <w:p>
            <w:pPr>
              <w:spacing w:after="40"/>
            </w:pPr>
            <w:r>
              <w:rPr>
                <w:sz w:val="18"/>
              </w:rPr>
            </w:r>
            <w:r>
              <w:rPr>
                <w:sz w:val="18"/>
              </w:rPr>
              <w:t>2</w:t>
            </w:r>
          </w:p>
        </w:tc>
        <w:tc>
          <w:tcPr>
            <w:tcW w:type="dxa" w:w="2351"/>
          </w:tcPr>
          <w:p>
            <w:pPr>
              <w:spacing w:after="40"/>
            </w:pPr>
            <w:r>
              <w:rPr>
                <w:sz w:val="18"/>
              </w:rPr>
            </w:r>
            <w:r>
              <w:rPr>
                <w:sz w:val="18"/>
              </w:rPr>
              <w:t>耕地整合扩张</w:t>
            </w:r>
          </w:p>
        </w:tc>
        <w:tc>
          <w:tcPr>
            <w:tcW w:type="dxa" w:w="2351"/>
          </w:tcPr>
          <w:p>
            <w:pPr>
              <w:spacing w:after="40"/>
            </w:pPr>
            <w:r>
              <w:rPr>
                <w:sz w:val="18"/>
              </w:rPr>
            </w:r>
            <w:r>
              <w:rPr>
                <w:sz w:val="18"/>
              </w:rPr>
              <w:t>one-hot[2]=1</w:t>
            </w:r>
          </w:p>
        </w:tc>
      </w:tr>
      <w:tr>
        <w:tc>
          <w:tcPr>
            <w:tcW w:type="dxa" w:w="2351"/>
          </w:tcPr>
          <w:p>
            <w:pPr>
              <w:spacing w:after="40"/>
            </w:pPr>
            <w:r>
              <w:rPr>
                <w:sz w:val="18"/>
              </w:rPr>
            </w:r>
            <w:r>
              <w:rPr>
                <w:sz w:val="18"/>
              </w:rPr>
              <w:t>climate_adaptation</w:t>
            </w:r>
          </w:p>
        </w:tc>
        <w:tc>
          <w:tcPr>
            <w:tcW w:type="dxa" w:w="2351"/>
          </w:tcPr>
          <w:p>
            <w:pPr>
              <w:spacing w:after="40"/>
            </w:pPr>
            <w:r>
              <w:rPr>
                <w:sz w:val="18"/>
              </w:rPr>
            </w:r>
            <w:r>
              <w:rPr>
                <w:sz w:val="18"/>
              </w:rPr>
              <w:t>3</w:t>
            </w:r>
          </w:p>
        </w:tc>
        <w:tc>
          <w:tcPr>
            <w:tcW w:type="dxa" w:w="2351"/>
          </w:tcPr>
          <w:p>
            <w:pPr>
              <w:spacing w:after="40"/>
            </w:pPr>
            <w:r>
              <w:rPr>
                <w:sz w:val="18"/>
              </w:rPr>
            </w:r>
            <w:r>
              <w:rPr>
                <w:sz w:val="18"/>
              </w:rPr>
              <w:t>地形依赖型防灾调整</w:t>
            </w:r>
          </w:p>
        </w:tc>
        <w:tc>
          <w:tcPr>
            <w:tcW w:type="dxa" w:w="2351"/>
          </w:tcPr>
          <w:p>
            <w:pPr>
              <w:spacing w:after="40"/>
            </w:pPr>
            <w:r>
              <w:rPr>
                <w:sz w:val="18"/>
              </w:rPr>
            </w:r>
            <w:r>
              <w:rPr>
                <w:sz w:val="18"/>
              </w:rPr>
              <w:t>one-hot[3]=1</w:t>
            </w:r>
          </w:p>
        </w:tc>
      </w:tr>
      <w:tr>
        <w:tc>
          <w:tcPr>
            <w:tcW w:type="dxa" w:w="2351"/>
          </w:tcPr>
          <w:p>
            <w:pPr>
              <w:spacing w:after="40"/>
            </w:pPr>
            <w:r>
              <w:rPr>
                <w:sz w:val="18"/>
              </w:rPr>
            </w:r>
            <w:r>
              <w:rPr>
                <w:sz w:val="18"/>
              </w:rPr>
              <w:t>baseline</w:t>
            </w:r>
          </w:p>
        </w:tc>
        <w:tc>
          <w:tcPr>
            <w:tcW w:type="dxa" w:w="2351"/>
          </w:tcPr>
          <w:p>
            <w:pPr>
              <w:spacing w:after="40"/>
            </w:pPr>
            <w:r>
              <w:rPr>
                <w:sz w:val="18"/>
              </w:rPr>
            </w:r>
            <w:r>
              <w:rPr>
                <w:sz w:val="18"/>
              </w:rPr>
              <w:t>4</w:t>
            </w:r>
          </w:p>
        </w:tc>
        <w:tc>
          <w:tcPr>
            <w:tcW w:type="dxa" w:w="2351"/>
          </w:tcPr>
          <w:p>
            <w:pPr>
              <w:spacing w:after="40"/>
            </w:pPr>
            <w:r>
              <w:rPr>
                <w:sz w:val="18"/>
              </w:rPr>
            </w:r>
            <w:r>
              <w:rPr>
                <w:sz w:val="18"/>
              </w:rPr>
              <w:t>现状惯性延续</w:t>
            </w:r>
          </w:p>
        </w:tc>
        <w:tc>
          <w:tcPr>
            <w:tcW w:type="dxa" w:w="2351"/>
          </w:tcPr>
          <w:p>
            <w:pPr>
              <w:spacing w:after="40"/>
            </w:pPr>
            <w:r>
              <w:rPr>
                <w:sz w:val="18"/>
              </w:rPr>
            </w:r>
            <w:r>
              <w:rPr>
                <w:sz w:val="18"/>
              </w:rPr>
              <w:t>one-hot[4]=1</w:t>
            </w:r>
          </w:p>
        </w:tc>
      </w:tr>
    </w:tbl>
    <w:p>
      <w:r>
        <w:t xml:space="preserve">前 5 维为 one-hot 编码，后 11 维保留给未来的连续参数（如城镇化速率、造林率等）。情景向量通过 </w:t>
      </w:r>
      <w:r>
        <w:rPr>
          <w:rFonts w:ascii="Consolas" w:hAnsi="Consolas"/>
          <w:color w:val="800000"/>
          <w:sz w:val="18"/>
        </w:rPr>
        <w:t>scenario_enc</w:t>
      </w:r>
      <w:r>
        <w:t xml:space="preserve"> 网络映射到 64 维空间后，以空间广播方式与嵌入网格拼接，输入动力学网络。</w:t>
      </w:r>
    </w:p>
    <w:p>
      <w:pPr>
        <w:pStyle w:val="Heading3"/>
      </w:pPr>
      <w:r>
        <w:rPr>
          <w:rFonts w:ascii="Calibri" w:hAnsi="Calibri"/>
          <w:color w:val="1A1A2E"/>
        </w:rPr>
        <w:t>3.5 LULC 解码器</w:t>
      </w:r>
    </w:p>
    <w:p>
      <w:r>
        <w:t>预测得到的嵌入通过一个线性探针（sklearn LogisticRegression）解码为 LULC 类别：</w:t>
      </w:r>
    </w:p>
    <w:p>
      <w:r>
        <w:t>$$\hat{y}_{i,j} = \text{argmax}_c \, \mathbf{w}_c^\top z_{i,j} + b_c$$</w:t>
      </w:r>
    </w:p>
    <w:p>
      <w:r>
        <w:t>解码器在 2020 年的 AlphaEarth 嵌入 + ESRI Global LULC 10m TS 标签上训练。Phase 0 验证显示仅用线性分类器即可达到 83.7% 的 5-fold CV 精度（长三角 90.6%、东北 86.0%、云南 74.4%），表明嵌入空间对土地利用类型具有良好的</w:t>
      </w:r>
      <w:r>
        <w:rPr>
          <w:b/>
        </w:rPr>
        <w:t>线性可分性</w:t>
      </w:r>
      <w:r>
        <w:t>。</w:t>
      </w:r>
    </w:p>
    <w:p>
      <w:pPr>
        <w:pStyle w:val="Heading3"/>
      </w:pPr>
      <w:r>
        <w:rPr>
          <w:rFonts w:ascii="Calibri" w:hAnsi="Calibri"/>
          <w:color w:val="1A1A2E"/>
        </w:rPr>
        <w:t>3.6 自回归推理与流形保持</w:t>
      </w:r>
    </w:p>
    <w:p>
      <w:r>
        <w:t>推理过程是自回归循环。</w:t>
      </w:r>
      <w:r>
        <w:rPr>
          <w:b/>
        </w:rPr>
        <w:t>关键细节</w:t>
      </w:r>
      <w:r>
        <w:t>：由于 AlphaEarth 嵌入是 L2 归一化的单位向量（位于 64 维单位超球面上），残差相加 z + delta_z 会导致向量模长偏离 1，使预测嵌入逐步"漂离"训练分布（Manifold Drift）。为防止解码器遭遇域外输入，每步推理后必须重新 L2 归一化：</w:t>
      </w:r>
    </w:p>
    <w:p>
      <w:pPr>
        <w:spacing w:before="80" w:after="80"/>
        <w:ind w:left="283"/>
        <w:shd w:fill="F5F5F5" w:val="clear"/>
      </w:pPr>
      <w:r>
        <w:rPr>
          <w:rFonts w:ascii="Consolas" w:hAnsi="Consolas"/>
          <w:sz w:val="18"/>
        </w:rPr>
        <w:t># 伪代码</w:t>
        <w:br/>
        <w:t>z = extract_embeddings(bbox, start_year)  # [1, 64, H, W]</w:t>
        <w:br/>
        <w:t>s = encode_scenario(scenario)             # [1, 16]</w:t>
        <w:br/>
        <w:br/>
        <w:t>for year in range(start_year + 1, start_year + n_years + 1):</w:t>
        <w:br/>
        <w:t xml:space="preserve">    z = model(z, s)               # z_{t+1} = z_t + f(z_t, s)</w:t>
        <w:br/>
        <w:t xml:space="preserve">    z = F.normalize(z, p=2, dim=1)  # 重投影到单位超球面</w:t>
        <w:br/>
        <w:t xml:space="preserve">    lulc = decoder.predict(z)     # 64维 -&gt; LULC类别</w:t>
        <w:br/>
        <w:t xml:space="preserve">    save_results(lulc, year)</w:t>
      </w:r>
    </w:p>
    <w:p>
      <w:r>
        <w:t>训练时同样对预测值和目标值都施加 L2 归一化，使模型在归一化流形上学习动力学：</w:t>
      </w:r>
    </w:p>
    <w:p>
      <w:r>
        <w:t>$$z_{t+1} = \text{normalize}\big(z_t + f(z_t, s)\big)$$</w:t>
      </w:r>
    </w:p>
    <w:p>
      <w:r>
        <w:t>实验验证：经 20 步自回归推理后，所有像素向量的 L2 范数恒为 1.0（误差 &lt; 10^-5），确认流形漂移被完全消除。</w:t>
      </w:r>
    </w:p>
    <w:p>
      <w:pPr>
        <w:pStyle w:val="Heading2"/>
      </w:pPr>
      <w:r>
        <w:rPr>
          <w:rFonts w:ascii="Calibri" w:hAnsi="Calibri"/>
          <w:color w:val="1A1A2E"/>
        </w:rPr>
        <w:t>4. 实验</w:t>
      </w:r>
    </w:p>
    <w:p>
      <w:pPr>
        <w:pStyle w:val="Heading3"/>
      </w:pPr>
      <w:r>
        <w:rPr>
          <w:rFonts w:ascii="Calibri" w:hAnsi="Calibri"/>
          <w:color w:val="1A1A2E"/>
        </w:rPr>
        <w:t>4.1 实验目的</w:t>
      </w:r>
    </w:p>
    <w:p>
      <w:r>
        <w:t xml:space="preserve">在实现完整系统之前，我们执行了 </w:t>
      </w:r>
      <w:r>
        <w:rPr>
          <w:b/>
        </w:rPr>
        <w:t>Phase 0 可行性验证</w:t>
      </w:r>
      <w:r>
        <w:t>，回答三个核心问题：</w:t>
      </w:r>
    </w:p>
    <w:p>
      <w:pPr>
        <w:pStyle w:val="ListBullet"/>
      </w:pPr>
      <w:r>
        <w:t xml:space="preserve">1. </w:t>
      </w:r>
      <w:r>
        <w:rPr>
          <w:b/>
        </w:rPr>
        <w:t>变化信号是否存在？</w:t>
      </w:r>
      <w:r>
        <w:t xml:space="preserve"> AlphaEarth 嵌入在年际间是否有可测量的变化，还是近乎恒等？</w:t>
      </w:r>
    </w:p>
    <w:p>
      <w:pPr>
        <w:pStyle w:val="ListBullet"/>
      </w:pPr>
      <w:r>
        <w:t xml:space="preserve">2. </w:t>
      </w:r>
      <w:r>
        <w:rPr>
          <w:b/>
        </w:rPr>
        <w:t>变化信号是否有意义？</w:t>
      </w:r>
      <w:r>
        <w:t xml:space="preserve"> 发生土地利用变化的区域与稳定区域在嵌入空间中是否可区分？</w:t>
      </w:r>
    </w:p>
    <w:p>
      <w:pPr>
        <w:pStyle w:val="ListBullet"/>
      </w:pPr>
      <w:r>
        <w:t xml:space="preserve">3. </w:t>
      </w:r>
      <w:r>
        <w:rPr>
          <w:b/>
        </w:rPr>
        <w:t>嵌入是否语义有序？</w:t>
      </w:r>
      <w:r>
        <w:t xml:space="preserve"> 64 维嵌入能否被线性解码为 LULC 类别？</w:t>
      </w:r>
    </w:p>
    <w:p>
      <w:r>
        <w:t>这三个问题分别验证了动力学学习的</w:t>
      </w:r>
      <w:r>
        <w:rPr>
          <w:b/>
        </w:rPr>
        <w:t>可学性</w:t>
      </w:r>
      <w:r>
        <w:t>、</w:t>
      </w:r>
      <w:r>
        <w:rPr>
          <w:b/>
        </w:rPr>
        <w:t>有效性</w:t>
      </w:r>
      <w:r>
        <w:t>和</w:t>
      </w:r>
      <w:r>
        <w:rPr>
          <w:b/>
        </w:rPr>
        <w:t>可解释性</w:t>
      </w:r>
      <w:r>
        <w:t>。</w:t>
      </w:r>
    </w:p>
    <w:p>
      <w:pPr>
        <w:pStyle w:val="Heading3"/>
      </w:pPr>
      <w:r>
        <w:rPr>
          <w:rFonts w:ascii="Calibri" w:hAnsi="Calibri"/>
          <w:color w:val="1A1A2E"/>
        </w:rPr>
        <w:t>4.2 实验配置</w:t>
      </w:r>
    </w:p>
    <w:p>
      <w:pPr>
        <w:pStyle w:val="Heading4"/>
      </w:pPr>
      <w:r>
        <w:rPr>
          <w:rFonts w:ascii="Calibri" w:hAnsi="Calibri"/>
          <w:color w:val="1A1A2E"/>
        </w:rPr>
        <w:t>数据来源</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数据集</w:t>
            </w:r>
          </w:p>
        </w:tc>
        <w:tc>
          <w:tcPr>
            <w:tcW w:type="dxa" w:w="3135"/>
          </w:tcPr>
          <w:p>
            <w:pPr>
              <w:spacing w:after="40"/>
            </w:pPr>
            <w:r>
              <w:rPr>
                <w:b/>
                <w:sz w:val="18"/>
              </w:rPr>
            </w:r>
            <w:r>
              <w:rPr>
                <w:b/>
                <w:sz w:val="18"/>
              </w:rPr>
              <w:t>用途</w:t>
            </w:r>
          </w:p>
        </w:tc>
        <w:tc>
          <w:tcPr>
            <w:tcW w:type="dxa" w:w="3135"/>
          </w:tcPr>
          <w:p>
            <w:pPr>
              <w:spacing w:after="40"/>
            </w:pPr>
            <w:r>
              <w:rPr>
                <w:b/>
                <w:sz w:val="18"/>
              </w:rPr>
            </w:r>
            <w:r>
              <w:rPr>
                <w:b/>
                <w:sz w:val="18"/>
              </w:rPr>
              <w:t>来源</w:t>
            </w:r>
          </w:p>
        </w:tc>
      </w:tr>
      <w:tr>
        <w:tc>
          <w:tcPr>
            <w:tcW w:type="dxa" w:w="3135"/>
          </w:tcPr>
          <w:p>
            <w:pPr>
              <w:spacing w:after="40"/>
            </w:pPr>
            <w:r>
              <w:rPr>
                <w:sz w:val="18"/>
              </w:rPr>
            </w:r>
            <w:r>
              <w:rPr>
                <w:sz w:val="18"/>
              </w:rPr>
              <w:t>AlphaEarth Embeddings</w:t>
            </w:r>
          </w:p>
        </w:tc>
        <w:tc>
          <w:tcPr>
            <w:tcW w:type="dxa" w:w="3135"/>
          </w:tcPr>
          <w:p>
            <w:pPr>
              <w:spacing w:after="40"/>
            </w:pPr>
            <w:r>
              <w:rPr>
                <w:sz w:val="18"/>
              </w:rPr>
            </w:r>
            <w:r>
              <w:rPr>
                <w:sz w:val="18"/>
              </w:rPr>
              <w:t>64维嵌入向量</w:t>
            </w:r>
          </w:p>
        </w:tc>
        <w:tc>
          <w:tcPr>
            <w:tcW w:type="dxa" w:w="3135"/>
          </w:tcPr>
          <w:p>
            <w:pPr>
              <w:spacing w:after="40"/>
            </w:pPr>
            <w:r>
              <w:rPr>
                <w:sz w:val="18"/>
              </w:rPr>
            </w:r>
            <w:r>
              <w:rPr>
                <w:rFonts w:ascii="Consolas" w:hAnsi="Consolas"/>
                <w:color w:val="800000"/>
                <w:sz w:val="18"/>
              </w:rPr>
              <w:t>GOOGLE/SATELLITE_EMBEDDING/V1/ANNUAL</w:t>
            </w:r>
            <w:r>
              <w:rPr>
                <w:sz w:val="18"/>
              </w:rPr>
              <w:t xml:space="preserve"> (GEE)</w:t>
            </w:r>
          </w:p>
        </w:tc>
      </w:tr>
      <w:tr>
        <w:tc>
          <w:tcPr>
            <w:tcW w:type="dxa" w:w="3135"/>
          </w:tcPr>
          <w:p>
            <w:pPr>
              <w:spacing w:after="40"/>
            </w:pPr>
            <w:r>
              <w:rPr>
                <w:sz w:val="18"/>
              </w:rPr>
            </w:r>
            <w:r>
              <w:rPr>
                <w:sz w:val="18"/>
              </w:rPr>
              <w:t>ESRI Global LULC 10m TS</w:t>
            </w:r>
          </w:p>
        </w:tc>
        <w:tc>
          <w:tcPr>
            <w:tcW w:type="dxa" w:w="3135"/>
          </w:tcPr>
          <w:p>
            <w:pPr>
              <w:spacing w:after="40"/>
            </w:pPr>
            <w:r>
              <w:rPr>
                <w:sz w:val="18"/>
              </w:rPr>
            </w:r>
            <w:r>
              <w:rPr>
                <w:sz w:val="18"/>
              </w:rPr>
              <w:t>LULC 标签</w:t>
            </w:r>
          </w:p>
        </w:tc>
        <w:tc>
          <w:tcPr>
            <w:tcW w:type="dxa" w:w="3135"/>
          </w:tcPr>
          <w:p>
            <w:pPr>
              <w:spacing w:after="40"/>
            </w:pPr>
            <w:r>
              <w:rPr>
                <w:sz w:val="18"/>
              </w:rPr>
            </w:r>
            <w:r>
              <w:rPr>
                <w:rFonts w:ascii="Consolas" w:hAnsi="Consolas"/>
                <w:color w:val="800000"/>
                <w:sz w:val="18"/>
              </w:rPr>
              <w:t>projects/sat-io/open-datasets/landcover/ESRI_Global-LULC_10m_TS</w:t>
            </w:r>
            <w:r>
              <w:rPr>
                <w:sz w:val="18"/>
              </w:rPr>
              <w:t xml:space="preserve"> (GEE)</w:t>
            </w:r>
          </w:p>
        </w:tc>
      </w:tr>
    </w:tbl>
    <w:p>
      <w:pPr>
        <w:pStyle w:val="Heading4"/>
      </w:pPr>
      <w:r>
        <w:rPr>
          <w:rFonts w:ascii="Calibri" w:hAnsi="Calibri"/>
          <w:color w:val="1A1A2E"/>
        </w:rPr>
        <w:t>研究区域</w:t>
      </w:r>
    </w:p>
    <w:p>
      <w:r>
        <w:t>选取 3 个代表不同变化模式的中国区域：</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区域</w:t>
            </w:r>
          </w:p>
        </w:tc>
        <w:tc>
          <w:tcPr>
            <w:tcW w:type="dxa" w:w="2351"/>
          </w:tcPr>
          <w:p>
            <w:pPr>
              <w:spacing w:after="40"/>
            </w:pPr>
            <w:r>
              <w:rPr>
                <w:b/>
                <w:sz w:val="18"/>
              </w:rPr>
            </w:r>
            <w:r>
              <w:rPr>
                <w:b/>
                <w:sz w:val="18"/>
              </w:rPr>
              <w:t>边界框 (WGS84)</w:t>
            </w:r>
          </w:p>
        </w:tc>
        <w:tc>
          <w:tcPr>
            <w:tcW w:type="dxa" w:w="2351"/>
          </w:tcPr>
          <w:p>
            <w:pPr>
              <w:spacing w:after="40"/>
            </w:pPr>
            <w:r>
              <w:rPr>
                <w:b/>
                <w:sz w:val="18"/>
              </w:rPr>
            </w:r>
            <w:r>
              <w:rPr>
                <w:b/>
                <w:sz w:val="18"/>
              </w:rPr>
              <w:t>面积</w:t>
            </w:r>
          </w:p>
        </w:tc>
        <w:tc>
          <w:tcPr>
            <w:tcW w:type="dxa" w:w="2351"/>
          </w:tcPr>
          <w:p>
            <w:pPr>
              <w:spacing w:after="40"/>
            </w:pPr>
            <w:r>
              <w:rPr>
                <w:b/>
                <w:sz w:val="18"/>
              </w:rPr>
            </w:r>
            <w:r>
              <w:rPr>
                <w:b/>
                <w:sz w:val="18"/>
              </w:rPr>
              <w:t>变化特征</w:t>
            </w:r>
          </w:p>
        </w:tc>
      </w:tr>
      <w:tr>
        <w:tc>
          <w:tcPr>
            <w:tcW w:type="dxa" w:w="2351"/>
          </w:tcPr>
          <w:p>
            <w:pPr>
              <w:spacing w:after="40"/>
            </w:pPr>
            <w:r>
              <w:rPr>
                <w:sz w:val="18"/>
              </w:rPr>
            </w:r>
            <w:r>
              <w:rPr>
                <w:sz w:val="18"/>
              </w:rPr>
              <w:t>长三角（上海西郊）</w:t>
            </w:r>
          </w:p>
        </w:tc>
        <w:tc>
          <w:tcPr>
            <w:tcW w:type="dxa" w:w="2351"/>
          </w:tcPr>
          <w:p>
            <w:pPr>
              <w:spacing w:after="40"/>
            </w:pPr>
            <w:r>
              <w:rPr>
                <w:sz w:val="18"/>
              </w:rPr>
            </w:r>
            <w:r>
              <w:rPr>
                <w:sz w:val="18"/>
              </w:rPr>
              <w:t>[121.2, 31.0, 121.3, 31.1]</w:t>
            </w:r>
          </w:p>
        </w:tc>
        <w:tc>
          <w:tcPr>
            <w:tcW w:type="dxa" w:w="2351"/>
          </w:tcPr>
          <w:p>
            <w:pPr>
              <w:spacing w:after="40"/>
            </w:pPr>
            <w:r>
              <w:rPr>
                <w:sz w:val="18"/>
              </w:rPr>
            </w:r>
            <w:r>
              <w:rPr>
                <w:sz w:val="18"/>
              </w:rPr>
              <w:t>~10km × 10km</w:t>
            </w:r>
          </w:p>
        </w:tc>
        <w:tc>
          <w:tcPr>
            <w:tcW w:type="dxa" w:w="2351"/>
          </w:tcPr>
          <w:p>
            <w:pPr>
              <w:spacing w:after="40"/>
            </w:pPr>
            <w:r>
              <w:rPr>
                <w:sz w:val="18"/>
              </w:rPr>
            </w:r>
            <w:r>
              <w:rPr>
                <w:sz w:val="18"/>
              </w:rPr>
              <w:t>快速城镇化，耕地→建设用地转换频繁</w:t>
            </w:r>
          </w:p>
        </w:tc>
      </w:tr>
      <w:tr>
        <w:tc>
          <w:tcPr>
            <w:tcW w:type="dxa" w:w="2351"/>
          </w:tcPr>
          <w:p>
            <w:pPr>
              <w:spacing w:after="40"/>
            </w:pPr>
            <w:r>
              <w:rPr>
                <w:sz w:val="18"/>
              </w:rPr>
            </w:r>
            <w:r>
              <w:rPr>
                <w:sz w:val="18"/>
              </w:rPr>
              <w:t>东北平原（哈尔滨周边）</w:t>
            </w:r>
          </w:p>
        </w:tc>
        <w:tc>
          <w:tcPr>
            <w:tcW w:type="dxa" w:w="2351"/>
          </w:tcPr>
          <w:p>
            <w:pPr>
              <w:spacing w:after="40"/>
            </w:pPr>
            <w:r>
              <w:rPr>
                <w:sz w:val="18"/>
              </w:rPr>
            </w:r>
            <w:r>
              <w:rPr>
                <w:sz w:val="18"/>
              </w:rPr>
              <w:t>[126.5, 45.7, 126.6, 45.8]</w:t>
            </w:r>
          </w:p>
        </w:tc>
        <w:tc>
          <w:tcPr>
            <w:tcW w:type="dxa" w:w="2351"/>
          </w:tcPr>
          <w:p>
            <w:pPr>
              <w:spacing w:after="40"/>
            </w:pPr>
            <w:r>
              <w:rPr>
                <w:sz w:val="18"/>
              </w:rPr>
            </w:r>
            <w:r>
              <w:rPr>
                <w:sz w:val="18"/>
              </w:rPr>
              <w:t>~10km × 10km</w:t>
            </w:r>
          </w:p>
        </w:tc>
        <w:tc>
          <w:tcPr>
            <w:tcW w:type="dxa" w:w="2351"/>
          </w:tcPr>
          <w:p>
            <w:pPr>
              <w:spacing w:after="40"/>
            </w:pPr>
            <w:r>
              <w:rPr>
                <w:sz w:val="18"/>
              </w:rPr>
            </w:r>
            <w:r>
              <w:rPr>
                <w:sz w:val="18"/>
              </w:rPr>
              <w:t>农业主导，季节性作物轮作，相对稳定</w:t>
            </w:r>
          </w:p>
        </w:tc>
      </w:tr>
      <w:tr>
        <w:tc>
          <w:tcPr>
            <w:tcW w:type="dxa" w:w="2351"/>
          </w:tcPr>
          <w:p>
            <w:pPr>
              <w:spacing w:after="40"/>
            </w:pPr>
            <w:r>
              <w:rPr>
                <w:sz w:val="18"/>
              </w:rPr>
            </w:r>
            <w:r>
              <w:rPr>
                <w:sz w:val="18"/>
              </w:rPr>
              <w:t>云南（大理周边）</w:t>
            </w:r>
          </w:p>
        </w:tc>
        <w:tc>
          <w:tcPr>
            <w:tcW w:type="dxa" w:w="2351"/>
          </w:tcPr>
          <w:p>
            <w:pPr>
              <w:spacing w:after="40"/>
            </w:pPr>
            <w:r>
              <w:rPr>
                <w:sz w:val="18"/>
              </w:rPr>
            </w:r>
            <w:r>
              <w:rPr>
                <w:sz w:val="18"/>
              </w:rPr>
              <w:t>[100.2, 25.0, 100.3, 25.1]</w:t>
            </w:r>
          </w:p>
        </w:tc>
        <w:tc>
          <w:tcPr>
            <w:tcW w:type="dxa" w:w="2351"/>
          </w:tcPr>
          <w:p>
            <w:pPr>
              <w:spacing w:after="40"/>
            </w:pPr>
            <w:r>
              <w:rPr>
                <w:sz w:val="18"/>
              </w:rPr>
            </w:r>
            <w:r>
              <w:rPr>
                <w:sz w:val="18"/>
              </w:rPr>
              <w:t>~10km × 10km</w:t>
            </w:r>
          </w:p>
        </w:tc>
        <w:tc>
          <w:tcPr>
            <w:tcW w:type="dxa" w:w="2351"/>
          </w:tcPr>
          <w:p>
            <w:pPr>
              <w:spacing w:after="40"/>
            </w:pPr>
            <w:r>
              <w:rPr>
                <w:sz w:val="18"/>
              </w:rPr>
            </w:r>
            <w:r>
              <w:rPr>
                <w:sz w:val="18"/>
              </w:rPr>
              <w:t>生态多样，地形复杂，细粒度土地混合</w:t>
            </w:r>
          </w:p>
        </w:tc>
      </w:tr>
    </w:tbl>
    <w:p>
      <w:r>
        <w:t>选区理由：覆盖中国三种主要土地变化模式——沿海城镇化、平原农业、山地生态。每个区域约 10km × 10km（0.1° × 0.1°），在 10m 分辨率下产生约 1000 × 1000 = 100 万像素的嵌入网格。</w:t>
      </w:r>
    </w:p>
    <w:p>
      <w:pPr>
        <w:pStyle w:val="Heading4"/>
      </w:pPr>
      <w:r>
        <w:rPr>
          <w:rFonts w:ascii="Calibri" w:hAnsi="Calibri"/>
          <w:color w:val="1A1A2E"/>
        </w:rPr>
        <w:t>采样参数</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参数</w:t>
            </w:r>
          </w:p>
        </w:tc>
        <w:tc>
          <w:tcPr>
            <w:tcW w:type="dxa" w:w="3135"/>
          </w:tcPr>
          <w:p>
            <w:pPr>
              <w:spacing w:after="40"/>
            </w:pPr>
            <w:r>
              <w:rPr>
                <w:b/>
                <w:sz w:val="18"/>
              </w:rPr>
            </w:r>
            <w:r>
              <w:rPr>
                <w:b/>
                <w:sz w:val="18"/>
              </w:rPr>
              <w:t>值</w:t>
            </w:r>
          </w:p>
        </w:tc>
        <w:tc>
          <w:tcPr>
            <w:tcW w:type="dxa" w:w="3135"/>
          </w:tcPr>
          <w:p>
            <w:pPr>
              <w:spacing w:after="40"/>
            </w:pPr>
            <w:r>
              <w:rPr>
                <w:b/>
                <w:sz w:val="18"/>
              </w:rPr>
            </w:r>
            <w:r>
              <w:rPr>
                <w:b/>
                <w:sz w:val="18"/>
              </w:rPr>
              <w:t>说明</w:t>
            </w:r>
          </w:p>
        </w:tc>
      </w:tr>
      <w:tr>
        <w:tc>
          <w:tcPr>
            <w:tcW w:type="dxa" w:w="3135"/>
          </w:tcPr>
          <w:p>
            <w:pPr>
              <w:spacing w:after="40"/>
            </w:pPr>
            <w:r>
              <w:rPr>
                <w:sz w:val="18"/>
              </w:rPr>
            </w:r>
            <w:r>
              <w:rPr>
                <w:sz w:val="18"/>
              </w:rPr>
              <w:t>年份范围</w:t>
            </w:r>
          </w:p>
        </w:tc>
        <w:tc>
          <w:tcPr>
            <w:tcW w:type="dxa" w:w="3135"/>
          </w:tcPr>
          <w:p>
            <w:pPr>
              <w:spacing w:after="40"/>
            </w:pPr>
            <w:r>
              <w:rPr>
                <w:sz w:val="18"/>
              </w:rPr>
            </w:r>
            <w:r>
              <w:rPr>
                <w:sz w:val="18"/>
              </w:rPr>
              <w:t>2017-2023</w:t>
            </w:r>
          </w:p>
        </w:tc>
        <w:tc>
          <w:tcPr>
            <w:tcW w:type="dxa" w:w="3135"/>
          </w:tcPr>
          <w:p>
            <w:pPr>
              <w:spacing w:after="40"/>
            </w:pPr>
            <w:r>
              <w:rPr>
                <w:sz w:val="18"/>
              </w:rPr>
            </w:r>
            <w:r>
              <w:rPr>
                <w:sz w:val="18"/>
              </w:rPr>
              <w:t>7 年（AlphaEarth 最早年份 - 验证时最新年份）</w:t>
            </w:r>
          </w:p>
        </w:tc>
      </w:tr>
      <w:tr>
        <w:tc>
          <w:tcPr>
            <w:tcW w:type="dxa" w:w="3135"/>
          </w:tcPr>
          <w:p>
            <w:pPr>
              <w:spacing w:after="40"/>
            </w:pPr>
            <w:r>
              <w:rPr>
                <w:sz w:val="18"/>
              </w:rPr>
            </w:r>
            <w:r>
              <w:rPr>
                <w:sz w:val="18"/>
              </w:rPr>
              <w:t>每区域采样点</w:t>
            </w:r>
          </w:p>
        </w:tc>
        <w:tc>
          <w:tcPr>
            <w:tcW w:type="dxa" w:w="3135"/>
          </w:tcPr>
          <w:p>
            <w:pPr>
              <w:spacing w:after="40"/>
            </w:pPr>
            <w:r>
              <w:rPr>
                <w:sz w:val="18"/>
              </w:rPr>
            </w:r>
            <w:r>
              <w:rPr>
                <w:sz w:val="18"/>
              </w:rPr>
              <w:t>500</w:t>
            </w:r>
          </w:p>
        </w:tc>
        <w:tc>
          <w:tcPr>
            <w:tcW w:type="dxa" w:w="3135"/>
          </w:tcPr>
          <w:p>
            <w:pPr>
              <w:spacing w:after="40"/>
            </w:pPr>
            <w:r>
              <w:rPr>
                <w:sz w:val="18"/>
              </w:rPr>
            </w:r>
            <w:r>
              <w:rPr>
                <w:sz w:val="18"/>
              </w:rPr>
              <w:t>空间随机采样（seed=42 可复现）</w:t>
            </w:r>
          </w:p>
        </w:tc>
      </w:tr>
      <w:tr>
        <w:tc>
          <w:tcPr>
            <w:tcW w:type="dxa" w:w="3135"/>
          </w:tcPr>
          <w:p>
            <w:pPr>
              <w:spacing w:after="40"/>
            </w:pPr>
            <w:r>
              <w:rPr>
                <w:sz w:val="18"/>
              </w:rPr>
            </w:r>
            <w:r>
              <w:rPr>
                <w:sz w:val="18"/>
              </w:rPr>
              <w:t>嵌入维度</w:t>
            </w:r>
          </w:p>
        </w:tc>
        <w:tc>
          <w:tcPr>
            <w:tcW w:type="dxa" w:w="3135"/>
          </w:tcPr>
          <w:p>
            <w:pPr>
              <w:spacing w:after="40"/>
            </w:pPr>
            <w:r>
              <w:rPr>
                <w:sz w:val="18"/>
              </w:rPr>
            </w:r>
            <w:r>
              <w:rPr>
                <w:sz w:val="18"/>
              </w:rPr>
              <w:t>64</w:t>
            </w:r>
          </w:p>
        </w:tc>
        <w:tc>
          <w:tcPr>
            <w:tcW w:type="dxa" w:w="3135"/>
          </w:tcPr>
          <w:p>
            <w:pPr>
              <w:spacing w:after="40"/>
            </w:pPr>
            <w:r>
              <w:rPr>
                <w:sz w:val="18"/>
              </w:rPr>
            </w:r>
            <w:r>
              <w:rPr>
                <w:sz w:val="18"/>
              </w:rPr>
              <w:t>AlphaEarth 标准输出</w:t>
            </w:r>
          </w:p>
        </w:tc>
      </w:tr>
      <w:tr>
        <w:tc>
          <w:tcPr>
            <w:tcW w:type="dxa" w:w="3135"/>
          </w:tcPr>
          <w:p>
            <w:pPr>
              <w:spacing w:after="40"/>
            </w:pPr>
            <w:r>
              <w:rPr>
                <w:sz w:val="18"/>
              </w:rPr>
            </w:r>
            <w:r>
              <w:rPr>
                <w:sz w:val="18"/>
              </w:rPr>
              <w:t>分辨率</w:t>
            </w:r>
          </w:p>
        </w:tc>
        <w:tc>
          <w:tcPr>
            <w:tcW w:type="dxa" w:w="3135"/>
          </w:tcPr>
          <w:p>
            <w:pPr>
              <w:spacing w:after="40"/>
            </w:pPr>
            <w:r>
              <w:rPr>
                <w:sz w:val="18"/>
              </w:rPr>
            </w:r>
            <w:r>
              <w:rPr>
                <w:sz w:val="18"/>
              </w:rPr>
              <w:t>10m</w:t>
            </w:r>
          </w:p>
        </w:tc>
        <w:tc>
          <w:tcPr>
            <w:tcW w:type="dxa" w:w="3135"/>
          </w:tcPr>
          <w:p>
            <w:pPr>
              <w:spacing w:after="40"/>
            </w:pPr>
            <w:r>
              <w:rPr>
                <w:sz w:val="18"/>
              </w:rPr>
            </w:r>
            <w:r>
              <w:rPr>
                <w:sz w:val="18"/>
              </w:rPr>
              <w:t>AlphaEarth 原生分辨率</w:t>
            </w:r>
          </w:p>
        </w:tc>
      </w:tr>
    </w:tbl>
    <w:p>
      <w:pPr>
        <w:pStyle w:val="Heading4"/>
      </w:pPr>
      <w:r>
        <w:rPr>
          <w:rFonts w:ascii="Calibri" w:hAnsi="Calibri"/>
          <w:color w:val="1A1A2E"/>
        </w:rPr>
        <w:t>验证指标与阈值</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指标</w:t>
            </w:r>
          </w:p>
        </w:tc>
        <w:tc>
          <w:tcPr>
            <w:tcW w:type="dxa" w:w="2351"/>
          </w:tcPr>
          <w:p>
            <w:pPr>
              <w:spacing w:after="40"/>
            </w:pPr>
            <w:r>
              <w:rPr>
                <w:b/>
                <w:sz w:val="18"/>
              </w:rPr>
            </w:r>
            <w:r>
              <w:rPr>
                <w:b/>
                <w:sz w:val="18"/>
              </w:rPr>
              <w:t>计算方法</w:t>
            </w:r>
          </w:p>
        </w:tc>
        <w:tc>
          <w:tcPr>
            <w:tcW w:type="dxa" w:w="2351"/>
          </w:tcPr>
          <w:p>
            <w:pPr>
              <w:spacing w:after="40"/>
            </w:pPr>
            <w:r>
              <w:rPr>
                <w:b/>
                <w:sz w:val="18"/>
              </w:rPr>
            </w:r>
            <w:r>
              <w:rPr>
                <w:b/>
                <w:sz w:val="18"/>
              </w:rPr>
              <w:t>PASS 阈值</w:t>
            </w:r>
          </w:p>
        </w:tc>
        <w:tc>
          <w:tcPr>
            <w:tcW w:type="dxa" w:w="2351"/>
          </w:tcPr>
          <w:p>
            <w:pPr>
              <w:spacing w:after="40"/>
            </w:pPr>
            <w:r>
              <w:rPr>
                <w:b/>
                <w:sz w:val="18"/>
              </w:rPr>
            </w:r>
            <w:r>
              <w:rPr>
                <w:b/>
                <w:sz w:val="18"/>
              </w:rPr>
              <w:t>STRONG 阈值</w:t>
            </w:r>
          </w:p>
        </w:tc>
      </w:tr>
      <w:tr>
        <w:tc>
          <w:tcPr>
            <w:tcW w:type="dxa" w:w="2351"/>
          </w:tcPr>
          <w:p>
            <w:pPr>
              <w:spacing w:after="40"/>
            </w:pPr>
            <w:r>
              <w:rPr>
                <w:sz w:val="18"/>
              </w:rPr>
            </w:r>
            <w:r>
              <w:rPr>
                <w:sz w:val="18"/>
              </w:rPr>
              <w:t>年际变化信号</w:t>
            </w:r>
          </w:p>
        </w:tc>
        <w:tc>
          <w:tcPr>
            <w:tcW w:type="dxa" w:w="2351"/>
          </w:tcPr>
          <w:p>
            <w:pPr>
              <w:spacing w:after="40"/>
            </w:pPr>
            <w:r>
              <w:rPr>
                <w:sz w:val="18"/>
              </w:rPr>
            </w:r>
            <w:r>
              <w:rPr>
                <w:sz w:val="18"/>
              </w:rPr>
              <w:t>相邻年份嵌入的平均余弦相似度</w:t>
            </w:r>
          </w:p>
        </w:tc>
        <w:tc>
          <w:tcPr>
            <w:tcW w:type="dxa" w:w="2351"/>
          </w:tcPr>
          <w:p>
            <w:pPr>
              <w:spacing w:after="40"/>
            </w:pPr>
            <w:r>
              <w:rPr>
                <w:sz w:val="18"/>
              </w:rPr>
            </w:r>
            <w:r>
              <w:rPr>
                <w:sz w:val="18"/>
              </w:rPr>
              <w:t>&lt; 0.99</w:t>
            </w:r>
          </w:p>
        </w:tc>
        <w:tc>
          <w:tcPr>
            <w:tcW w:type="dxa" w:w="2351"/>
          </w:tcPr>
          <w:p>
            <w:pPr>
              <w:spacing w:after="40"/>
            </w:pPr>
            <w:r>
              <w:rPr>
                <w:sz w:val="18"/>
              </w:rPr>
            </w:r>
            <w:r>
              <w:rPr>
                <w:sz w:val="18"/>
              </w:rPr>
              <w:t>&lt; 0.95</w:t>
            </w:r>
          </w:p>
        </w:tc>
      </w:tr>
      <w:tr>
        <w:tc>
          <w:tcPr>
            <w:tcW w:type="dxa" w:w="2351"/>
          </w:tcPr>
          <w:p>
            <w:pPr>
              <w:spacing w:after="40"/>
            </w:pPr>
            <w:r>
              <w:rPr>
                <w:sz w:val="18"/>
              </w:rPr>
            </w:r>
            <w:r>
              <w:rPr>
                <w:sz w:val="18"/>
              </w:rPr>
              <w:t>变化/稳定分离度</w:t>
            </w:r>
          </w:p>
        </w:tc>
        <w:tc>
          <w:tcPr>
            <w:tcW w:type="dxa" w:w="2351"/>
          </w:tcPr>
          <w:p>
            <w:pPr>
              <w:spacing w:after="40"/>
            </w:pPr>
            <w:r>
              <w:rPr>
                <w:sz w:val="18"/>
              </w:rPr>
            </w:r>
            <w:r>
              <w:rPr>
                <w:sz w:val="18"/>
              </w:rPr>
              <w:t>top 20% 变化像素 L2 / bottom 20% 稳定像素 L2</w:t>
            </w:r>
          </w:p>
        </w:tc>
        <w:tc>
          <w:tcPr>
            <w:tcW w:type="dxa" w:w="2351"/>
          </w:tcPr>
          <w:p>
            <w:pPr>
              <w:spacing w:after="40"/>
            </w:pPr>
            <w:r>
              <w:rPr>
                <w:sz w:val="18"/>
              </w:rPr>
            </w:r>
            <w:r>
              <w:rPr>
                <w:sz w:val="18"/>
              </w:rPr>
              <w:t>&gt; 2x</w:t>
            </w:r>
          </w:p>
        </w:tc>
        <w:tc>
          <w:tcPr>
            <w:tcW w:type="dxa" w:w="2351"/>
          </w:tcPr>
          <w:p>
            <w:pPr>
              <w:spacing w:after="40"/>
            </w:pPr>
            <w:r>
              <w:rPr>
                <w:sz w:val="18"/>
              </w:rPr>
            </w:r>
            <w:r>
              <w:rPr>
                <w:sz w:val="18"/>
              </w:rPr>
              <w:t>&gt; 5x</w:t>
            </w:r>
          </w:p>
        </w:tc>
      </w:tr>
      <w:tr>
        <w:tc>
          <w:tcPr>
            <w:tcW w:type="dxa" w:w="2351"/>
          </w:tcPr>
          <w:p>
            <w:pPr>
              <w:spacing w:after="40"/>
            </w:pPr>
            <w:r>
              <w:rPr>
                <w:sz w:val="18"/>
              </w:rPr>
            </w:r>
            <w:r>
              <w:rPr>
                <w:sz w:val="18"/>
              </w:rPr>
              <w:t>嵌入→LULC 解码精度</w:t>
            </w:r>
          </w:p>
        </w:tc>
        <w:tc>
          <w:tcPr>
            <w:tcW w:type="dxa" w:w="2351"/>
          </w:tcPr>
          <w:p>
            <w:pPr>
              <w:spacing w:after="40"/>
            </w:pPr>
            <w:r>
              <w:rPr>
                <w:sz w:val="18"/>
              </w:rPr>
            </w:r>
            <w:r>
              <w:rPr>
                <w:sz w:val="18"/>
              </w:rPr>
              <w:t>LogisticRegression 5-fold CV accuracy</w:t>
            </w:r>
          </w:p>
        </w:tc>
        <w:tc>
          <w:tcPr>
            <w:tcW w:type="dxa" w:w="2351"/>
          </w:tcPr>
          <w:p>
            <w:pPr>
              <w:spacing w:after="40"/>
            </w:pPr>
            <w:r>
              <w:rPr>
                <w:sz w:val="18"/>
              </w:rPr>
            </w:r>
            <w:r>
              <w:rPr>
                <w:sz w:val="18"/>
              </w:rPr>
              <w:t>&gt; 50%</w:t>
            </w:r>
          </w:p>
        </w:tc>
        <w:tc>
          <w:tcPr>
            <w:tcW w:type="dxa" w:w="2351"/>
          </w:tcPr>
          <w:p>
            <w:pPr>
              <w:spacing w:after="40"/>
            </w:pPr>
            <w:r>
              <w:rPr>
                <w:sz w:val="18"/>
              </w:rPr>
            </w:r>
            <w:r>
              <w:rPr>
                <w:sz w:val="18"/>
              </w:rPr>
              <w:t>&gt; 70%</w:t>
            </w:r>
          </w:p>
        </w:tc>
      </w:tr>
    </w:tbl>
    <w:p>
      <w:r>
        <w:t>阈值设计逻辑： - cos_sim &lt; 0.99 确保嵌入不是恒等的（有可学习的信号） - 分离度 &gt; 2x 确保变化区域在嵌入空间中有显著不同于稳定区域的移动模式 - 解码精度 &gt; 50% 确保嵌入空间携带足够的语义信息供解码（随机基线为 1/n_classes ≈ 20%）</w:t>
      </w:r>
    </w:p>
    <w:p>
      <w:pPr>
        <w:pStyle w:val="Heading3"/>
      </w:pPr>
      <w:r>
        <w:rPr>
          <w:rFonts w:ascii="Calibri" w:hAnsi="Calibri"/>
          <w:color w:val="1A1A2E"/>
        </w:rPr>
        <w:t>4.3 实验 1：年际变化信号分析</w:t>
      </w:r>
    </w:p>
    <w:p>
      <w:pPr>
        <w:pStyle w:val="Heading4"/>
      </w:pPr>
      <w:r>
        <w:rPr>
          <w:rFonts w:ascii="Calibri" w:hAnsi="Calibri"/>
          <w:color w:val="1A1A2E"/>
        </w:rPr>
        <w:t>方法</w:t>
      </w:r>
    </w:p>
    <w:p>
      <w:r>
        <w:t>对每个区域，计算所有连续年份对 (t, t+1) 的逐像素余弦相似度，以及 6 年长跨度 (2017, 2023) 的余弦相似度。</w:t>
      </w:r>
    </w:p>
    <w:p>
      <w:r>
        <w:t>$$\text{cos\_sim}(z_i^t, z_i^{t+1}) = \frac{z_i^t \cdot z_i^{t+1}}{|z_i^t| \cdot |z_i^{t+1}|}$$</w:t>
      </w:r>
    </w:p>
    <w:p>
      <w:r>
        <w:t>由于 AlphaEarth 嵌入是 L2 归一化的单位向量，点积直接等于余弦相似度。</w:t>
      </w:r>
    </w:p>
    <w:p>
      <w:pPr>
        <w:pStyle w:val="Heading4"/>
      </w:pPr>
      <w:r>
        <w:rPr>
          <w:rFonts w:ascii="Calibri" w:hAnsi="Calibri"/>
          <w:color w:val="1A1A2E"/>
        </w:rPr>
        <w:t>结果</w:t>
      </w:r>
    </w:p>
    <w:p>
      <w:r>
        <w:rPr>
          <w:b/>
        </w:rPr>
        <w:t>逐年余弦相似度（均值 ± 标准差）</w:t>
      </w:r>
      <w:r>
        <w: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年份对</w:t>
            </w:r>
          </w:p>
        </w:tc>
        <w:tc>
          <w:tcPr>
            <w:tcW w:type="dxa" w:w="2351"/>
          </w:tcPr>
          <w:p>
            <w:pPr>
              <w:spacing w:after="40"/>
            </w:pPr>
            <w:r>
              <w:rPr>
                <w:b/>
                <w:sz w:val="18"/>
              </w:rPr>
            </w:r>
            <w:r>
              <w:rPr>
                <w:b/>
                <w:sz w:val="18"/>
              </w:rPr>
              <w:t>长三角</w:t>
            </w:r>
          </w:p>
        </w:tc>
        <w:tc>
          <w:tcPr>
            <w:tcW w:type="dxa" w:w="2351"/>
          </w:tcPr>
          <w:p>
            <w:pPr>
              <w:spacing w:after="40"/>
            </w:pPr>
            <w:r>
              <w:rPr>
                <w:b/>
                <w:sz w:val="18"/>
              </w:rPr>
            </w:r>
            <w:r>
              <w:rPr>
                <w:b/>
                <w:sz w:val="18"/>
              </w:rPr>
              <w:t>东北平原</w:t>
            </w:r>
          </w:p>
        </w:tc>
        <w:tc>
          <w:tcPr>
            <w:tcW w:type="dxa" w:w="2351"/>
          </w:tcPr>
          <w:p>
            <w:pPr>
              <w:spacing w:after="40"/>
            </w:pPr>
            <w:r>
              <w:rPr>
                <w:b/>
                <w:sz w:val="18"/>
              </w:rPr>
            </w:r>
            <w:r>
              <w:rPr>
                <w:b/>
                <w:sz w:val="18"/>
              </w:rPr>
              <w:t>云南</w:t>
            </w:r>
          </w:p>
        </w:tc>
      </w:tr>
      <w:tr>
        <w:tc>
          <w:tcPr>
            <w:tcW w:type="dxa" w:w="2351"/>
          </w:tcPr>
          <w:p>
            <w:pPr>
              <w:spacing w:after="40"/>
            </w:pPr>
            <w:r>
              <w:rPr>
                <w:sz w:val="18"/>
              </w:rPr>
            </w:r>
            <w:r>
              <w:rPr>
                <w:sz w:val="18"/>
              </w:rPr>
              <w:t>2017→2018</w:t>
            </w:r>
          </w:p>
        </w:tc>
        <w:tc>
          <w:tcPr>
            <w:tcW w:type="dxa" w:w="2351"/>
          </w:tcPr>
          <w:p>
            <w:pPr>
              <w:spacing w:after="40"/>
            </w:pPr>
            <w:r>
              <w:rPr>
                <w:sz w:val="18"/>
              </w:rPr>
            </w:r>
            <w:r>
              <w:rPr>
                <w:sz w:val="18"/>
              </w:rPr>
              <w:t>0.963 ± 0.028</w:t>
            </w:r>
          </w:p>
        </w:tc>
        <w:tc>
          <w:tcPr>
            <w:tcW w:type="dxa" w:w="2351"/>
          </w:tcPr>
          <w:p>
            <w:pPr>
              <w:spacing w:after="40"/>
            </w:pPr>
            <w:r>
              <w:rPr>
                <w:sz w:val="18"/>
              </w:rPr>
            </w:r>
            <w:r>
              <w:rPr>
                <w:sz w:val="18"/>
              </w:rPr>
              <w:t>0.947 ± 0.038</w:t>
            </w:r>
          </w:p>
        </w:tc>
        <w:tc>
          <w:tcPr>
            <w:tcW w:type="dxa" w:w="2351"/>
          </w:tcPr>
          <w:p>
            <w:pPr>
              <w:spacing w:after="40"/>
            </w:pPr>
            <w:r>
              <w:rPr>
                <w:sz w:val="18"/>
              </w:rPr>
            </w:r>
            <w:r>
              <w:rPr>
                <w:sz w:val="18"/>
              </w:rPr>
              <w:t>0.978 ± 0.009</w:t>
            </w:r>
          </w:p>
        </w:tc>
      </w:tr>
      <w:tr>
        <w:tc>
          <w:tcPr>
            <w:tcW w:type="dxa" w:w="2351"/>
          </w:tcPr>
          <w:p>
            <w:pPr>
              <w:spacing w:after="40"/>
            </w:pPr>
            <w:r>
              <w:rPr>
                <w:sz w:val="18"/>
              </w:rPr>
            </w:r>
            <w:r>
              <w:rPr>
                <w:sz w:val="18"/>
              </w:rPr>
              <w:t>2018→2019</w:t>
            </w:r>
          </w:p>
        </w:tc>
        <w:tc>
          <w:tcPr>
            <w:tcW w:type="dxa" w:w="2351"/>
          </w:tcPr>
          <w:p>
            <w:pPr>
              <w:spacing w:after="40"/>
            </w:pPr>
            <w:r>
              <w:rPr>
                <w:sz w:val="18"/>
              </w:rPr>
            </w:r>
            <w:r>
              <w:rPr>
                <w:sz w:val="18"/>
              </w:rPr>
              <w:t>0.958 ± 0.038</w:t>
            </w:r>
          </w:p>
        </w:tc>
        <w:tc>
          <w:tcPr>
            <w:tcW w:type="dxa" w:w="2351"/>
          </w:tcPr>
          <w:p>
            <w:pPr>
              <w:spacing w:after="40"/>
            </w:pPr>
            <w:r>
              <w:rPr>
                <w:sz w:val="18"/>
              </w:rPr>
            </w:r>
            <w:r>
              <w:rPr>
                <w:sz w:val="18"/>
              </w:rPr>
              <w:t>0.914 ± 0.052</w:t>
            </w:r>
          </w:p>
        </w:tc>
        <w:tc>
          <w:tcPr>
            <w:tcW w:type="dxa" w:w="2351"/>
          </w:tcPr>
          <w:p>
            <w:pPr>
              <w:spacing w:after="40"/>
            </w:pPr>
            <w:r>
              <w:rPr>
                <w:sz w:val="18"/>
              </w:rPr>
            </w:r>
            <w:r>
              <w:rPr>
                <w:sz w:val="18"/>
              </w:rPr>
              <w:t>0.981 ± 0.008</w:t>
            </w:r>
          </w:p>
        </w:tc>
      </w:tr>
      <w:tr>
        <w:tc>
          <w:tcPr>
            <w:tcW w:type="dxa" w:w="2351"/>
          </w:tcPr>
          <w:p>
            <w:pPr>
              <w:spacing w:after="40"/>
            </w:pPr>
            <w:r>
              <w:rPr>
                <w:sz w:val="18"/>
              </w:rPr>
            </w:r>
            <w:r>
              <w:rPr>
                <w:sz w:val="18"/>
              </w:rPr>
              <w:t>2019→2020</w:t>
            </w:r>
          </w:p>
        </w:tc>
        <w:tc>
          <w:tcPr>
            <w:tcW w:type="dxa" w:w="2351"/>
          </w:tcPr>
          <w:p>
            <w:pPr>
              <w:spacing w:after="40"/>
            </w:pPr>
            <w:r>
              <w:rPr>
                <w:sz w:val="18"/>
              </w:rPr>
            </w:r>
            <w:r>
              <w:rPr>
                <w:sz w:val="18"/>
              </w:rPr>
              <w:t>0.969 ± 0.031</w:t>
            </w:r>
          </w:p>
        </w:tc>
        <w:tc>
          <w:tcPr>
            <w:tcW w:type="dxa" w:w="2351"/>
          </w:tcPr>
          <w:p>
            <w:pPr>
              <w:spacing w:after="40"/>
            </w:pPr>
            <w:r>
              <w:rPr>
                <w:sz w:val="18"/>
              </w:rPr>
            </w:r>
            <w:r>
              <w:rPr>
                <w:sz w:val="18"/>
              </w:rPr>
              <w:t>0.924 ± 0.049</w:t>
            </w:r>
          </w:p>
        </w:tc>
        <w:tc>
          <w:tcPr>
            <w:tcW w:type="dxa" w:w="2351"/>
          </w:tcPr>
          <w:p>
            <w:pPr>
              <w:spacing w:after="40"/>
            </w:pPr>
            <w:r>
              <w:rPr>
                <w:sz w:val="18"/>
              </w:rPr>
            </w:r>
            <w:r>
              <w:rPr>
                <w:sz w:val="18"/>
              </w:rPr>
              <w:t>0.984 ± 0.007</w:t>
            </w:r>
          </w:p>
        </w:tc>
      </w:tr>
      <w:tr>
        <w:tc>
          <w:tcPr>
            <w:tcW w:type="dxa" w:w="2351"/>
          </w:tcPr>
          <w:p>
            <w:pPr>
              <w:spacing w:after="40"/>
            </w:pPr>
            <w:r>
              <w:rPr>
                <w:sz w:val="18"/>
              </w:rPr>
            </w:r>
            <w:r>
              <w:rPr>
                <w:sz w:val="18"/>
              </w:rPr>
              <w:t>2020→2021</w:t>
            </w:r>
          </w:p>
        </w:tc>
        <w:tc>
          <w:tcPr>
            <w:tcW w:type="dxa" w:w="2351"/>
          </w:tcPr>
          <w:p>
            <w:pPr>
              <w:spacing w:after="40"/>
            </w:pPr>
            <w:r>
              <w:rPr>
                <w:sz w:val="18"/>
              </w:rPr>
            </w:r>
            <w:r>
              <w:rPr>
                <w:sz w:val="18"/>
              </w:rPr>
              <w:t>0.955 ± 0.034</w:t>
            </w:r>
          </w:p>
        </w:tc>
        <w:tc>
          <w:tcPr>
            <w:tcW w:type="dxa" w:w="2351"/>
          </w:tcPr>
          <w:p>
            <w:pPr>
              <w:spacing w:after="40"/>
            </w:pPr>
            <w:r>
              <w:rPr>
                <w:sz w:val="18"/>
              </w:rPr>
            </w:r>
            <w:r>
              <w:rPr>
                <w:sz w:val="18"/>
              </w:rPr>
              <w:t>0.971 ± 0.034</w:t>
            </w:r>
          </w:p>
        </w:tc>
        <w:tc>
          <w:tcPr>
            <w:tcW w:type="dxa" w:w="2351"/>
          </w:tcPr>
          <w:p>
            <w:pPr>
              <w:spacing w:after="40"/>
            </w:pPr>
            <w:r>
              <w:rPr>
                <w:sz w:val="18"/>
              </w:rPr>
            </w:r>
            <w:r>
              <w:rPr>
                <w:sz w:val="18"/>
              </w:rPr>
              <w:t>0.962 ± 0.011</w:t>
            </w:r>
          </w:p>
        </w:tc>
      </w:tr>
      <w:tr>
        <w:tc>
          <w:tcPr>
            <w:tcW w:type="dxa" w:w="2351"/>
          </w:tcPr>
          <w:p>
            <w:pPr>
              <w:spacing w:after="40"/>
            </w:pPr>
            <w:r>
              <w:rPr>
                <w:sz w:val="18"/>
              </w:rPr>
            </w:r>
            <w:r>
              <w:rPr>
                <w:sz w:val="18"/>
              </w:rPr>
              <w:t>2021→2022</w:t>
            </w:r>
          </w:p>
        </w:tc>
        <w:tc>
          <w:tcPr>
            <w:tcW w:type="dxa" w:w="2351"/>
          </w:tcPr>
          <w:p>
            <w:pPr>
              <w:spacing w:after="40"/>
            </w:pPr>
            <w:r>
              <w:rPr>
                <w:sz w:val="18"/>
              </w:rPr>
            </w:r>
            <w:r>
              <w:rPr>
                <w:sz w:val="18"/>
              </w:rPr>
              <w:t>0.956 ± 0.040</w:t>
            </w:r>
          </w:p>
        </w:tc>
        <w:tc>
          <w:tcPr>
            <w:tcW w:type="dxa" w:w="2351"/>
          </w:tcPr>
          <w:p>
            <w:pPr>
              <w:spacing w:after="40"/>
            </w:pPr>
            <w:r>
              <w:rPr>
                <w:sz w:val="18"/>
              </w:rPr>
            </w:r>
            <w:r>
              <w:rPr>
                <w:sz w:val="18"/>
              </w:rPr>
              <w:t>0.965 ± 0.033</w:t>
            </w:r>
          </w:p>
        </w:tc>
        <w:tc>
          <w:tcPr>
            <w:tcW w:type="dxa" w:w="2351"/>
          </w:tcPr>
          <w:p>
            <w:pPr>
              <w:spacing w:after="40"/>
            </w:pPr>
            <w:r>
              <w:rPr>
                <w:sz w:val="18"/>
              </w:rPr>
            </w:r>
            <w:r>
              <w:rPr>
                <w:sz w:val="18"/>
              </w:rPr>
              <w:t>0.946 ± 0.017</w:t>
            </w:r>
          </w:p>
        </w:tc>
      </w:tr>
      <w:tr>
        <w:tc>
          <w:tcPr>
            <w:tcW w:type="dxa" w:w="2351"/>
          </w:tcPr>
          <w:p>
            <w:pPr>
              <w:spacing w:after="40"/>
            </w:pPr>
            <w:r>
              <w:rPr>
                <w:sz w:val="18"/>
              </w:rPr>
            </w:r>
            <w:r>
              <w:rPr>
                <w:sz w:val="18"/>
              </w:rPr>
              <w:t>2022→2023</w:t>
            </w:r>
          </w:p>
        </w:tc>
        <w:tc>
          <w:tcPr>
            <w:tcW w:type="dxa" w:w="2351"/>
          </w:tcPr>
          <w:p>
            <w:pPr>
              <w:spacing w:after="40"/>
            </w:pPr>
            <w:r>
              <w:rPr>
                <w:sz w:val="18"/>
              </w:rPr>
            </w:r>
            <w:r>
              <w:rPr>
                <w:sz w:val="18"/>
              </w:rPr>
              <w:t>0.974 ± 0.028</w:t>
            </w:r>
          </w:p>
        </w:tc>
        <w:tc>
          <w:tcPr>
            <w:tcW w:type="dxa" w:w="2351"/>
          </w:tcPr>
          <w:p>
            <w:pPr>
              <w:spacing w:after="40"/>
            </w:pPr>
            <w:r>
              <w:rPr>
                <w:sz w:val="18"/>
              </w:rPr>
            </w:r>
            <w:r>
              <w:rPr>
                <w:sz w:val="18"/>
              </w:rPr>
              <w:t>0.946 ± 0.052</w:t>
            </w:r>
          </w:p>
        </w:tc>
        <w:tc>
          <w:tcPr>
            <w:tcW w:type="dxa" w:w="2351"/>
          </w:tcPr>
          <w:p>
            <w:pPr>
              <w:spacing w:after="40"/>
            </w:pPr>
            <w:r>
              <w:rPr>
                <w:sz w:val="18"/>
              </w:rPr>
            </w:r>
            <w:r>
              <w:rPr>
                <w:sz w:val="18"/>
              </w:rPr>
              <w:t>0.952 ± 0.017</w:t>
            </w:r>
          </w:p>
        </w:tc>
      </w:tr>
      <w:tr>
        <w:tc>
          <w:tcPr>
            <w:tcW w:type="dxa" w:w="2351"/>
          </w:tcPr>
          <w:p>
            <w:pPr>
              <w:spacing w:after="40"/>
            </w:pPr>
            <w:r>
              <w:rPr>
                <w:sz w:val="18"/>
              </w:rPr>
            </w:r>
            <w:r>
              <w:rPr>
                <w:b/>
                <w:sz w:val="18"/>
              </w:rPr>
              <w:t>2017→2023</w:t>
            </w:r>
          </w:p>
        </w:tc>
        <w:tc>
          <w:tcPr>
            <w:tcW w:type="dxa" w:w="2351"/>
          </w:tcPr>
          <w:p>
            <w:pPr>
              <w:spacing w:after="40"/>
            </w:pPr>
            <w:r>
              <w:rPr>
                <w:sz w:val="18"/>
              </w:rPr>
            </w:r>
            <w:r>
              <w:rPr>
                <w:b/>
                <w:sz w:val="18"/>
              </w:rPr>
              <w:t>0.916 ± 0.092</w:t>
            </w:r>
          </w:p>
        </w:tc>
        <w:tc>
          <w:tcPr>
            <w:tcW w:type="dxa" w:w="2351"/>
          </w:tcPr>
          <w:p>
            <w:pPr>
              <w:spacing w:after="40"/>
            </w:pPr>
            <w:r>
              <w:rPr>
                <w:sz w:val="18"/>
              </w:rPr>
            </w:r>
            <w:r>
              <w:rPr>
                <w:b/>
                <w:sz w:val="18"/>
              </w:rPr>
              <w:t>0.907 ± 0.091</w:t>
            </w:r>
          </w:p>
        </w:tc>
        <w:tc>
          <w:tcPr>
            <w:tcW w:type="dxa" w:w="2351"/>
          </w:tcPr>
          <w:p>
            <w:pPr>
              <w:spacing w:after="40"/>
            </w:pPr>
            <w:r>
              <w:rPr>
                <w:sz w:val="18"/>
              </w:rPr>
            </w:r>
            <w:r>
              <w:rPr>
                <w:b/>
                <w:sz w:val="18"/>
              </w:rPr>
              <w:t>0.946 ± 0.018</w:t>
            </w:r>
          </w:p>
        </w:tc>
      </w:tr>
    </w:tbl>
    <w:p>
      <w:r>
        <w:rPr>
          <w:b/>
        </w:rPr>
        <w:t>三区平均 cos_sim = 0.953</w:t>
      </w:r>
    </w:p>
    <w:p>
      <w:pPr>
        <w:pStyle w:val="Heading4"/>
      </w:pPr>
      <w:r>
        <w:rPr>
          <w:rFonts w:ascii="Calibri" w:hAnsi="Calibri"/>
          <w:color w:val="1A1A2E"/>
        </w:rPr>
        <w:t>分析</w:t>
      </w:r>
    </w:p>
    <w:p>
      <w:pPr>
        <w:pStyle w:val="ListBullet"/>
      </w:pPr>
      <w:r>
        <w:t xml:space="preserve">1. </w:t>
      </w:r>
      <w:r>
        <w:rPr>
          <w:b/>
        </w:rPr>
        <w:t>信号存在且非零</w:t>
      </w:r>
      <w:r>
        <w:t>：逐年余弦相似度在 0.91-0.98 之间，显著低于 1.0，说明嵌入捕捉到了年际变化。6 年跨度更低（0.907-0.946），表明变化在时间上累积。</w:t>
      </w:r>
    </w:p>
    <w:p>
      <w:r>
        <w:t xml:space="preserve">2. </w:t>
      </w:r>
      <w:r>
        <w:rPr>
          <w:b/>
        </w:rPr>
        <w:t>空间异质性</w:t>
      </w:r>
      <w:r>
        <w:t>：云南的逐年变化最小（cos_sim 最高），可能因为生态区整体较为均质地缓慢变化。东北平原的年际波动最大（2018→2019 达 0.914），可能反映了农业轮作的季节性影响。</w:t>
      </w:r>
    </w:p>
    <w:p>
      <w:r>
        <w:t xml:space="preserve">3. </w:t>
      </w:r>
      <w:r>
        <w:rPr>
          <w:b/>
        </w:rPr>
        <w:t>长跨度变化</w:t>
      </w:r>
      <w:r>
        <w:t xml:space="preserve">：长三角和东北的 6 年余弦相似度降至 ~0.91，L2 距离 ~0.38-0.40。这意味着 </w:t>
      </w:r>
      <w:r>
        <w:rPr>
          <w:b/>
        </w:rPr>
        <w:t>嵌入空间中每年平均产生 0.04-0.06 的变化信号</w:t>
      </w:r>
      <w:r>
        <w:t>——小但可测量，正好适合残差预测网络。</w:t>
      </w:r>
    </w:p>
    <w:p>
      <w:r>
        <w:t xml:space="preserve">4. </w:t>
      </w:r>
      <w:r>
        <w:rPr>
          <w:b/>
        </w:rPr>
        <w:t>标准差分布</w:t>
      </w:r>
      <w:r>
        <w:t>：长三角的标准差最大（长跨度 0.092），说明该区域不同像素的变化速率差异大——部分像素（城镇化前沿）变化剧烈，部分像素（已建成区）基本不变。这种异质性正是动力学模型需要从空间上下文中学习的信息。</w:t>
      </w:r>
    </w:p>
    <w:p>
      <w:pPr>
        <w:pStyle w:val="Heading3"/>
      </w:pPr>
      <w:r>
        <w:rPr>
          <w:rFonts w:ascii="Calibri" w:hAnsi="Calibri"/>
          <w:color w:val="1A1A2E"/>
        </w:rPr>
        <w:t>4.4 实验 2：变化/稳定区域分离</w:t>
      </w:r>
    </w:p>
    <w:p>
      <w:pPr>
        <w:pStyle w:val="Heading4"/>
      </w:pPr>
      <w:r>
        <w:rPr>
          <w:rFonts w:ascii="Calibri" w:hAnsi="Calibri"/>
          <w:color w:val="1A1A2E"/>
        </w:rPr>
        <w:t>方法</w:t>
      </w:r>
    </w:p>
    <w:p>
      <w:r>
        <w:t xml:space="preserve">将每个区域的 500 个采样点按 2017→2023 的 L2 距离排序： - </w:t>
      </w:r>
      <w:r>
        <w:rPr>
          <w:b/>
        </w:rPr>
        <w:t>稳定区</w:t>
      </w:r>
      <w:r>
        <w:t xml:space="preserve">：距离最小的 20% 像素（bottom 100 个） - </w:t>
      </w:r>
      <w:r>
        <w:rPr>
          <w:b/>
        </w:rPr>
        <w:t>变化区</w:t>
      </w:r>
      <w:r>
        <w:t xml:space="preserve">：距离最大的 20% 像素（top 100 个） - </w:t>
      </w:r>
      <w:r>
        <w:rPr>
          <w:b/>
        </w:rPr>
        <w:t>分离度</w:t>
      </w:r>
      <w:r>
        <w:t xml:space="preserve"> = 变化区 L2 均值 / 稳定区 L2 均值</w:t>
      </w:r>
    </w:p>
    <w:p>
      <w:pPr>
        <w:pStyle w:val="Heading4"/>
      </w:pPr>
      <w:r>
        <w:rPr>
          <w:rFonts w:ascii="Calibri" w:hAnsi="Calibri"/>
          <w:color w:val="1A1A2E"/>
        </w:rPr>
        <w:t>结果</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区域</w:t>
            </w:r>
          </w:p>
        </w:tc>
        <w:tc>
          <w:tcPr>
            <w:tcW w:type="dxa" w:w="2351"/>
          </w:tcPr>
          <w:p>
            <w:pPr>
              <w:spacing w:after="40"/>
            </w:pPr>
            <w:r>
              <w:rPr>
                <w:b/>
                <w:sz w:val="18"/>
              </w:rPr>
            </w:r>
            <w:r>
              <w:rPr>
                <w:b/>
                <w:sz w:val="18"/>
              </w:rPr>
              <w:t>稳定区 Δ</w:t>
            </w:r>
          </w:p>
        </w:tc>
        <w:tc>
          <w:tcPr>
            <w:tcW w:type="dxa" w:w="2351"/>
          </w:tcPr>
          <w:p>
            <w:pPr>
              <w:spacing w:after="40"/>
            </w:pPr>
            <w:r>
              <w:rPr>
                <w:b/>
                <w:sz w:val="18"/>
              </w:rPr>
            </w:r>
            <w:r>
              <w:rPr>
                <w:b/>
                <w:sz w:val="18"/>
              </w:rPr>
              <w:t>变化区 Δ</w:t>
            </w:r>
          </w:p>
        </w:tc>
        <w:tc>
          <w:tcPr>
            <w:tcW w:type="dxa" w:w="2351"/>
          </w:tcPr>
          <w:p>
            <w:pPr>
              <w:spacing w:after="40"/>
            </w:pPr>
            <w:r>
              <w:rPr>
                <w:b/>
                <w:sz w:val="18"/>
              </w:rPr>
            </w:r>
            <w:r>
              <w:rPr>
                <w:b/>
                <w:sz w:val="18"/>
              </w:rPr>
              <w:t>分离度</w:t>
            </w:r>
          </w:p>
        </w:tc>
      </w:tr>
      <w:tr>
        <w:tc>
          <w:tcPr>
            <w:tcW w:type="dxa" w:w="2351"/>
          </w:tcPr>
          <w:p>
            <w:pPr>
              <w:spacing w:after="40"/>
            </w:pPr>
            <w:r>
              <w:rPr>
                <w:sz w:val="18"/>
              </w:rPr>
            </w:r>
            <w:r>
              <w:rPr>
                <w:sz w:val="18"/>
              </w:rPr>
              <w:t>长三角</w:t>
            </w:r>
          </w:p>
        </w:tc>
        <w:tc>
          <w:tcPr>
            <w:tcW w:type="dxa" w:w="2351"/>
          </w:tcPr>
          <w:p>
            <w:pPr>
              <w:spacing w:after="40"/>
            </w:pPr>
            <w:r>
              <w:rPr>
                <w:sz w:val="18"/>
              </w:rPr>
            </w:r>
            <w:r>
              <w:rPr>
                <w:sz w:val="18"/>
              </w:rPr>
              <w:t>0.235</w:t>
            </w:r>
          </w:p>
        </w:tc>
        <w:tc>
          <w:tcPr>
            <w:tcW w:type="dxa" w:w="2351"/>
          </w:tcPr>
          <w:p>
            <w:pPr>
              <w:spacing w:after="40"/>
            </w:pPr>
            <w:r>
              <w:rPr>
                <w:sz w:val="18"/>
              </w:rPr>
            </w:r>
            <w:r>
              <w:rPr>
                <w:sz w:val="18"/>
              </w:rPr>
              <w:t>0.637</w:t>
            </w:r>
          </w:p>
        </w:tc>
        <w:tc>
          <w:tcPr>
            <w:tcW w:type="dxa" w:w="2351"/>
          </w:tcPr>
          <w:p>
            <w:pPr>
              <w:spacing w:after="40"/>
            </w:pPr>
            <w:r>
              <w:rPr>
                <w:sz w:val="18"/>
              </w:rPr>
            </w:r>
            <w:r>
              <w:rPr>
                <w:b/>
                <w:sz w:val="18"/>
              </w:rPr>
              <w:t>2.71x</w:t>
            </w:r>
          </w:p>
        </w:tc>
      </w:tr>
      <w:tr>
        <w:tc>
          <w:tcPr>
            <w:tcW w:type="dxa" w:w="2351"/>
          </w:tcPr>
          <w:p>
            <w:pPr>
              <w:spacing w:after="40"/>
            </w:pPr>
            <w:r>
              <w:rPr>
                <w:sz w:val="18"/>
              </w:rPr>
            </w:r>
            <w:r>
              <w:rPr>
                <w:sz w:val="18"/>
              </w:rPr>
              <w:t>东北平原</w:t>
            </w:r>
          </w:p>
        </w:tc>
        <w:tc>
          <w:tcPr>
            <w:tcW w:type="dxa" w:w="2351"/>
          </w:tcPr>
          <w:p>
            <w:pPr>
              <w:spacing w:after="40"/>
            </w:pPr>
            <w:r>
              <w:rPr>
                <w:sz w:val="18"/>
              </w:rPr>
            </w:r>
            <w:r>
              <w:rPr>
                <w:sz w:val="18"/>
              </w:rPr>
              <w:t>0.217</w:t>
            </w:r>
          </w:p>
        </w:tc>
        <w:tc>
          <w:tcPr>
            <w:tcW w:type="dxa" w:w="2351"/>
          </w:tcPr>
          <w:p>
            <w:pPr>
              <w:spacing w:after="40"/>
            </w:pPr>
            <w:r>
              <w:rPr>
                <w:sz w:val="18"/>
              </w:rPr>
            </w:r>
            <w:r>
              <w:rPr>
                <w:sz w:val="18"/>
              </w:rPr>
              <w:t>0.666</w:t>
            </w:r>
          </w:p>
        </w:tc>
        <w:tc>
          <w:tcPr>
            <w:tcW w:type="dxa" w:w="2351"/>
          </w:tcPr>
          <w:p>
            <w:pPr>
              <w:spacing w:after="40"/>
            </w:pPr>
            <w:r>
              <w:rPr>
                <w:sz w:val="18"/>
              </w:rPr>
            </w:r>
            <w:r>
              <w:rPr>
                <w:b/>
                <w:sz w:val="18"/>
              </w:rPr>
              <w:t>3.06x</w:t>
            </w:r>
          </w:p>
        </w:tc>
      </w:tr>
      <w:tr>
        <w:tc>
          <w:tcPr>
            <w:tcW w:type="dxa" w:w="2351"/>
          </w:tcPr>
          <w:p>
            <w:pPr>
              <w:spacing w:after="40"/>
            </w:pPr>
            <w:r>
              <w:rPr>
                <w:sz w:val="18"/>
              </w:rPr>
            </w:r>
            <w:r>
              <w:rPr>
                <w:sz w:val="18"/>
              </w:rPr>
              <w:t>云南</w:t>
            </w:r>
          </w:p>
        </w:tc>
        <w:tc>
          <w:tcPr>
            <w:tcW w:type="dxa" w:w="2351"/>
          </w:tcPr>
          <w:p>
            <w:pPr>
              <w:spacing w:after="40"/>
            </w:pPr>
            <w:r>
              <w:rPr>
                <w:sz w:val="18"/>
              </w:rPr>
            </w:r>
            <w:r>
              <w:rPr>
                <w:sz w:val="18"/>
              </w:rPr>
              <w:t>0.263</w:t>
            </w:r>
          </w:p>
        </w:tc>
        <w:tc>
          <w:tcPr>
            <w:tcW w:type="dxa" w:w="2351"/>
          </w:tcPr>
          <w:p>
            <w:pPr>
              <w:spacing w:after="40"/>
            </w:pPr>
            <w:r>
              <w:rPr>
                <w:sz w:val="18"/>
              </w:rPr>
            </w:r>
            <w:r>
              <w:rPr>
                <w:sz w:val="18"/>
              </w:rPr>
              <w:t>0.406</w:t>
            </w:r>
          </w:p>
        </w:tc>
        <w:tc>
          <w:tcPr>
            <w:tcW w:type="dxa" w:w="2351"/>
          </w:tcPr>
          <w:p>
            <w:pPr>
              <w:spacing w:after="40"/>
            </w:pPr>
            <w:r>
              <w:rPr>
                <w:sz w:val="18"/>
              </w:rPr>
            </w:r>
            <w:r>
              <w:rPr>
                <w:b/>
                <w:sz w:val="18"/>
              </w:rPr>
              <w:t>1.54x</w:t>
            </w:r>
          </w:p>
        </w:tc>
      </w:tr>
      <w:tr>
        <w:tc>
          <w:tcPr>
            <w:tcW w:type="dxa" w:w="2351"/>
          </w:tcPr>
          <w:p>
            <w:pPr>
              <w:spacing w:after="40"/>
            </w:pPr>
            <w:r>
              <w:rPr>
                <w:sz w:val="18"/>
              </w:rPr>
            </w:r>
            <w:r>
              <w:rPr>
                <w:b/>
                <w:sz w:val="18"/>
              </w:rPr>
              <w:t>三区平均</w:t>
            </w:r>
          </w:p>
        </w:tc>
        <w:tc>
          <w:tcPr>
            <w:tcW w:type="dxa" w:w="2351"/>
          </w:tcPr>
          <w:p>
            <w:pPr>
              <w:spacing w:after="40"/>
            </w:pPr>
            <w:r>
              <w:rPr>
                <w:sz w:val="18"/>
              </w:rPr>
            </w:r>
            <w:r>
              <w:rPr>
                <w:sz w:val="18"/>
              </w:rPr>
              <w:t>—</w:t>
            </w:r>
          </w:p>
        </w:tc>
        <w:tc>
          <w:tcPr>
            <w:tcW w:type="dxa" w:w="2351"/>
          </w:tcPr>
          <w:p>
            <w:pPr>
              <w:spacing w:after="40"/>
            </w:pPr>
            <w:r>
              <w:rPr>
                <w:sz w:val="18"/>
              </w:rPr>
            </w:r>
            <w:r>
              <w:rPr>
                <w:sz w:val="18"/>
              </w:rPr>
              <w:t>—</w:t>
            </w:r>
          </w:p>
        </w:tc>
        <w:tc>
          <w:tcPr>
            <w:tcW w:type="dxa" w:w="2351"/>
          </w:tcPr>
          <w:p>
            <w:pPr>
              <w:spacing w:after="40"/>
            </w:pPr>
            <w:r>
              <w:rPr>
                <w:sz w:val="18"/>
              </w:rPr>
            </w:r>
            <w:r>
              <w:rPr>
                <w:b/>
                <w:sz w:val="18"/>
              </w:rPr>
              <w:t>2.44x</w:t>
            </w:r>
          </w:p>
        </w:tc>
      </w:tr>
    </w:tbl>
    <w:p>
      <w:pPr>
        <w:pStyle w:val="Heading4"/>
      </w:pPr>
      <w:r>
        <w:rPr>
          <w:rFonts w:ascii="Calibri" w:hAnsi="Calibri"/>
          <w:color w:val="1A1A2E"/>
        </w:rPr>
        <w:t>分析</w:t>
      </w:r>
    </w:p>
    <w:p>
      <w:pPr>
        <w:pStyle w:val="ListBullet"/>
      </w:pPr>
      <w:r>
        <w:t xml:space="preserve">1. </w:t>
      </w:r>
      <w:r>
        <w:rPr>
          <w:b/>
        </w:rPr>
        <w:t>分离度通过阈值</w:t>
      </w:r>
      <w:r>
        <w:t>：平均 2.44x &gt; 2x（PASS），说明嵌入空间中变化区域与稳定区域有显著的位移差异。</w:t>
      </w:r>
    </w:p>
    <w:p>
      <w:r>
        <w:t xml:space="preserve">2. </w:t>
      </w:r>
      <w:r>
        <w:rPr>
          <w:b/>
        </w:rPr>
        <w:t>东北平原分离度最高（3.06x）</w:t>
      </w:r>
      <w:r>
        <w:t>：尽管是"农业稳定区"，但 top 20% 的变化像素（可能对应城市边缘或水体变化）在嵌入空间中有非常大的位移。这表明 AlphaEarth 嵌入能灵敏地捕捉局部变化，即使在整体稳定的景观中。</w:t>
      </w:r>
    </w:p>
    <w:p>
      <w:r>
        <w:t xml:space="preserve">3. </w:t>
      </w:r>
      <w:r>
        <w:rPr>
          <w:b/>
        </w:rPr>
        <w:t>云南分离度最低（1.54x）</w:t>
      </w:r>
      <w:r>
        <w:t>：这反映了山地生态区变化较为均匀的特性——变化区和稳定区的嵌入位移差异不如平原/城市区域那样极端。这对动力学模型提出了额外挑战：在生态区，变化信号更微弱，需要更高的模型灵敏度。</w:t>
      </w:r>
    </w:p>
    <w:p>
      <w:r>
        <w:t xml:space="preserve">4. </w:t>
      </w:r>
      <w:r>
        <w:rPr>
          <w:b/>
        </w:rPr>
        <w:t>实际意义</w:t>
      </w:r>
      <w:r>
        <w:t>：分离度 &gt; 2x 意味着动力学模型理论上可以学习到一个判别面，区分"即将变化"的嵌入状态和"保持稳定"的嵌入状态——这正是前向预测所需的信号基础。</w:t>
      </w:r>
    </w:p>
    <w:p>
      <w:pPr>
        <w:pStyle w:val="Heading3"/>
      </w:pPr>
      <w:r>
        <w:rPr>
          <w:rFonts w:ascii="Calibri" w:hAnsi="Calibri"/>
          <w:color w:val="1A1A2E"/>
        </w:rPr>
        <w:t>4.5 实验 3：嵌入→LULC 线性可解码性</w:t>
      </w:r>
    </w:p>
    <w:p>
      <w:pPr>
        <w:pStyle w:val="Heading4"/>
      </w:pPr>
      <w:r>
        <w:rPr>
          <w:rFonts w:ascii="Calibri" w:hAnsi="Calibri"/>
          <w:color w:val="1A1A2E"/>
        </w:rPr>
        <w:t>方法</w:t>
      </w:r>
    </w:p>
    <w:p>
      <w:r>
        <w:t>取 2020 年的 AlphaEarth 嵌入 + 同年 ESRI Global LULC 10m 标签，训练 LogisticRegression（max_iter=1000, random_state=42），评估 5-fold 交叉验证精度。</w:t>
      </w:r>
    </w:p>
    <w:p>
      <w:pPr>
        <w:pStyle w:val="Heading4"/>
      </w:pPr>
      <w:r>
        <w:rPr>
          <w:rFonts w:ascii="Calibri" w:hAnsi="Calibri"/>
          <w:color w:val="1A1A2E"/>
        </w:rPr>
        <w:t>结果</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spacing w:after="40"/>
            </w:pPr>
            <w:r>
              <w:rPr>
                <w:b/>
                <w:sz w:val="18"/>
              </w:rPr>
            </w:r>
            <w:r>
              <w:rPr>
                <w:b/>
                <w:sz w:val="18"/>
              </w:rPr>
              <w:t>区域</w:t>
            </w:r>
          </w:p>
        </w:tc>
        <w:tc>
          <w:tcPr>
            <w:tcW w:type="dxa" w:w="2351"/>
          </w:tcPr>
          <w:p>
            <w:pPr>
              <w:spacing w:after="40"/>
            </w:pPr>
            <w:r>
              <w:rPr>
                <w:b/>
                <w:sz w:val="18"/>
              </w:rPr>
            </w:r>
            <w:r>
              <w:rPr>
                <w:b/>
                <w:sz w:val="18"/>
              </w:rPr>
              <w:t>LULC 类别数</w:t>
            </w:r>
          </w:p>
        </w:tc>
        <w:tc>
          <w:tcPr>
            <w:tcW w:type="dxa" w:w="2351"/>
          </w:tcPr>
          <w:p>
            <w:pPr>
              <w:spacing w:after="40"/>
            </w:pPr>
            <w:r>
              <w:rPr>
                <w:b/>
                <w:sz w:val="18"/>
              </w:rPr>
            </w:r>
            <w:r>
              <w:rPr>
                <w:b/>
                <w:sz w:val="18"/>
              </w:rPr>
              <w:t>CV 精度</w:t>
            </w:r>
          </w:p>
        </w:tc>
        <w:tc>
          <w:tcPr>
            <w:tcW w:type="dxa" w:w="2351"/>
          </w:tcPr>
          <w:p>
            <w:pPr>
              <w:spacing w:after="40"/>
            </w:pPr>
            <w:r>
              <w:rPr>
                <w:b/>
                <w:sz w:val="18"/>
              </w:rPr>
            </w:r>
            <w:r>
              <w:rPr>
                <w:b/>
                <w:sz w:val="18"/>
              </w:rPr>
              <w:t>各折分数</w:t>
            </w:r>
          </w:p>
        </w:tc>
      </w:tr>
      <w:tr>
        <w:tc>
          <w:tcPr>
            <w:tcW w:type="dxa" w:w="2351"/>
          </w:tcPr>
          <w:p>
            <w:pPr>
              <w:spacing w:after="40"/>
            </w:pPr>
            <w:r>
              <w:rPr>
                <w:sz w:val="18"/>
              </w:rPr>
            </w:r>
            <w:r>
              <w:rPr>
                <w:sz w:val="18"/>
              </w:rPr>
              <w:t>长三角</w:t>
            </w:r>
          </w:p>
        </w:tc>
        <w:tc>
          <w:tcPr>
            <w:tcW w:type="dxa" w:w="2351"/>
          </w:tcPr>
          <w:p>
            <w:pPr>
              <w:spacing w:after="40"/>
            </w:pPr>
            <w:r>
              <w:rPr>
                <w:sz w:val="18"/>
              </w:rPr>
            </w:r>
            <w:r>
              <w:rPr>
                <w:sz w:val="18"/>
              </w:rPr>
              <w:t>5</w:t>
            </w:r>
          </w:p>
        </w:tc>
        <w:tc>
          <w:tcPr>
            <w:tcW w:type="dxa" w:w="2351"/>
          </w:tcPr>
          <w:p>
            <w:pPr>
              <w:spacing w:after="40"/>
            </w:pPr>
            <w:r>
              <w:rPr>
                <w:sz w:val="18"/>
              </w:rPr>
            </w:r>
            <w:r>
              <w:rPr>
                <w:b/>
                <w:sz w:val="18"/>
              </w:rPr>
              <w:t>90.6%</w:t>
            </w:r>
            <w:r>
              <w:rPr>
                <w:sz w:val="18"/>
              </w:rPr>
              <w:t xml:space="preserve"> ± 2.4%</w:t>
            </w:r>
          </w:p>
        </w:tc>
        <w:tc>
          <w:tcPr>
            <w:tcW w:type="dxa" w:w="2351"/>
          </w:tcPr>
          <w:p>
            <w:pPr>
              <w:spacing w:after="40"/>
            </w:pPr>
            <w:r>
              <w:rPr>
                <w:sz w:val="18"/>
              </w:rPr>
            </w:r>
            <w:r>
              <w:rPr>
                <w:sz w:val="18"/>
              </w:rPr>
              <w:t>91, 94, 87, 89, 92</w:t>
            </w:r>
          </w:p>
        </w:tc>
      </w:tr>
      <w:tr>
        <w:tc>
          <w:tcPr>
            <w:tcW w:type="dxa" w:w="2351"/>
          </w:tcPr>
          <w:p>
            <w:pPr>
              <w:spacing w:after="40"/>
            </w:pPr>
            <w:r>
              <w:rPr>
                <w:sz w:val="18"/>
              </w:rPr>
            </w:r>
            <w:r>
              <w:rPr>
                <w:sz w:val="18"/>
              </w:rPr>
              <w:t>东北平原</w:t>
            </w:r>
          </w:p>
        </w:tc>
        <w:tc>
          <w:tcPr>
            <w:tcW w:type="dxa" w:w="2351"/>
          </w:tcPr>
          <w:p>
            <w:pPr>
              <w:spacing w:after="40"/>
            </w:pPr>
            <w:r>
              <w:rPr>
                <w:sz w:val="18"/>
              </w:rPr>
            </w:r>
            <w:r>
              <w:rPr>
                <w:sz w:val="18"/>
              </w:rPr>
              <w:t>7</w:t>
            </w:r>
          </w:p>
        </w:tc>
        <w:tc>
          <w:tcPr>
            <w:tcW w:type="dxa" w:w="2351"/>
          </w:tcPr>
          <w:p>
            <w:pPr>
              <w:spacing w:after="40"/>
            </w:pPr>
            <w:r>
              <w:rPr>
                <w:sz w:val="18"/>
              </w:rPr>
            </w:r>
            <w:r>
              <w:rPr>
                <w:b/>
                <w:sz w:val="18"/>
              </w:rPr>
              <w:t>86.0%</w:t>
            </w:r>
            <w:r>
              <w:rPr>
                <w:sz w:val="18"/>
              </w:rPr>
              <w:t xml:space="preserve"> ± 1.9%</w:t>
            </w:r>
          </w:p>
        </w:tc>
        <w:tc>
          <w:tcPr>
            <w:tcW w:type="dxa" w:w="2351"/>
          </w:tcPr>
          <w:p>
            <w:pPr>
              <w:spacing w:after="40"/>
            </w:pPr>
            <w:r>
              <w:rPr>
                <w:sz w:val="18"/>
              </w:rPr>
            </w:r>
            <w:r>
              <w:rPr>
                <w:sz w:val="18"/>
              </w:rPr>
              <w:t>88, 88, 86, 83, 85</w:t>
            </w:r>
          </w:p>
        </w:tc>
      </w:tr>
      <w:tr>
        <w:tc>
          <w:tcPr>
            <w:tcW w:type="dxa" w:w="2351"/>
          </w:tcPr>
          <w:p>
            <w:pPr>
              <w:spacing w:after="40"/>
            </w:pPr>
            <w:r>
              <w:rPr>
                <w:sz w:val="18"/>
              </w:rPr>
            </w:r>
            <w:r>
              <w:rPr>
                <w:sz w:val="18"/>
              </w:rPr>
              <w:t>云南</w:t>
            </w:r>
          </w:p>
        </w:tc>
        <w:tc>
          <w:tcPr>
            <w:tcW w:type="dxa" w:w="2351"/>
          </w:tcPr>
          <w:p>
            <w:pPr>
              <w:spacing w:after="40"/>
            </w:pPr>
            <w:r>
              <w:rPr>
                <w:sz w:val="18"/>
              </w:rPr>
            </w:r>
            <w:r>
              <w:rPr>
                <w:sz w:val="18"/>
              </w:rPr>
              <w:t>4</w:t>
            </w:r>
          </w:p>
        </w:tc>
        <w:tc>
          <w:tcPr>
            <w:tcW w:type="dxa" w:w="2351"/>
          </w:tcPr>
          <w:p>
            <w:pPr>
              <w:spacing w:after="40"/>
            </w:pPr>
            <w:r>
              <w:rPr>
                <w:sz w:val="18"/>
              </w:rPr>
            </w:r>
            <w:r>
              <w:rPr>
                <w:b/>
                <w:sz w:val="18"/>
              </w:rPr>
              <w:t>74.4%</w:t>
            </w:r>
            <w:r>
              <w:rPr>
                <w:sz w:val="18"/>
              </w:rPr>
              <w:t xml:space="preserve"> ± 2.5%</w:t>
            </w:r>
          </w:p>
        </w:tc>
        <w:tc>
          <w:tcPr>
            <w:tcW w:type="dxa" w:w="2351"/>
          </w:tcPr>
          <w:p>
            <w:pPr>
              <w:spacing w:after="40"/>
            </w:pPr>
            <w:r>
              <w:rPr>
                <w:sz w:val="18"/>
              </w:rPr>
            </w:r>
            <w:r>
              <w:rPr>
                <w:sz w:val="18"/>
              </w:rPr>
              <w:t>77, 77, 71, 73</w:t>
            </w:r>
          </w:p>
        </w:tc>
      </w:tr>
      <w:tr>
        <w:tc>
          <w:tcPr>
            <w:tcW w:type="dxa" w:w="2351"/>
          </w:tcPr>
          <w:p>
            <w:pPr>
              <w:spacing w:after="40"/>
            </w:pPr>
            <w:r>
              <w:rPr>
                <w:sz w:val="18"/>
              </w:rPr>
            </w:r>
            <w:r>
              <w:rPr>
                <w:b/>
                <w:sz w:val="18"/>
              </w:rPr>
              <w:t>三区平均</w:t>
            </w:r>
          </w:p>
        </w:tc>
        <w:tc>
          <w:tcPr>
            <w:tcW w:type="dxa" w:w="2351"/>
          </w:tcPr>
          <w:p>
            <w:pPr>
              <w:spacing w:after="40"/>
            </w:pPr>
            <w:r>
              <w:rPr>
                <w:sz w:val="18"/>
              </w:rPr>
            </w:r>
            <w:r>
              <w:rPr>
                <w:sz w:val="18"/>
              </w:rPr>
              <w:t>—</w:t>
            </w:r>
          </w:p>
        </w:tc>
        <w:tc>
          <w:tcPr>
            <w:tcW w:type="dxa" w:w="2351"/>
          </w:tcPr>
          <w:p>
            <w:pPr>
              <w:spacing w:after="40"/>
            </w:pPr>
            <w:r>
              <w:rPr>
                <w:sz w:val="18"/>
              </w:rPr>
            </w:r>
            <w:r>
              <w:rPr>
                <w:b/>
                <w:sz w:val="18"/>
              </w:rPr>
              <w:t>83.7%</w:t>
            </w:r>
          </w:p>
        </w:tc>
        <w:tc>
          <w:tcPr>
            <w:tcW w:type="dxa" w:w="2351"/>
          </w:tcPr>
          <w:p>
            <w:pPr>
              <w:spacing w:after="40"/>
            </w:pPr>
            <w:r>
              <w:rPr>
                <w:sz w:val="18"/>
              </w:rPr>
            </w:r>
            <w:r>
              <w:rPr>
                <w:sz w:val="18"/>
              </w:rPr>
              <w:t>—</w:t>
            </w:r>
          </w:p>
        </w:tc>
      </w:tr>
    </w:tbl>
    <w:p>
      <w:r>
        <w:rPr>
          <w:b/>
        </w:rPr>
        <w:t>判定：STRONG PASS（&gt; 70%）</w:t>
      </w:r>
    </w:p>
    <w:p>
      <w:pPr>
        <w:pStyle w:val="Heading4"/>
      </w:pPr>
      <w:r>
        <w:rPr>
          <w:rFonts w:ascii="Calibri" w:hAnsi="Calibri"/>
          <w:color w:val="1A1A2E"/>
        </w:rPr>
        <w:t>分析</w:t>
      </w:r>
    </w:p>
    <w:p>
      <w:pPr>
        <w:pStyle w:val="ListBullet"/>
      </w:pPr>
      <w:r>
        <w:t xml:space="preserve">1. </w:t>
      </w:r>
      <w:r>
        <w:rPr>
          <w:b/>
        </w:rPr>
        <w:t>线性可分性强</w:t>
      </w:r>
      <w:r>
        <w:t>：仅用一个线性分类器（无隐层、无非线性变换），就能从 64 维嵌入以 &gt;83% 精度还原土地利用类别。这意味着嵌入空间是</w:t>
      </w:r>
      <w:r>
        <w:rPr>
          <w:b/>
        </w:rPr>
        <w:t>语义有序</w:t>
      </w:r>
      <w:r>
        <w:t>的——不同土地类型在 64 维空间中被线性超平面分隔。</w:t>
      </w:r>
    </w:p>
    <w:p>
      <w:r>
        <w:t xml:space="preserve">2. </w:t>
      </w:r>
      <w:r>
        <w:rPr>
          <w:b/>
        </w:rPr>
        <w:t>类别数影响</w:t>
      </w:r>
      <w:r>
        <w:t>：长三角（5 类）精度最高，东北（7 类）次之，云南（4 类）最低。云南较低的精度可能因为灌木/树木/草地在光谱上差异小，嵌入空间中也较为接近。</w:t>
      </w:r>
    </w:p>
    <w:p>
      <w:r>
        <w:t xml:space="preserve">3. </w:t>
      </w:r>
      <w:r>
        <w:rPr>
          <w:b/>
        </w:rPr>
        <w:t>对动力学模型的意义</w:t>
      </w:r>
      <w:r>
        <w:t>：83.7% 的线性解码精度意味着，如果动力学模型预测的嵌入 ẑ 在真实嵌入 z 附近（Phase 0 已验证年际 L2 距离 ≈ 0.37），那么解码后的 LULC 地图将保持较高的可信度。换言之：</w:t>
      </w:r>
      <w:r>
        <w:rPr>
          <w:b/>
        </w:rPr>
        <w:t>预测精度的上界由嵌入质量决定，而非解码器限制</w:t>
      </w:r>
      <w:r>
        <w:t>。</w:t>
      </w:r>
    </w:p>
    <w:p>
      <w:r>
        <w:t xml:space="preserve">4. </w:t>
      </w:r>
      <w:r>
        <w:rPr>
          <w:b/>
        </w:rPr>
        <w:t>与文献对比</w:t>
      </w:r>
      <w:r>
        <w:t>：Rahman (2026) 报告 AlphaEarth 嵌入在 CONUS 范围内的解码精度类似，进一步证实了嵌入的通用语义质量。</w:t>
      </w:r>
    </w:p>
    <w:p>
      <w:pPr>
        <w:pStyle w:val="Heading3"/>
      </w:pPr>
      <w:r>
        <w:rPr>
          <w:rFonts w:ascii="Calibri" w:hAnsi="Calibri"/>
          <w:color w:val="1A1A2E"/>
        </w:rPr>
        <w:t>4.6 综合判定</w:t>
      </w:r>
    </w:p>
    <w:p>
      <w:pPr>
        <w:spacing w:before="80" w:after="80"/>
        <w:ind w:left="283"/>
        <w:shd w:fill="F5F5F5" w:val="clear"/>
      </w:pPr>
      <w:r>
        <w:rPr>
          <w:rFonts w:ascii="Consolas" w:hAnsi="Consolas"/>
          <w:sz w:val="18"/>
        </w:rPr>
        <w:t>┌──────────────────────────────────────────────────────┐</w:t>
        <w:br/>
        <w:t>│  Phase 0 总体判定：PASS                               │</w:t>
        <w:br/>
        <w:t>│                                                       │</w:t>
        <w:br/>
        <w:t>│  指标 1: 年际变化信号  cos_sim = 0.953 &lt; 0.99  PASS   │</w:t>
        <w:br/>
        <w:t>│  指标 2: 变化/稳定分离  2.44x &gt; 2x             PASS   │</w:t>
        <w:br/>
        <w:t>│  指标 3: 嵌入解码能力  83.7% &gt; 70%             STRONG │</w:t>
        <w:br/>
        <w:t>│                                                       │</w:t>
        <w:br/>
        <w:t>│  结论: 方案可行，信号足以支撑动力学学习                │</w:t>
        <w:br/>
        <w:t>│  决策: 采用 AlphaEarth + LatentDynamicsNet 路线        │</w:t>
        <w:br/>
        <w:t>└──────────────────────────────────────────────────────┘</w:t>
      </w:r>
    </w:p>
    <w:p>
      <w:r>
        <w:t>三个指标形成逻辑闭环： - 指标 1 确认"有信号可学" - 指标 2 确认"信号有区分度" - 指标 3 确认"预测结果可解码为有意义的地图"</w:t>
      </w:r>
    </w:p>
    <w:p>
      <w:pPr>
        <w:pStyle w:val="Heading2"/>
      </w:pPr>
      <w:r>
        <w:rPr>
          <w:rFonts w:ascii="Calibri" w:hAnsi="Calibri"/>
          <w:color w:val="1A1A2E"/>
        </w:rPr>
        <w:t>5. 预测质量验证（Phase 1）</w:t>
      </w:r>
    </w:p>
    <w:p>
      <w:r>
        <w:t>Phase 0 验证了嵌入信号的可学性，但没有回答最关键的问题：</w:t>
      </w:r>
      <w:r>
        <w:rPr>
          <w:b/>
        </w:rPr>
        <w:t>模型预测准不准？</w:t>
      </w:r>
      <w:r>
        <w:t xml:space="preserve"> Phase 1 设计了四组实验，系统性地评估预测质量。</w:t>
      </w:r>
    </w:p>
    <w:p>
      <w:pPr>
        <w:pStyle w:val="Heading3"/>
      </w:pPr>
      <w:r>
        <w:rPr>
          <w:rFonts w:ascii="Calibri" w:hAnsi="Calibri"/>
          <w:color w:val="1A1A2E"/>
        </w:rPr>
        <w:t>5.1 实验设计</w:t>
      </w:r>
    </w:p>
    <w:p>
      <w:pPr>
        <w:pStyle w:val="Heading4"/>
      </w:pPr>
      <w:r>
        <w:rPr>
          <w:rFonts w:ascii="Calibri" w:hAnsi="Calibri"/>
          <w:color w:val="1A1A2E"/>
        </w:rPr>
        <w:t>验证框架</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实验</w:t>
            </w:r>
          </w:p>
        </w:tc>
        <w:tc>
          <w:tcPr>
            <w:tcW w:type="dxa" w:w="3135"/>
          </w:tcPr>
          <w:p>
            <w:pPr>
              <w:spacing w:after="40"/>
            </w:pPr>
            <w:r>
              <w:rPr>
                <w:b/>
                <w:sz w:val="18"/>
              </w:rPr>
            </w:r>
            <w:r>
              <w:rPr>
                <w:b/>
                <w:sz w:val="18"/>
              </w:rPr>
              <w:t>问题</w:t>
            </w:r>
          </w:p>
        </w:tc>
        <w:tc>
          <w:tcPr>
            <w:tcW w:type="dxa" w:w="3135"/>
          </w:tcPr>
          <w:p>
            <w:pPr>
              <w:spacing w:after="40"/>
            </w:pPr>
            <w:r>
              <w:rPr>
                <w:b/>
                <w:sz w:val="18"/>
              </w:rPr>
            </w:r>
            <w:r>
              <w:rPr>
                <w:b/>
                <w:sz w:val="18"/>
              </w:rPr>
              <w:t>方法</w:t>
            </w:r>
          </w:p>
        </w:tc>
      </w:tr>
      <w:tr>
        <w:tc>
          <w:tcPr>
            <w:tcW w:type="dxa" w:w="3135"/>
          </w:tcPr>
          <w:p>
            <w:pPr>
              <w:spacing w:after="40"/>
            </w:pPr>
            <w:r>
              <w:rPr>
                <w:sz w:val="18"/>
              </w:rPr>
            </w:r>
            <w:r>
              <w:rPr>
                <w:sz w:val="18"/>
              </w:rPr>
              <w:t>Exp 1: 时间泛化</w:t>
            </w:r>
          </w:p>
        </w:tc>
        <w:tc>
          <w:tcPr>
            <w:tcW w:type="dxa" w:w="3135"/>
          </w:tcPr>
          <w:p>
            <w:pPr>
              <w:spacing w:after="40"/>
            </w:pPr>
            <w:r>
              <w:rPr>
                <w:sz w:val="18"/>
              </w:rPr>
            </w:r>
            <w:r>
              <w:rPr>
                <w:sz w:val="18"/>
              </w:rPr>
              <w:t>预测准不准？</w:t>
            </w:r>
          </w:p>
        </w:tc>
        <w:tc>
          <w:tcPr>
            <w:tcW w:type="dxa" w:w="3135"/>
          </w:tcPr>
          <w:p>
            <w:pPr>
              <w:spacing w:after="40"/>
            </w:pPr>
            <w:r>
              <w:rPr>
                <w:sz w:val="18"/>
              </w:rPr>
            </w:r>
            <w:r>
              <w:rPr>
                <w:sz w:val="18"/>
              </w:rPr>
              <w:t>训练 2017-2022，预测 2023/2024，与真实嵌入对比</w:t>
            </w:r>
          </w:p>
        </w:tc>
      </w:tr>
      <w:tr>
        <w:tc>
          <w:tcPr>
            <w:tcW w:type="dxa" w:w="3135"/>
          </w:tcPr>
          <w:p>
            <w:pPr>
              <w:spacing w:after="40"/>
            </w:pPr>
            <w:r>
              <w:rPr>
                <w:sz w:val="18"/>
              </w:rPr>
            </w:r>
            <w:r>
              <w:rPr>
                <w:sz w:val="18"/>
              </w:rPr>
              <w:t>Exp 2: 多步退化</w:t>
            </w:r>
          </w:p>
        </w:tc>
        <w:tc>
          <w:tcPr>
            <w:tcW w:type="dxa" w:w="3135"/>
          </w:tcPr>
          <w:p>
            <w:pPr>
              <w:spacing w:after="40"/>
            </w:pPr>
            <w:r>
              <w:rPr>
                <w:sz w:val="18"/>
              </w:rPr>
            </w:r>
            <w:r>
              <w:rPr>
                <w:sz w:val="18"/>
              </w:rPr>
              <w:t>多步后还可信吗？</w:t>
            </w:r>
          </w:p>
        </w:tc>
        <w:tc>
          <w:tcPr>
            <w:tcW w:type="dxa" w:w="3135"/>
          </w:tcPr>
          <w:p>
            <w:pPr>
              <w:spacing w:after="40"/>
            </w:pPr>
            <w:r>
              <w:rPr>
                <w:sz w:val="18"/>
              </w:rPr>
            </w:r>
            <w:r>
              <w:rPr>
                <w:sz w:val="18"/>
              </w:rPr>
              <w:t>从 2017 出发预测 1-6 步，逐步与真实值对比</w:t>
            </w:r>
          </w:p>
        </w:tc>
      </w:tr>
      <w:tr>
        <w:tc>
          <w:tcPr>
            <w:tcW w:type="dxa" w:w="3135"/>
          </w:tcPr>
          <w:p>
            <w:pPr>
              <w:spacing w:after="40"/>
            </w:pPr>
            <w:r>
              <w:rPr>
                <w:sz w:val="18"/>
              </w:rPr>
            </w:r>
            <w:r>
              <w:rPr>
                <w:sz w:val="18"/>
              </w:rPr>
              <w:t>Exp 3: 空间泛化</w:t>
            </w:r>
          </w:p>
        </w:tc>
        <w:tc>
          <w:tcPr>
            <w:tcW w:type="dxa" w:w="3135"/>
          </w:tcPr>
          <w:p>
            <w:pPr>
              <w:spacing w:after="40"/>
            </w:pPr>
            <w:r>
              <w:rPr>
                <w:sz w:val="18"/>
              </w:rPr>
            </w:r>
            <w:r>
              <w:rPr>
                <w:sz w:val="18"/>
              </w:rPr>
              <w:t>换区域还能用吗？</w:t>
            </w:r>
          </w:p>
        </w:tc>
        <w:tc>
          <w:tcPr>
            <w:tcW w:type="dxa" w:w="3135"/>
          </w:tcPr>
          <w:p>
            <w:pPr>
              <w:spacing w:after="40"/>
            </w:pPr>
            <w:r>
              <w:rPr>
                <w:sz w:val="18"/>
              </w:rPr>
            </w:r>
            <w:r>
              <w:rPr>
                <w:sz w:val="18"/>
              </w:rPr>
              <w:t>2 区域训练，3 个未见区域测试（含完全 OOD）</w:t>
            </w:r>
          </w:p>
        </w:tc>
      </w:tr>
    </w:tbl>
    <w:p>
      <w:pPr>
        <w:pStyle w:val="Heading4"/>
      </w:pPr>
      <w:r>
        <w:rPr>
          <w:rFonts w:ascii="Calibri" w:hAnsi="Calibri"/>
          <w:color w:val="1A1A2E"/>
        </w:rPr>
        <w:t>基线方法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基线</w:t>
            </w:r>
          </w:p>
        </w:tc>
        <w:tc>
          <w:tcPr>
            <w:tcW w:type="dxa" w:w="3135"/>
          </w:tcPr>
          <w:p>
            <w:pPr>
              <w:spacing w:after="40"/>
            </w:pPr>
            <w:r>
              <w:rPr>
                <w:b/>
                <w:sz w:val="18"/>
              </w:rPr>
            </w:r>
            <w:r>
              <w:rPr>
                <w:b/>
                <w:sz w:val="18"/>
              </w:rPr>
              <w:t>定义</w:t>
            </w:r>
          </w:p>
        </w:tc>
        <w:tc>
          <w:tcPr>
            <w:tcW w:type="dxa" w:w="3135"/>
          </w:tcPr>
          <w:p>
            <w:pPr>
              <w:spacing w:after="40"/>
            </w:pPr>
            <w:r>
              <w:rPr>
                <w:b/>
                <w:sz w:val="18"/>
              </w:rPr>
            </w:r>
            <w:r>
              <w:rPr>
                <w:b/>
                <w:sz w:val="18"/>
              </w:rPr>
              <w:t>含义</w:t>
            </w:r>
          </w:p>
        </w:tc>
      </w:tr>
      <w:tr>
        <w:tc>
          <w:tcPr>
            <w:tcW w:type="dxa" w:w="3135"/>
          </w:tcPr>
          <w:p>
            <w:pPr>
              <w:spacing w:after="40"/>
            </w:pPr>
            <w:r>
              <w:rPr>
                <w:sz w:val="18"/>
              </w:rPr>
            </w:r>
            <w:r>
              <w:rPr>
                <w:b/>
                <w:sz w:val="18"/>
              </w:rPr>
              <w:t>持续性基线（Persistence）</w:t>
            </w:r>
          </w:p>
        </w:tc>
        <w:tc>
          <w:tcPr>
            <w:tcW w:type="dxa" w:w="3135"/>
          </w:tcPr>
          <w:p>
            <w:pPr>
              <w:spacing w:after="40"/>
            </w:pPr>
            <w:r>
              <w:rPr>
                <w:sz w:val="18"/>
              </w:rPr>
            </w:r>
            <w:r>
              <w:rPr>
                <w:sz w:val="18"/>
              </w:rPr>
              <w:t>z_{t+1} = z_t</w:t>
            </w:r>
          </w:p>
        </w:tc>
        <w:tc>
          <w:tcPr>
            <w:tcW w:type="dxa" w:w="3135"/>
          </w:tcPr>
          <w:p>
            <w:pPr>
              <w:spacing w:after="40"/>
            </w:pPr>
            <w:r>
              <w:rPr>
                <w:sz w:val="18"/>
              </w:rPr>
            </w:r>
            <w:r>
              <w:rPr>
                <w:sz w:val="18"/>
              </w:rPr>
              <w:t>"明年和今年一样"——最保守的预测</w:t>
            </w:r>
          </w:p>
        </w:tc>
      </w:tr>
      <w:tr>
        <w:tc>
          <w:tcPr>
            <w:tcW w:type="dxa" w:w="3135"/>
          </w:tcPr>
          <w:p>
            <w:pPr>
              <w:spacing w:after="40"/>
            </w:pPr>
            <w:r>
              <w:rPr>
                <w:sz w:val="18"/>
              </w:rPr>
            </w:r>
            <w:r>
              <w:rPr>
                <w:b/>
                <w:sz w:val="18"/>
              </w:rPr>
              <w:t>线性外推（Linear）</w:t>
            </w:r>
          </w:p>
        </w:tc>
        <w:tc>
          <w:tcPr>
            <w:tcW w:type="dxa" w:w="3135"/>
          </w:tcPr>
          <w:p>
            <w:pPr>
              <w:spacing w:after="40"/>
            </w:pPr>
            <w:r>
              <w:rPr>
                <w:sz w:val="18"/>
              </w:rPr>
            </w:r>
            <w:r>
              <w:rPr>
                <w:sz w:val="18"/>
              </w:rPr>
              <w:t>z_{t+1} = 2*z_t - z_{t-1}</w:t>
            </w:r>
          </w:p>
        </w:tc>
        <w:tc>
          <w:tcPr>
            <w:tcW w:type="dxa" w:w="3135"/>
          </w:tcPr>
          <w:p>
            <w:pPr>
              <w:spacing w:after="40"/>
            </w:pPr>
            <w:r>
              <w:rPr>
                <w:sz w:val="18"/>
              </w:rPr>
            </w:r>
            <w:r>
              <w:rPr>
                <w:sz w:val="18"/>
              </w:rPr>
              <w:t>"变化趋势线性延续"</w:t>
            </w:r>
          </w:p>
        </w:tc>
      </w:tr>
    </w:tbl>
    <w:p>
      <w:r>
        <w:t>持续性基线是地球科学中标准的 naive baseline。如果模型不能超越它，说明模型没有学到有意义的动力学。</w:t>
      </w:r>
    </w:p>
    <w:p>
      <w:pPr>
        <w:pStyle w:val="Heading4"/>
      </w:pPr>
      <w:r>
        <w:rPr>
          <w:rFonts w:ascii="Calibri" w:hAnsi="Calibri"/>
          <w:color w:val="1A1A2E"/>
        </w:rPr>
        <w:t>数据配置</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spacing w:after="40"/>
            </w:pPr>
            <w:r>
              <w:rPr>
                <w:b/>
                <w:sz w:val="18"/>
              </w:rPr>
            </w:r>
            <w:r>
              <w:rPr>
                <w:b/>
                <w:sz w:val="18"/>
              </w:rPr>
              <w:t>参数</w:t>
            </w:r>
          </w:p>
        </w:tc>
        <w:tc>
          <w:tcPr>
            <w:tcW w:type="dxa" w:w="4703"/>
          </w:tcPr>
          <w:p>
            <w:pPr>
              <w:spacing w:after="40"/>
            </w:pPr>
            <w:r>
              <w:rPr>
                <w:b/>
                <w:sz w:val="18"/>
              </w:rPr>
            </w:r>
            <w:r>
              <w:rPr>
                <w:b/>
                <w:sz w:val="18"/>
              </w:rPr>
              <w:t>值</w:t>
            </w:r>
          </w:p>
        </w:tc>
      </w:tr>
      <w:tr>
        <w:tc>
          <w:tcPr>
            <w:tcW w:type="dxa" w:w="4703"/>
          </w:tcPr>
          <w:p>
            <w:pPr>
              <w:spacing w:after="40"/>
            </w:pPr>
            <w:r>
              <w:rPr>
                <w:sz w:val="18"/>
              </w:rPr>
            </w:r>
            <w:r>
              <w:rPr>
                <w:sz w:val="18"/>
              </w:rPr>
              <w:t>采样方式</w:t>
            </w:r>
          </w:p>
        </w:tc>
        <w:tc>
          <w:tcPr>
            <w:tcW w:type="dxa" w:w="4703"/>
          </w:tcPr>
          <w:p>
            <w:pPr>
              <w:spacing w:after="40"/>
            </w:pPr>
            <w:r>
              <w:rPr>
                <w:sz w:val="18"/>
              </w:rPr>
            </w:r>
            <w:r>
              <w:rPr>
                <w:sz w:val="18"/>
              </w:rPr>
              <w:t>每区域每年 500 个随机点（</w:t>
            </w:r>
            <w:r>
              <w:rPr>
                <w:rFonts w:ascii="Consolas" w:hAnsi="Consolas"/>
                <w:color w:val="800000"/>
                <w:sz w:val="18"/>
              </w:rPr>
              <w:t>ee.Image.sample</w:t>
            </w:r>
            <w:r>
              <w:rPr>
                <w:sz w:val="18"/>
              </w:rPr>
              <w:t>，seed=42）</w:t>
            </w:r>
          </w:p>
        </w:tc>
      </w:tr>
      <w:tr>
        <w:tc>
          <w:tcPr>
            <w:tcW w:type="dxa" w:w="4703"/>
          </w:tcPr>
          <w:p>
            <w:pPr>
              <w:spacing w:after="40"/>
            </w:pPr>
            <w:r>
              <w:rPr>
                <w:sz w:val="18"/>
              </w:rPr>
            </w:r>
            <w:r>
              <w:rPr>
                <w:sz w:val="18"/>
              </w:rPr>
              <w:t>训练区域</w:t>
            </w:r>
          </w:p>
        </w:tc>
        <w:tc>
          <w:tcPr>
            <w:tcW w:type="dxa" w:w="4703"/>
          </w:tcPr>
          <w:p>
            <w:pPr>
              <w:spacing w:after="40"/>
            </w:pPr>
            <w:r>
              <w:rPr>
                <w:sz w:val="18"/>
              </w:rPr>
            </w:r>
            <w:r>
              <w:rPr>
                <w:sz w:val="18"/>
              </w:rPr>
              <w:t>长三角、东北平原（2 个）</w:t>
            </w:r>
          </w:p>
        </w:tc>
      </w:tr>
      <w:tr>
        <w:tc>
          <w:tcPr>
            <w:tcW w:type="dxa" w:w="4703"/>
          </w:tcPr>
          <w:p>
            <w:pPr>
              <w:spacing w:after="40"/>
            </w:pPr>
            <w:r>
              <w:rPr>
                <w:sz w:val="18"/>
              </w:rPr>
            </w:r>
            <w:r>
              <w:rPr>
                <w:sz w:val="18"/>
              </w:rPr>
              <w:t>训练年份</w:t>
            </w:r>
          </w:p>
        </w:tc>
        <w:tc>
          <w:tcPr>
            <w:tcW w:type="dxa" w:w="4703"/>
          </w:tcPr>
          <w:p>
            <w:pPr>
              <w:spacing w:after="40"/>
            </w:pPr>
            <w:r>
              <w:rPr>
                <w:sz w:val="18"/>
              </w:rPr>
            </w:r>
            <w:r>
              <w:rPr>
                <w:sz w:val="18"/>
              </w:rPr>
              <w:t>2017-2022（5 个年份对）</w:t>
            </w:r>
          </w:p>
        </w:tc>
      </w:tr>
      <w:tr>
        <w:tc>
          <w:tcPr>
            <w:tcW w:type="dxa" w:w="4703"/>
          </w:tcPr>
          <w:p>
            <w:pPr>
              <w:spacing w:after="40"/>
            </w:pPr>
            <w:r>
              <w:rPr>
                <w:sz w:val="18"/>
              </w:rPr>
            </w:r>
            <w:r>
              <w:rPr>
                <w:sz w:val="18"/>
              </w:rPr>
              <w:t>训练样本</w:t>
            </w:r>
          </w:p>
        </w:tc>
        <w:tc>
          <w:tcPr>
            <w:tcW w:type="dxa" w:w="4703"/>
          </w:tcPr>
          <w:p>
            <w:pPr>
              <w:spacing w:after="40"/>
            </w:pPr>
            <w:r>
              <w:rPr>
                <w:sz w:val="18"/>
              </w:rPr>
            </w:r>
            <w:r>
              <w:rPr>
                <w:sz w:val="18"/>
              </w:rPr>
              <w:t>10 对 x 500 点 = 5,000 像素级训练样本</w:t>
            </w:r>
          </w:p>
        </w:tc>
      </w:tr>
      <w:tr>
        <w:tc>
          <w:tcPr>
            <w:tcW w:type="dxa" w:w="4703"/>
          </w:tcPr>
          <w:p>
            <w:pPr>
              <w:spacing w:after="40"/>
            </w:pPr>
            <w:r>
              <w:rPr>
                <w:sz w:val="18"/>
              </w:rPr>
            </w:r>
            <w:r>
              <w:rPr>
                <w:sz w:val="18"/>
              </w:rPr>
              <w:t>时间 Holdout</w:t>
            </w:r>
          </w:p>
        </w:tc>
        <w:tc>
          <w:tcPr>
            <w:tcW w:type="dxa" w:w="4703"/>
          </w:tcPr>
          <w:p>
            <w:pPr>
              <w:spacing w:after="40"/>
            </w:pPr>
            <w:r>
              <w:rPr>
                <w:sz w:val="18"/>
              </w:rPr>
            </w:r>
            <w:r>
              <w:rPr>
                <w:sz w:val="18"/>
              </w:rPr>
              <w:t>2023、2024（训练区域的未来年份）</w:t>
            </w:r>
          </w:p>
        </w:tc>
      </w:tr>
      <w:tr>
        <w:tc>
          <w:tcPr>
            <w:tcW w:type="dxa" w:w="4703"/>
          </w:tcPr>
          <w:p>
            <w:pPr>
              <w:spacing w:after="40"/>
            </w:pPr>
            <w:r>
              <w:rPr>
                <w:sz w:val="18"/>
              </w:rPr>
            </w:r>
            <w:r>
              <w:rPr>
                <w:sz w:val="18"/>
              </w:rPr>
              <w:t>空间 Holdout</w:t>
            </w:r>
          </w:p>
        </w:tc>
        <w:tc>
          <w:tcPr>
            <w:tcW w:type="dxa" w:w="4703"/>
          </w:tcPr>
          <w:p>
            <w:pPr>
              <w:spacing w:after="40"/>
            </w:pPr>
            <w:r>
              <w:rPr>
                <w:sz w:val="18"/>
              </w:rPr>
            </w:r>
            <w:r>
              <w:rPr>
                <w:sz w:val="18"/>
              </w:rPr>
              <w:t>云南（Phase 0 区域，但训练中排除）</w:t>
            </w:r>
          </w:p>
        </w:tc>
      </w:tr>
      <w:tr>
        <w:tc>
          <w:tcPr>
            <w:tcW w:type="dxa" w:w="4703"/>
          </w:tcPr>
          <w:p>
            <w:pPr>
              <w:spacing w:after="40"/>
            </w:pPr>
            <w:r>
              <w:rPr>
                <w:sz w:val="18"/>
              </w:rPr>
            </w:r>
            <w:r>
              <w:rPr>
                <w:sz w:val="18"/>
              </w:rPr>
              <w:t>完全 OOD</w:t>
            </w:r>
          </w:p>
        </w:tc>
        <w:tc>
          <w:tcPr>
            <w:tcW w:type="dxa" w:w="4703"/>
          </w:tcPr>
          <w:p>
            <w:pPr>
              <w:spacing w:after="40"/>
            </w:pPr>
            <w:r>
              <w:rPr>
                <w:sz w:val="18"/>
              </w:rPr>
            </w:r>
            <w:r>
              <w:rPr>
                <w:sz w:val="18"/>
              </w:rPr>
              <w:t>京津冀 [116.3,39.8,116.4,39.9]、珠三角 [113.2,23.0,113.3,23.1]</w:t>
            </w:r>
          </w:p>
        </w:tc>
      </w:tr>
    </w:tbl>
    <w:p>
      <w:pPr>
        <w:pStyle w:val="Heading3"/>
      </w:pPr>
      <w:r>
        <w:rPr>
          <w:rFonts w:ascii="Calibri" w:hAnsi="Calibri"/>
          <w:color w:val="1A1A2E"/>
        </w:rPr>
        <w:t>5.2 实验 1: 时间泛化（Temporal Holdout）</w:t>
      </w:r>
    </w:p>
    <w:p>
      <w:r>
        <w:t>训练 2017-2022，用 2022 年嵌入预测 2023 年，与真实 2023 年嵌入对比。</w:t>
      </w:r>
    </w:p>
    <w:p>
      <w:pPr>
        <w:pStyle w:val="Heading4"/>
      </w:pPr>
      <w:r>
        <w:rPr>
          <w:rFonts w:ascii="Calibri" w:hAnsi="Calibri"/>
          <w:color w:val="1A1A2E"/>
        </w:rPr>
        <w:t>1-step 预测结果（2022 -&gt; 2023）</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40"/>
            </w:pPr>
            <w:r>
              <w:rPr>
                <w:b/>
                <w:sz w:val="18"/>
              </w:rPr>
            </w:r>
            <w:r>
              <w:rPr>
                <w:b/>
                <w:sz w:val="18"/>
              </w:rPr>
              <w:t>区域</w:t>
            </w:r>
          </w:p>
        </w:tc>
        <w:tc>
          <w:tcPr>
            <w:tcW w:type="dxa" w:w="1881"/>
          </w:tcPr>
          <w:p>
            <w:pPr>
              <w:spacing w:after="40"/>
            </w:pPr>
            <w:r>
              <w:rPr>
                <w:b/>
                <w:sz w:val="18"/>
              </w:rPr>
            </w:r>
            <w:r>
              <w:rPr>
                <w:b/>
                <w:sz w:val="18"/>
              </w:rPr>
              <w:t>模型 cos_sim</w:t>
            </w:r>
          </w:p>
        </w:tc>
        <w:tc>
          <w:tcPr>
            <w:tcW w:type="dxa" w:w="1881"/>
          </w:tcPr>
          <w:p>
            <w:pPr>
              <w:spacing w:after="40"/>
            </w:pPr>
            <w:r>
              <w:rPr>
                <w:b/>
                <w:sz w:val="18"/>
              </w:rPr>
            </w:r>
            <w:r>
              <w:rPr>
                <w:b/>
                <w:sz w:val="18"/>
              </w:rPr>
              <w:t>持续性 cos_sim</w:t>
            </w:r>
          </w:p>
        </w:tc>
        <w:tc>
          <w:tcPr>
            <w:tcW w:type="dxa" w:w="1881"/>
          </w:tcPr>
          <w:p>
            <w:pPr>
              <w:spacing w:after="40"/>
            </w:pPr>
            <w:r>
              <w:rPr>
                <w:b/>
                <w:sz w:val="18"/>
              </w:rPr>
            </w:r>
            <w:r>
              <w:rPr>
                <w:b/>
                <w:sz w:val="18"/>
              </w:rPr>
              <w:t>线性外推 cos_sim</w:t>
            </w:r>
          </w:p>
        </w:tc>
        <w:tc>
          <w:tcPr>
            <w:tcW w:type="dxa" w:w="1881"/>
          </w:tcPr>
          <w:p>
            <w:pPr>
              <w:spacing w:after="40"/>
            </w:pPr>
            <w:r>
              <w:rPr>
                <w:b/>
                <w:sz w:val="18"/>
              </w:rPr>
            </w:r>
            <w:r>
              <w:rPr>
                <w:b/>
                <w:sz w:val="18"/>
              </w:rPr>
              <w:t>模型优势</w:t>
            </w:r>
          </w:p>
        </w:tc>
      </w:tr>
      <w:tr>
        <w:tc>
          <w:tcPr>
            <w:tcW w:type="dxa" w:w="1881"/>
          </w:tcPr>
          <w:p>
            <w:pPr>
              <w:spacing w:after="40"/>
            </w:pPr>
            <w:r>
              <w:rPr>
                <w:sz w:val="18"/>
              </w:rPr>
            </w:r>
            <w:r>
              <w:rPr>
                <w:b/>
                <w:sz w:val="18"/>
              </w:rPr>
              <w:t>东北平原</w:t>
            </w:r>
            <w:r>
              <w:rPr>
                <w:sz w:val="18"/>
              </w:rPr>
              <w:t xml:space="preserve"> (训练区)</w:t>
            </w:r>
          </w:p>
        </w:tc>
        <w:tc>
          <w:tcPr>
            <w:tcW w:type="dxa" w:w="1881"/>
          </w:tcPr>
          <w:p>
            <w:pPr>
              <w:spacing w:after="40"/>
            </w:pPr>
            <w:r>
              <w:rPr>
                <w:sz w:val="18"/>
              </w:rPr>
            </w:r>
            <w:r>
              <w:rPr>
                <w:sz w:val="18"/>
              </w:rPr>
              <w:t>0.9524 +/- 0.033</w:t>
            </w:r>
          </w:p>
        </w:tc>
        <w:tc>
          <w:tcPr>
            <w:tcW w:type="dxa" w:w="1881"/>
          </w:tcPr>
          <w:p>
            <w:pPr>
              <w:spacing w:after="40"/>
            </w:pPr>
            <w:r>
              <w:rPr>
                <w:sz w:val="18"/>
              </w:rPr>
            </w:r>
            <w:r>
              <w:rPr>
                <w:sz w:val="18"/>
              </w:rPr>
              <w:t>0.9455 +/- 0.052</w:t>
            </w:r>
          </w:p>
        </w:tc>
        <w:tc>
          <w:tcPr>
            <w:tcW w:type="dxa" w:w="1881"/>
          </w:tcPr>
          <w:p>
            <w:pPr>
              <w:spacing w:after="40"/>
            </w:pPr>
            <w:r>
              <w:rPr>
                <w:sz w:val="18"/>
              </w:rPr>
            </w:r>
            <w:r>
              <w:rPr>
                <w:sz w:val="18"/>
              </w:rPr>
              <w:t>0.8899 +/- 0.094</w:t>
            </w:r>
          </w:p>
        </w:tc>
        <w:tc>
          <w:tcPr>
            <w:tcW w:type="dxa" w:w="1881"/>
          </w:tcPr>
          <w:p>
            <w:pPr>
              <w:spacing w:after="40"/>
            </w:pPr>
            <w:r>
              <w:rPr>
                <w:sz w:val="18"/>
              </w:rPr>
            </w:r>
            <w:r>
              <w:rPr>
                <w:b/>
                <w:sz w:val="18"/>
              </w:rPr>
              <w:t>+0.0069</w:t>
            </w:r>
          </w:p>
        </w:tc>
      </w:tr>
      <w:tr>
        <w:tc>
          <w:tcPr>
            <w:tcW w:type="dxa" w:w="1881"/>
          </w:tcPr>
          <w:p>
            <w:pPr>
              <w:spacing w:after="40"/>
            </w:pPr>
            <w:r>
              <w:rPr>
                <w:sz w:val="18"/>
              </w:rPr>
            </w:r>
            <w:r>
              <w:rPr>
                <w:b/>
                <w:sz w:val="18"/>
              </w:rPr>
              <w:t>长三角</w:t>
            </w:r>
            <w:r>
              <w:rPr>
                <w:sz w:val="18"/>
              </w:rPr>
              <w:t xml:space="preserve"> (训练区)</w:t>
            </w:r>
          </w:p>
        </w:tc>
        <w:tc>
          <w:tcPr>
            <w:tcW w:type="dxa" w:w="1881"/>
          </w:tcPr>
          <w:p>
            <w:pPr>
              <w:spacing w:after="40"/>
            </w:pPr>
            <w:r>
              <w:rPr>
                <w:sz w:val="18"/>
              </w:rPr>
            </w:r>
            <w:r>
              <w:rPr>
                <w:sz w:val="18"/>
              </w:rPr>
              <w:t>0.9716 +/- 0.022</w:t>
            </w:r>
          </w:p>
        </w:tc>
        <w:tc>
          <w:tcPr>
            <w:tcW w:type="dxa" w:w="1881"/>
          </w:tcPr>
          <w:p>
            <w:pPr>
              <w:spacing w:after="40"/>
            </w:pPr>
            <w:r>
              <w:rPr>
                <w:sz w:val="18"/>
              </w:rPr>
            </w:r>
            <w:r>
              <w:rPr>
                <w:sz w:val="18"/>
              </w:rPr>
              <w:t>0.9735 +/- 0.028</w:t>
            </w:r>
          </w:p>
        </w:tc>
        <w:tc>
          <w:tcPr>
            <w:tcW w:type="dxa" w:w="1881"/>
          </w:tcPr>
          <w:p>
            <w:pPr>
              <w:spacing w:after="40"/>
            </w:pPr>
            <w:r>
              <w:rPr>
                <w:sz w:val="18"/>
              </w:rPr>
            </w:r>
            <w:r>
              <w:rPr>
                <w:sz w:val="18"/>
              </w:rPr>
              <w:t>0.9157 +/- 0.044</w:t>
            </w:r>
          </w:p>
        </w:tc>
        <w:tc>
          <w:tcPr>
            <w:tcW w:type="dxa" w:w="1881"/>
          </w:tcPr>
          <w:p>
            <w:pPr>
              <w:spacing w:after="40"/>
            </w:pPr>
            <w:r>
              <w:rPr>
                <w:sz w:val="18"/>
              </w:rPr>
            </w:r>
            <w:r>
              <w:rPr>
                <w:sz w:val="18"/>
              </w:rPr>
              <w:t>-0.0019</w:t>
            </w:r>
          </w:p>
        </w:tc>
      </w:tr>
      <w:tr>
        <w:tc>
          <w:tcPr>
            <w:tcW w:type="dxa" w:w="1881"/>
          </w:tcPr>
          <w:p>
            <w:pPr>
              <w:spacing w:after="40"/>
            </w:pPr>
            <w:r>
              <w:rPr>
                <w:sz w:val="18"/>
              </w:rPr>
            </w:r>
            <w:r>
              <w:rPr>
                <w:b/>
                <w:sz w:val="18"/>
              </w:rPr>
              <w:t>云南</w:t>
            </w:r>
            <w:r>
              <w:rPr>
                <w:sz w:val="18"/>
              </w:rPr>
              <w:t xml:space="preserve"> (空间 holdout)</w:t>
            </w:r>
          </w:p>
        </w:tc>
        <w:tc>
          <w:tcPr>
            <w:tcW w:type="dxa" w:w="1881"/>
          </w:tcPr>
          <w:p>
            <w:pPr>
              <w:spacing w:after="40"/>
            </w:pPr>
            <w:r>
              <w:rPr>
                <w:sz w:val="18"/>
              </w:rPr>
            </w:r>
            <w:r>
              <w:rPr>
                <w:sz w:val="18"/>
              </w:rPr>
              <w:t>0.7558 +/- 0.032</w:t>
            </w:r>
          </w:p>
        </w:tc>
        <w:tc>
          <w:tcPr>
            <w:tcW w:type="dxa" w:w="1881"/>
          </w:tcPr>
          <w:p>
            <w:pPr>
              <w:spacing w:after="40"/>
            </w:pPr>
            <w:r>
              <w:rPr>
                <w:sz w:val="18"/>
              </w:rPr>
            </w:r>
            <w:r>
              <w:rPr>
                <w:sz w:val="18"/>
              </w:rPr>
              <w:t>0.9521 +/- 0.016</w:t>
            </w:r>
          </w:p>
        </w:tc>
        <w:tc>
          <w:tcPr>
            <w:tcW w:type="dxa" w:w="1881"/>
          </w:tcPr>
          <w:p>
            <w:pPr>
              <w:spacing w:after="40"/>
            </w:pPr>
            <w:r>
              <w:rPr>
                <w:sz w:val="18"/>
              </w:rPr>
            </w:r>
            <w:r>
              <w:rPr>
                <w:sz w:val="18"/>
              </w:rPr>
              <w:t>0.8374 +/- 0.045</w:t>
            </w:r>
          </w:p>
        </w:tc>
        <w:tc>
          <w:tcPr>
            <w:tcW w:type="dxa" w:w="1881"/>
          </w:tcPr>
          <w:p>
            <w:pPr>
              <w:spacing w:after="40"/>
            </w:pPr>
            <w:r>
              <w:rPr>
                <w:sz w:val="18"/>
              </w:rPr>
            </w:r>
            <w:r>
              <w:rPr>
                <w:sz w:val="18"/>
              </w:rPr>
              <w:t>-0.1963</w:t>
            </w:r>
          </w:p>
        </w:tc>
      </w:tr>
    </w:tbl>
    <w:p>
      <w:pPr>
        <w:pStyle w:val="Heading4"/>
      </w:pPr>
      <w:r>
        <w:rPr>
          <w:rFonts w:ascii="Calibri" w:hAnsi="Calibri"/>
          <w:color w:val="1A1A2E"/>
        </w:rPr>
        <w:t>2-step 预测结果（2022 -&gt; 2024）</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区域</w:t>
            </w:r>
          </w:p>
        </w:tc>
        <w:tc>
          <w:tcPr>
            <w:tcW w:type="dxa" w:w="3135"/>
          </w:tcPr>
          <w:p>
            <w:pPr>
              <w:spacing w:after="40"/>
            </w:pPr>
            <w:r>
              <w:rPr>
                <w:b/>
                <w:sz w:val="18"/>
              </w:rPr>
            </w:r>
            <w:r>
              <w:rPr>
                <w:b/>
                <w:sz w:val="18"/>
              </w:rPr>
              <w:t>模型 cos_sim</w:t>
            </w:r>
          </w:p>
        </w:tc>
        <w:tc>
          <w:tcPr>
            <w:tcW w:type="dxa" w:w="3135"/>
          </w:tcPr>
          <w:p>
            <w:pPr>
              <w:spacing w:after="40"/>
            </w:pPr>
            <w:r>
              <w:rPr>
                <w:b/>
                <w:sz w:val="18"/>
              </w:rPr>
            </w:r>
            <w:r>
              <w:rPr>
                <w:b/>
                <w:sz w:val="18"/>
              </w:rPr>
              <w:t>持续性 cos_sim</w:t>
            </w:r>
          </w:p>
        </w:tc>
      </w:tr>
      <w:tr>
        <w:tc>
          <w:tcPr>
            <w:tcW w:type="dxa" w:w="3135"/>
          </w:tcPr>
          <w:p>
            <w:pPr>
              <w:spacing w:after="40"/>
            </w:pPr>
            <w:r>
              <w:rPr>
                <w:sz w:val="18"/>
              </w:rPr>
            </w:r>
            <w:r>
              <w:rPr>
                <w:sz w:val="18"/>
              </w:rPr>
              <w:t>东北平原</w:t>
            </w:r>
          </w:p>
        </w:tc>
        <w:tc>
          <w:tcPr>
            <w:tcW w:type="dxa" w:w="3135"/>
          </w:tcPr>
          <w:p>
            <w:pPr>
              <w:spacing w:after="40"/>
            </w:pPr>
            <w:r>
              <w:rPr>
                <w:sz w:val="18"/>
              </w:rPr>
            </w:r>
            <w:r>
              <w:rPr>
                <w:sz w:val="18"/>
              </w:rPr>
              <w:t>0.9535</w:t>
            </w:r>
          </w:p>
        </w:tc>
        <w:tc>
          <w:tcPr>
            <w:tcW w:type="dxa" w:w="3135"/>
          </w:tcPr>
          <w:p>
            <w:pPr>
              <w:spacing w:after="40"/>
            </w:pPr>
            <w:r>
              <w:rPr>
                <w:sz w:val="18"/>
              </w:rPr>
            </w:r>
            <w:r>
              <w:rPr>
                <w:sz w:val="18"/>
              </w:rPr>
              <w:t>0.9712</w:t>
            </w:r>
          </w:p>
        </w:tc>
      </w:tr>
      <w:tr>
        <w:tc>
          <w:tcPr>
            <w:tcW w:type="dxa" w:w="3135"/>
          </w:tcPr>
          <w:p>
            <w:pPr>
              <w:spacing w:after="40"/>
            </w:pPr>
            <w:r>
              <w:rPr>
                <w:sz w:val="18"/>
              </w:rPr>
            </w:r>
            <w:r>
              <w:rPr>
                <w:sz w:val="18"/>
              </w:rPr>
              <w:t>长三角</w:t>
            </w:r>
          </w:p>
        </w:tc>
        <w:tc>
          <w:tcPr>
            <w:tcW w:type="dxa" w:w="3135"/>
          </w:tcPr>
          <w:p>
            <w:pPr>
              <w:spacing w:after="40"/>
            </w:pPr>
            <w:r>
              <w:rPr>
                <w:sz w:val="18"/>
              </w:rPr>
            </w:r>
            <w:r>
              <w:rPr>
                <w:sz w:val="18"/>
              </w:rPr>
              <w:t>0.9406</w:t>
            </w:r>
          </w:p>
        </w:tc>
        <w:tc>
          <w:tcPr>
            <w:tcW w:type="dxa" w:w="3135"/>
          </w:tcPr>
          <w:p>
            <w:pPr>
              <w:spacing w:after="40"/>
            </w:pPr>
            <w:r>
              <w:rPr>
                <w:sz w:val="18"/>
              </w:rPr>
            </w:r>
            <w:r>
              <w:rPr>
                <w:sz w:val="18"/>
              </w:rPr>
              <w:t>0.9612</w:t>
            </w:r>
          </w:p>
        </w:tc>
      </w:tr>
      <w:tr>
        <w:tc>
          <w:tcPr>
            <w:tcW w:type="dxa" w:w="3135"/>
          </w:tcPr>
          <w:p>
            <w:pPr>
              <w:spacing w:after="40"/>
            </w:pPr>
            <w:r>
              <w:rPr>
                <w:sz w:val="18"/>
              </w:rPr>
            </w:r>
            <w:r>
              <w:rPr>
                <w:sz w:val="18"/>
              </w:rPr>
              <w:t>云南</w:t>
            </w:r>
          </w:p>
        </w:tc>
        <w:tc>
          <w:tcPr>
            <w:tcW w:type="dxa" w:w="3135"/>
          </w:tcPr>
          <w:p>
            <w:pPr>
              <w:spacing w:after="40"/>
            </w:pPr>
            <w:r>
              <w:rPr>
                <w:sz w:val="18"/>
              </w:rPr>
            </w:r>
            <w:r>
              <w:rPr>
                <w:sz w:val="18"/>
              </w:rPr>
              <w:t>0.5588</w:t>
            </w:r>
          </w:p>
        </w:tc>
        <w:tc>
          <w:tcPr>
            <w:tcW w:type="dxa" w:w="3135"/>
          </w:tcPr>
          <w:p>
            <w:pPr>
              <w:spacing w:after="40"/>
            </w:pPr>
            <w:r>
              <w:rPr>
                <w:sz w:val="18"/>
              </w:rPr>
            </w:r>
            <w:r>
              <w:rPr>
                <w:sz w:val="18"/>
              </w:rPr>
              <w:t>0.9525</w:t>
            </w:r>
          </w:p>
        </w:tc>
      </w:tr>
    </w:tbl>
    <w:p>
      <w:pPr>
        <w:pStyle w:val="Heading4"/>
      </w:pPr>
      <w:r>
        <w:rPr>
          <w:rFonts w:ascii="Calibri" w:hAnsi="Calibri"/>
          <w:color w:val="1A1A2E"/>
        </w:rPr>
        <w:t>分析</w:t>
      </w:r>
    </w:p>
    <w:p>
      <w:pPr>
        <w:pStyle w:val="ListBullet"/>
      </w:pPr>
      <w:r>
        <w:t xml:space="preserve">1. </w:t>
      </w:r>
      <w:r>
        <w:rPr>
          <w:b/>
        </w:rPr>
        <w:t>东北平原</w:t>
      </w:r>
      <w:r>
        <w:t>：模型在 1-step 预测上显著优于持续性基线（+0.007），说明模型学到了该区域的年际变化规律（农业轮作、季节性变化）。</w:t>
      </w:r>
    </w:p>
    <w:p>
      <w:r>
        <w:t xml:space="preserve">2. </w:t>
      </w:r>
      <w:r>
        <w:rPr>
          <w:b/>
        </w:rPr>
        <w:t>长三角</w:t>
      </w:r>
      <w:r>
        <w:t>：模型与持续性基线几乎持平（-0.002），说明该区域的年际变化太小（cos_sim=0.974），模型在极小信号上难以超越"什么都不变"的预测。</w:t>
      </w:r>
    </w:p>
    <w:p>
      <w:r>
        <w:t xml:space="preserve">3. </w:t>
      </w:r>
      <w:r>
        <w:rPr>
          <w:b/>
        </w:rPr>
        <w:t>云南（OOD）</w:t>
      </w:r>
      <w:r>
        <w:t>：模型严重退化（0.756 vs 0.952），因为云南的嵌入分布与训练区域（长三角、东北平原）差异大——生态山地 vs 平原/城市区域。模型过拟合了训练区域的嵌入流形。</w:t>
      </w:r>
    </w:p>
    <w:p>
      <w:r>
        <w:t xml:space="preserve">4. </w:t>
      </w:r>
      <w:r>
        <w:rPr>
          <w:b/>
        </w:rPr>
        <w:t>线性外推</w:t>
      </w:r>
      <w:r>
        <w:t>：在所有区域都远差于模型和持续性，证实变化模式是非线性的。</w:t>
      </w:r>
    </w:p>
    <w:p>
      <w:pPr>
        <w:pStyle w:val="Heading3"/>
      </w:pPr>
      <w:r>
        <w:rPr>
          <w:rFonts w:ascii="Calibri" w:hAnsi="Calibri"/>
          <w:color w:val="1A1A2E"/>
        </w:rPr>
        <w:t>5.3 实验 2: 多步退化分析</w:t>
      </w:r>
    </w:p>
    <w:p>
      <w:r>
        <w:t>从 2017 年出发，自回归预测 1-6 步（2018-2023），逐步与真实嵌入对比。</w:t>
      </w:r>
    </w:p>
    <w:p>
      <w:pPr>
        <w:pStyle w:val="Heading4"/>
      </w:pPr>
      <w:r>
        <w:rPr>
          <w:rFonts w:ascii="Calibri" w:hAnsi="Calibri"/>
          <w:color w:val="1A1A2E"/>
        </w:rPr>
        <w:t>模型 vs 持续性基线的优势（cos_sim 差值）</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pPr>
            <w:r>
              <w:rPr>
                <w:b/>
                <w:sz w:val="18"/>
              </w:rPr>
            </w:r>
            <w:r>
              <w:rPr>
                <w:b/>
                <w:sz w:val="18"/>
              </w:rPr>
              <w:t>区域</w:t>
            </w:r>
          </w:p>
        </w:tc>
        <w:tc>
          <w:tcPr>
            <w:tcW w:type="dxa" w:w="1344"/>
          </w:tcPr>
          <w:p>
            <w:pPr>
              <w:spacing w:after="40"/>
            </w:pPr>
            <w:r>
              <w:rPr>
                <w:b/>
                <w:sz w:val="18"/>
              </w:rPr>
            </w:r>
            <w:r>
              <w:rPr>
                <w:b/>
                <w:sz w:val="18"/>
              </w:rPr>
              <w:t>1步</w:t>
            </w:r>
          </w:p>
        </w:tc>
        <w:tc>
          <w:tcPr>
            <w:tcW w:type="dxa" w:w="1344"/>
          </w:tcPr>
          <w:p>
            <w:pPr>
              <w:spacing w:after="40"/>
            </w:pPr>
            <w:r>
              <w:rPr>
                <w:b/>
                <w:sz w:val="18"/>
              </w:rPr>
            </w:r>
            <w:r>
              <w:rPr>
                <w:b/>
                <w:sz w:val="18"/>
              </w:rPr>
              <w:t>2步</w:t>
            </w:r>
          </w:p>
        </w:tc>
        <w:tc>
          <w:tcPr>
            <w:tcW w:type="dxa" w:w="1344"/>
          </w:tcPr>
          <w:p>
            <w:pPr>
              <w:spacing w:after="40"/>
            </w:pPr>
            <w:r>
              <w:rPr>
                <w:b/>
                <w:sz w:val="18"/>
              </w:rPr>
            </w:r>
            <w:r>
              <w:rPr>
                <w:b/>
                <w:sz w:val="18"/>
              </w:rPr>
              <w:t>3步</w:t>
            </w:r>
          </w:p>
        </w:tc>
        <w:tc>
          <w:tcPr>
            <w:tcW w:type="dxa" w:w="1344"/>
          </w:tcPr>
          <w:p>
            <w:pPr>
              <w:spacing w:after="40"/>
            </w:pPr>
            <w:r>
              <w:rPr>
                <w:b/>
                <w:sz w:val="18"/>
              </w:rPr>
            </w:r>
            <w:r>
              <w:rPr>
                <w:b/>
                <w:sz w:val="18"/>
              </w:rPr>
              <w:t>4步</w:t>
            </w:r>
          </w:p>
        </w:tc>
        <w:tc>
          <w:tcPr>
            <w:tcW w:type="dxa" w:w="1344"/>
          </w:tcPr>
          <w:p>
            <w:pPr>
              <w:spacing w:after="40"/>
            </w:pPr>
            <w:r>
              <w:rPr>
                <w:b/>
                <w:sz w:val="18"/>
              </w:rPr>
            </w:r>
            <w:r>
              <w:rPr>
                <w:b/>
                <w:sz w:val="18"/>
              </w:rPr>
              <w:t>5步</w:t>
            </w:r>
          </w:p>
        </w:tc>
        <w:tc>
          <w:tcPr>
            <w:tcW w:type="dxa" w:w="1344"/>
          </w:tcPr>
          <w:p>
            <w:pPr>
              <w:spacing w:after="40"/>
            </w:pPr>
            <w:r>
              <w:rPr>
                <w:b/>
                <w:sz w:val="18"/>
              </w:rPr>
            </w:r>
            <w:r>
              <w:rPr>
                <w:b/>
                <w:sz w:val="18"/>
              </w:rPr>
              <w:t>6步</w:t>
            </w:r>
          </w:p>
        </w:tc>
      </w:tr>
      <w:tr>
        <w:tc>
          <w:tcPr>
            <w:tcW w:type="dxa" w:w="1344"/>
          </w:tcPr>
          <w:p>
            <w:pPr>
              <w:spacing w:after="40"/>
            </w:pPr>
            <w:r>
              <w:rPr>
                <w:sz w:val="18"/>
              </w:rPr>
            </w:r>
            <w:r>
              <w:rPr>
                <w:sz w:val="18"/>
              </w:rPr>
              <w:t>东北平原</w:t>
            </w:r>
          </w:p>
        </w:tc>
        <w:tc>
          <w:tcPr>
            <w:tcW w:type="dxa" w:w="1344"/>
          </w:tcPr>
          <w:p>
            <w:pPr>
              <w:spacing w:after="40"/>
            </w:pPr>
            <w:r>
              <w:rPr>
                <w:sz w:val="18"/>
              </w:rPr>
            </w:r>
            <w:r>
              <w:rPr>
                <w:b/>
                <w:sz w:val="18"/>
              </w:rPr>
              <w:t>+0.024</w:t>
            </w:r>
          </w:p>
        </w:tc>
        <w:tc>
          <w:tcPr>
            <w:tcW w:type="dxa" w:w="1344"/>
          </w:tcPr>
          <w:p>
            <w:pPr>
              <w:spacing w:after="40"/>
            </w:pPr>
            <w:r>
              <w:rPr>
                <w:sz w:val="18"/>
              </w:rPr>
            </w:r>
            <w:r>
              <w:rPr>
                <w:b/>
                <w:sz w:val="18"/>
              </w:rPr>
              <w:t>+0.037</w:t>
            </w:r>
          </w:p>
        </w:tc>
        <w:tc>
          <w:tcPr>
            <w:tcW w:type="dxa" w:w="1344"/>
          </w:tcPr>
          <w:p>
            <w:pPr>
              <w:spacing w:after="40"/>
            </w:pPr>
            <w:r>
              <w:rPr>
                <w:sz w:val="18"/>
              </w:rPr>
            </w:r>
            <w:r>
              <w:rPr>
                <w:b/>
                <w:sz w:val="18"/>
              </w:rPr>
              <w:t>+0.011</w:t>
            </w:r>
          </w:p>
        </w:tc>
        <w:tc>
          <w:tcPr>
            <w:tcW w:type="dxa" w:w="1344"/>
          </w:tcPr>
          <w:p>
            <w:pPr>
              <w:spacing w:after="40"/>
            </w:pPr>
            <w:r>
              <w:rPr>
                <w:sz w:val="18"/>
              </w:rPr>
            </w:r>
            <w:r>
              <w:rPr>
                <w:b/>
                <w:sz w:val="18"/>
              </w:rPr>
              <w:t>+0.011</w:t>
            </w:r>
          </w:p>
        </w:tc>
        <w:tc>
          <w:tcPr>
            <w:tcW w:type="dxa" w:w="1344"/>
          </w:tcPr>
          <w:p>
            <w:pPr>
              <w:spacing w:after="40"/>
            </w:pPr>
            <w:r>
              <w:rPr>
                <w:sz w:val="18"/>
              </w:rPr>
            </w:r>
            <w:r>
              <w:rPr>
                <w:sz w:val="18"/>
              </w:rPr>
              <w:t>-0.009</w:t>
            </w:r>
          </w:p>
        </w:tc>
        <w:tc>
          <w:tcPr>
            <w:tcW w:type="dxa" w:w="1344"/>
          </w:tcPr>
          <w:p>
            <w:pPr>
              <w:spacing w:after="40"/>
            </w:pPr>
            <w:r>
              <w:rPr>
                <w:sz w:val="18"/>
              </w:rPr>
            </w:r>
            <w:r>
              <w:rPr>
                <w:sz w:val="18"/>
              </w:rPr>
              <w:t>-0.014</w:t>
            </w:r>
          </w:p>
        </w:tc>
      </w:tr>
      <w:tr>
        <w:tc>
          <w:tcPr>
            <w:tcW w:type="dxa" w:w="1344"/>
          </w:tcPr>
          <w:p>
            <w:pPr>
              <w:spacing w:after="40"/>
            </w:pPr>
            <w:r>
              <w:rPr>
                <w:sz w:val="18"/>
              </w:rPr>
            </w:r>
            <w:r>
              <w:rPr>
                <w:sz w:val="18"/>
              </w:rPr>
              <w:t>长三角</w:t>
            </w:r>
          </w:p>
        </w:tc>
        <w:tc>
          <w:tcPr>
            <w:tcW w:type="dxa" w:w="1344"/>
          </w:tcPr>
          <w:p>
            <w:pPr>
              <w:spacing w:after="40"/>
            </w:pPr>
            <w:r>
              <w:rPr>
                <w:sz w:val="18"/>
              </w:rPr>
            </w:r>
            <w:r>
              <w:rPr>
                <w:b/>
                <w:sz w:val="18"/>
              </w:rPr>
              <w:t>+0.003</w:t>
            </w:r>
          </w:p>
        </w:tc>
        <w:tc>
          <w:tcPr>
            <w:tcW w:type="dxa" w:w="1344"/>
          </w:tcPr>
          <w:p>
            <w:pPr>
              <w:spacing w:after="40"/>
            </w:pPr>
            <w:r>
              <w:rPr>
                <w:sz w:val="18"/>
              </w:rPr>
            </w:r>
            <w:r>
              <w:rPr>
                <w:sz w:val="18"/>
              </w:rPr>
              <w:t>-0.010</w:t>
            </w:r>
          </w:p>
        </w:tc>
        <w:tc>
          <w:tcPr>
            <w:tcW w:type="dxa" w:w="1344"/>
          </w:tcPr>
          <w:p>
            <w:pPr>
              <w:spacing w:after="40"/>
            </w:pPr>
            <w:r>
              <w:rPr>
                <w:sz w:val="18"/>
              </w:rPr>
            </w:r>
            <w:r>
              <w:rPr>
                <w:sz w:val="18"/>
              </w:rPr>
              <w:t>-0.031</w:t>
            </w:r>
          </w:p>
        </w:tc>
        <w:tc>
          <w:tcPr>
            <w:tcW w:type="dxa" w:w="1344"/>
          </w:tcPr>
          <w:p>
            <w:pPr>
              <w:spacing w:after="40"/>
            </w:pPr>
            <w:r>
              <w:rPr>
                <w:sz w:val="18"/>
              </w:rPr>
            </w:r>
            <w:r>
              <w:rPr>
                <w:sz w:val="18"/>
              </w:rPr>
              <w:t>-0.023</w:t>
            </w:r>
          </w:p>
        </w:tc>
        <w:tc>
          <w:tcPr>
            <w:tcW w:type="dxa" w:w="1344"/>
          </w:tcPr>
          <w:p>
            <w:pPr>
              <w:spacing w:after="40"/>
            </w:pPr>
            <w:r>
              <w:rPr>
                <w:sz w:val="18"/>
              </w:rPr>
            </w:r>
            <w:r>
              <w:rPr>
                <w:sz w:val="18"/>
              </w:rPr>
              <w:t>-0.054</w:t>
            </w:r>
          </w:p>
        </w:tc>
        <w:tc>
          <w:tcPr>
            <w:tcW w:type="dxa" w:w="1344"/>
          </w:tcPr>
          <w:p>
            <w:pPr>
              <w:spacing w:after="40"/>
            </w:pPr>
            <w:r>
              <w:rPr>
                <w:sz w:val="18"/>
              </w:rPr>
            </w:r>
            <w:r>
              <w:rPr>
                <w:sz w:val="18"/>
              </w:rPr>
              <w:t>-0.051</w:t>
            </w:r>
          </w:p>
        </w:tc>
      </w:tr>
      <w:tr>
        <w:tc>
          <w:tcPr>
            <w:tcW w:type="dxa" w:w="1344"/>
          </w:tcPr>
          <w:p>
            <w:pPr>
              <w:spacing w:after="40"/>
            </w:pPr>
            <w:r>
              <w:rPr>
                <w:sz w:val="18"/>
              </w:rPr>
            </w:r>
            <w:r>
              <w:rPr>
                <w:sz w:val="18"/>
              </w:rPr>
              <w:t>云南</w:t>
            </w:r>
          </w:p>
        </w:tc>
        <w:tc>
          <w:tcPr>
            <w:tcW w:type="dxa" w:w="1344"/>
          </w:tcPr>
          <w:p>
            <w:pPr>
              <w:spacing w:after="40"/>
            </w:pPr>
            <w:r>
              <w:rPr>
                <w:sz w:val="18"/>
              </w:rPr>
            </w:r>
            <w:r>
              <w:rPr>
                <w:sz w:val="18"/>
              </w:rPr>
              <w:t>-0.191</w:t>
            </w:r>
          </w:p>
        </w:tc>
        <w:tc>
          <w:tcPr>
            <w:tcW w:type="dxa" w:w="1344"/>
          </w:tcPr>
          <w:p>
            <w:pPr>
              <w:spacing w:after="40"/>
            </w:pPr>
            <w:r>
              <w:rPr>
                <w:sz w:val="18"/>
              </w:rPr>
            </w:r>
            <w:r>
              <w:rPr>
                <w:sz w:val="18"/>
              </w:rPr>
              <w:t>-0.393</w:t>
            </w:r>
          </w:p>
        </w:tc>
        <w:tc>
          <w:tcPr>
            <w:tcW w:type="dxa" w:w="1344"/>
          </w:tcPr>
          <w:p>
            <w:pPr>
              <w:spacing w:after="40"/>
            </w:pPr>
            <w:r>
              <w:rPr>
                <w:sz w:val="18"/>
              </w:rPr>
            </w:r>
            <w:r>
              <w:rPr>
                <w:sz w:val="18"/>
              </w:rPr>
              <w:t>-0.493</w:t>
            </w:r>
          </w:p>
        </w:tc>
        <w:tc>
          <w:tcPr>
            <w:tcW w:type="dxa" w:w="1344"/>
          </w:tcPr>
          <w:p>
            <w:pPr>
              <w:spacing w:after="40"/>
            </w:pPr>
            <w:r>
              <w:rPr>
                <w:sz w:val="18"/>
              </w:rPr>
            </w:r>
            <w:r>
              <w:rPr>
                <w:sz w:val="18"/>
              </w:rPr>
              <w:t>-0.509</w:t>
            </w:r>
          </w:p>
        </w:tc>
        <w:tc>
          <w:tcPr>
            <w:tcW w:type="dxa" w:w="1344"/>
          </w:tcPr>
          <w:p>
            <w:pPr>
              <w:spacing w:after="40"/>
            </w:pPr>
            <w:r>
              <w:rPr>
                <w:sz w:val="18"/>
              </w:rPr>
            </w:r>
            <w:r>
              <w:rPr>
                <w:sz w:val="18"/>
              </w:rPr>
              <w:t>-0.513</w:t>
            </w:r>
          </w:p>
        </w:tc>
        <w:tc>
          <w:tcPr>
            <w:tcW w:type="dxa" w:w="1344"/>
          </w:tcPr>
          <w:p>
            <w:pPr>
              <w:spacing w:after="40"/>
            </w:pPr>
            <w:r>
              <w:rPr>
                <w:sz w:val="18"/>
              </w:rPr>
            </w:r>
            <w:r>
              <w:rPr>
                <w:sz w:val="18"/>
              </w:rPr>
              <w:t>-0.596</w:t>
            </w:r>
          </w:p>
        </w:tc>
      </w:tr>
    </w:tbl>
    <w:p>
      <w:r>
        <w:t>（正值 = 模型优于持续性基线，加粗表示模型更优的步数）</w:t>
      </w:r>
    </w:p>
    <w:p>
      <w:pPr>
        <w:pStyle w:val="Heading4"/>
      </w:pPr>
      <w:r>
        <w:rPr>
          <w:rFonts w:ascii="Calibri" w:hAnsi="Calibri"/>
          <w:color w:val="1A1A2E"/>
        </w:rPr>
        <w:t>分析</w:t>
      </w:r>
    </w:p>
    <w:p>
      <w:pPr>
        <w:pStyle w:val="ListBullet"/>
      </w:pPr>
      <w:r>
        <w:t xml:space="preserve">1. </w:t>
      </w:r>
      <w:r>
        <w:rPr>
          <w:b/>
        </w:rPr>
        <w:t>东北平原</w:t>
      </w:r>
      <w:r>
        <w:t>：模型在前 4 步（4 年预测跨度）持续优于持续性基线，5-6 步后退化。这意味着</w:t>
      </w:r>
      <w:r>
        <w:rPr>
          <w:b/>
        </w:rPr>
        <w:t>模型学到了约 4 年的有效预测窗口</w:t>
      </w:r>
      <w:r>
        <w:t>。</w:t>
      </w:r>
    </w:p>
    <w:p>
      <w:r>
        <w:t xml:space="preserve">2. </w:t>
      </w:r>
      <w:r>
        <w:rPr>
          <w:b/>
        </w:rPr>
        <w:t>长三角</w:t>
      </w:r>
      <w:r>
        <w:t>：仅第 1 步略优，2 步后开始退化。说明城镇化区域的变化模式更复杂，模型的有效窗口更短。</w:t>
      </w:r>
    </w:p>
    <w:p>
      <w:r>
        <w:t xml:space="preserve">3. </w:t>
      </w:r>
      <w:r>
        <w:rPr>
          <w:b/>
        </w:rPr>
        <w:t>云南</w:t>
      </w:r>
      <w:r>
        <w:t>：从第 1 步起即严重退化，确认了空间 OOD 的问题。</w:t>
      </w:r>
    </w:p>
    <w:p>
      <w:r>
        <w:t xml:space="preserve">4. </w:t>
      </w:r>
      <w:r>
        <w:rPr>
          <w:b/>
        </w:rPr>
        <w:t>退化速率</w:t>
      </w:r>
      <w:r>
        <w:t>：对训练区域，cos_sim 以每步约 0.015-0.020 的速率下降——这是自回归误差累积的典型表现。</w:t>
      </w:r>
    </w:p>
    <w:p>
      <w:pPr>
        <w:pStyle w:val="Heading3"/>
      </w:pPr>
      <w:r>
        <w:rPr>
          <w:rFonts w:ascii="Calibri" w:hAnsi="Calibri"/>
          <w:color w:val="1A1A2E"/>
        </w:rPr>
        <w:t>5.4 实验 3: 空间泛化（OOD）</w:t>
      </w:r>
    </w:p>
    <w:p>
      <w:r>
        <w:t>在训练中完全未见的区域上测试 1-step 预测（7 个年份对的平均值）。</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40"/>
            </w:pPr>
            <w:r>
              <w:rPr>
                <w:b/>
                <w:sz w:val="18"/>
              </w:rPr>
            </w:r>
            <w:r>
              <w:rPr>
                <w:b/>
                <w:sz w:val="18"/>
              </w:rPr>
              <w:t>区域</w:t>
            </w:r>
          </w:p>
        </w:tc>
        <w:tc>
          <w:tcPr>
            <w:tcW w:type="dxa" w:w="1881"/>
          </w:tcPr>
          <w:p>
            <w:pPr>
              <w:spacing w:after="40"/>
            </w:pPr>
            <w:r>
              <w:rPr>
                <w:b/>
                <w:sz w:val="18"/>
              </w:rPr>
            </w:r>
            <w:r>
              <w:rPr>
                <w:b/>
                <w:sz w:val="18"/>
              </w:rPr>
              <w:t>类型</w:t>
            </w:r>
          </w:p>
        </w:tc>
        <w:tc>
          <w:tcPr>
            <w:tcW w:type="dxa" w:w="1881"/>
          </w:tcPr>
          <w:p>
            <w:pPr>
              <w:spacing w:after="40"/>
            </w:pPr>
            <w:r>
              <w:rPr>
                <w:b/>
                <w:sz w:val="18"/>
              </w:rPr>
            </w:r>
            <w:r>
              <w:rPr>
                <w:b/>
                <w:sz w:val="18"/>
              </w:rPr>
              <w:t>模型 cos_sim</w:t>
            </w:r>
          </w:p>
        </w:tc>
        <w:tc>
          <w:tcPr>
            <w:tcW w:type="dxa" w:w="1881"/>
          </w:tcPr>
          <w:p>
            <w:pPr>
              <w:spacing w:after="40"/>
            </w:pPr>
            <w:r>
              <w:rPr>
                <w:b/>
                <w:sz w:val="18"/>
              </w:rPr>
            </w:r>
            <w:r>
              <w:rPr>
                <w:b/>
                <w:sz w:val="18"/>
              </w:rPr>
              <w:t>持续性 cos_sim</w:t>
            </w:r>
          </w:p>
        </w:tc>
        <w:tc>
          <w:tcPr>
            <w:tcW w:type="dxa" w:w="1881"/>
          </w:tcPr>
          <w:p>
            <w:pPr>
              <w:spacing w:after="40"/>
            </w:pPr>
            <w:r>
              <w:rPr>
                <w:b/>
                <w:sz w:val="18"/>
              </w:rPr>
            </w:r>
            <w:r>
              <w:rPr>
                <w:b/>
                <w:sz w:val="18"/>
              </w:rPr>
              <w:t>模型优势</w:t>
            </w:r>
          </w:p>
        </w:tc>
      </w:tr>
      <w:tr>
        <w:tc>
          <w:tcPr>
            <w:tcW w:type="dxa" w:w="1881"/>
          </w:tcPr>
          <w:p>
            <w:pPr>
              <w:spacing w:after="40"/>
            </w:pPr>
            <w:r>
              <w:rPr>
                <w:sz w:val="18"/>
              </w:rPr>
            </w:r>
            <w:r>
              <w:rPr>
                <w:b/>
                <w:sz w:val="18"/>
              </w:rPr>
              <w:t>京津冀</w:t>
            </w:r>
          </w:p>
        </w:tc>
        <w:tc>
          <w:tcPr>
            <w:tcW w:type="dxa" w:w="1881"/>
          </w:tcPr>
          <w:p>
            <w:pPr>
              <w:spacing w:after="40"/>
            </w:pPr>
            <w:r>
              <w:rPr>
                <w:sz w:val="18"/>
              </w:rPr>
            </w:r>
            <w:r>
              <w:rPr>
                <w:sz w:val="18"/>
              </w:rPr>
              <w:t>完全 OOD</w:t>
            </w:r>
          </w:p>
        </w:tc>
        <w:tc>
          <w:tcPr>
            <w:tcW w:type="dxa" w:w="1881"/>
          </w:tcPr>
          <w:p>
            <w:pPr>
              <w:spacing w:after="40"/>
            </w:pPr>
            <w:r>
              <w:rPr>
                <w:sz w:val="18"/>
              </w:rPr>
            </w:r>
            <w:r>
              <w:rPr>
                <w:sz w:val="18"/>
              </w:rPr>
              <w:t>0.9558</w:t>
            </w:r>
          </w:p>
        </w:tc>
        <w:tc>
          <w:tcPr>
            <w:tcW w:type="dxa" w:w="1881"/>
          </w:tcPr>
          <w:p>
            <w:pPr>
              <w:spacing w:after="40"/>
            </w:pPr>
            <w:r>
              <w:rPr>
                <w:sz w:val="18"/>
              </w:rPr>
            </w:r>
            <w:r>
              <w:rPr>
                <w:sz w:val="18"/>
              </w:rPr>
              <w:t>0.9750</w:t>
            </w:r>
          </w:p>
        </w:tc>
        <w:tc>
          <w:tcPr>
            <w:tcW w:type="dxa" w:w="1881"/>
          </w:tcPr>
          <w:p>
            <w:pPr>
              <w:spacing w:after="40"/>
            </w:pPr>
            <w:r>
              <w:rPr>
                <w:sz w:val="18"/>
              </w:rPr>
            </w:r>
            <w:r>
              <w:rPr>
                <w:sz w:val="18"/>
              </w:rPr>
              <w:t>-0.019</w:t>
            </w:r>
          </w:p>
        </w:tc>
      </w:tr>
      <w:tr>
        <w:tc>
          <w:tcPr>
            <w:tcW w:type="dxa" w:w="1881"/>
          </w:tcPr>
          <w:p>
            <w:pPr>
              <w:spacing w:after="40"/>
            </w:pPr>
            <w:r>
              <w:rPr>
                <w:sz w:val="18"/>
              </w:rPr>
            </w:r>
            <w:r>
              <w:rPr>
                <w:b/>
                <w:sz w:val="18"/>
              </w:rPr>
              <w:t>珠三角</w:t>
            </w:r>
          </w:p>
        </w:tc>
        <w:tc>
          <w:tcPr>
            <w:tcW w:type="dxa" w:w="1881"/>
          </w:tcPr>
          <w:p>
            <w:pPr>
              <w:spacing w:after="40"/>
            </w:pPr>
            <w:r>
              <w:rPr>
                <w:sz w:val="18"/>
              </w:rPr>
            </w:r>
            <w:r>
              <w:rPr>
                <w:sz w:val="18"/>
              </w:rPr>
              <w:t>完全 OOD</w:t>
            </w:r>
          </w:p>
        </w:tc>
        <w:tc>
          <w:tcPr>
            <w:tcW w:type="dxa" w:w="1881"/>
          </w:tcPr>
          <w:p>
            <w:pPr>
              <w:spacing w:after="40"/>
            </w:pPr>
            <w:r>
              <w:rPr>
                <w:sz w:val="18"/>
              </w:rPr>
            </w:r>
            <w:r>
              <w:rPr>
                <w:sz w:val="18"/>
              </w:rPr>
              <w:t>0.9466</w:t>
            </w:r>
          </w:p>
        </w:tc>
        <w:tc>
          <w:tcPr>
            <w:tcW w:type="dxa" w:w="1881"/>
          </w:tcPr>
          <w:p>
            <w:pPr>
              <w:spacing w:after="40"/>
            </w:pPr>
            <w:r>
              <w:rPr>
                <w:sz w:val="18"/>
              </w:rPr>
            </w:r>
            <w:r>
              <w:rPr>
                <w:sz w:val="18"/>
              </w:rPr>
              <w:t>0.9648</w:t>
            </w:r>
          </w:p>
        </w:tc>
        <w:tc>
          <w:tcPr>
            <w:tcW w:type="dxa" w:w="1881"/>
          </w:tcPr>
          <w:p>
            <w:pPr>
              <w:spacing w:after="40"/>
            </w:pPr>
            <w:r>
              <w:rPr>
                <w:sz w:val="18"/>
              </w:rPr>
            </w:r>
            <w:r>
              <w:rPr>
                <w:sz w:val="18"/>
              </w:rPr>
              <w:t>-0.018</w:t>
            </w:r>
          </w:p>
        </w:tc>
      </w:tr>
      <w:tr>
        <w:tc>
          <w:tcPr>
            <w:tcW w:type="dxa" w:w="1881"/>
          </w:tcPr>
          <w:p>
            <w:pPr>
              <w:spacing w:after="40"/>
            </w:pPr>
            <w:r>
              <w:rPr>
                <w:sz w:val="18"/>
              </w:rPr>
            </w:r>
            <w:r>
              <w:rPr>
                <w:b/>
                <w:sz w:val="18"/>
              </w:rPr>
              <w:t>云南</w:t>
            </w:r>
          </w:p>
        </w:tc>
        <w:tc>
          <w:tcPr>
            <w:tcW w:type="dxa" w:w="1881"/>
          </w:tcPr>
          <w:p>
            <w:pPr>
              <w:spacing w:after="40"/>
            </w:pPr>
            <w:r>
              <w:rPr>
                <w:sz w:val="18"/>
              </w:rPr>
            </w:r>
            <w:r>
              <w:rPr>
                <w:sz w:val="18"/>
              </w:rPr>
              <w:t>Spatial holdout</w:t>
            </w:r>
          </w:p>
        </w:tc>
        <w:tc>
          <w:tcPr>
            <w:tcW w:type="dxa" w:w="1881"/>
          </w:tcPr>
          <w:p>
            <w:pPr>
              <w:spacing w:after="40"/>
            </w:pPr>
            <w:r>
              <w:rPr>
                <w:sz w:val="18"/>
              </w:rPr>
            </w:r>
            <w:r>
              <w:rPr>
                <w:sz w:val="18"/>
              </w:rPr>
              <w:t>0.7725</w:t>
            </w:r>
          </w:p>
        </w:tc>
        <w:tc>
          <w:tcPr>
            <w:tcW w:type="dxa" w:w="1881"/>
          </w:tcPr>
          <w:p>
            <w:pPr>
              <w:spacing w:after="40"/>
            </w:pPr>
            <w:r>
              <w:rPr>
                <w:sz w:val="18"/>
              </w:rPr>
            </w:r>
            <w:r>
              <w:rPr>
                <w:sz w:val="18"/>
              </w:rPr>
              <w:t>0.9677</w:t>
            </w:r>
          </w:p>
        </w:tc>
        <w:tc>
          <w:tcPr>
            <w:tcW w:type="dxa" w:w="1881"/>
          </w:tcPr>
          <w:p>
            <w:pPr>
              <w:spacing w:after="40"/>
            </w:pPr>
            <w:r>
              <w:rPr>
                <w:sz w:val="18"/>
              </w:rPr>
            </w:r>
            <w:r>
              <w:rPr>
                <w:sz w:val="18"/>
              </w:rPr>
              <w:t>-0.195</w:t>
            </w:r>
          </w:p>
        </w:tc>
      </w:tr>
    </w:tbl>
    <w:p>
      <w:pPr>
        <w:pStyle w:val="Heading4"/>
      </w:pPr>
      <w:r>
        <w:rPr>
          <w:rFonts w:ascii="Calibri" w:hAnsi="Calibri"/>
          <w:color w:val="1A1A2E"/>
        </w:rPr>
        <w:t>分析</w:t>
      </w:r>
    </w:p>
    <w:p>
      <w:pPr>
        <w:pStyle w:val="ListBullet"/>
      </w:pPr>
      <w:r>
        <w:t xml:space="preserve">1. </w:t>
      </w:r>
      <w:r>
        <w:rPr>
          <w:b/>
        </w:rPr>
        <w:t>京津冀 + 珠三角</w:t>
      </w:r>
      <w:r>
        <w:t>：模型虽不如持续性基线，但差距很小（-0.02），cos_sim 仍高于 0.94。说明模型</w:t>
      </w:r>
      <w:r>
        <w:rPr>
          <w:b/>
        </w:rPr>
        <w:t>没有发生灾难性崩溃</w:t>
      </w:r>
      <w:r>
        <w:t>——对于城市/平原类型的 OOD 区域，预测仍保持合理范围。</w:t>
      </w:r>
    </w:p>
    <w:p>
      <w:r>
        <w:t xml:space="preserve">2. </w:t>
      </w:r>
      <w:r>
        <w:rPr>
          <w:b/>
        </w:rPr>
        <w:t>云南</w:t>
      </w:r>
      <w:r>
        <w:t>：差距大（-0.195），因为云南的生态山地嵌入分布与训练数据中的平原/城市区域差异过大。这是一个</w:t>
      </w:r>
      <w:r>
        <w:rPr>
          <w:b/>
        </w:rPr>
        <w:t>分布偏移（Distribution Shift）</w:t>
      </w:r>
      <w:r>
        <w:t>问题。</w:t>
      </w:r>
    </w:p>
    <w:p>
      <w:r>
        <w:t xml:space="preserve">3. </w:t>
      </w:r>
      <w:r>
        <w:rPr>
          <w:b/>
        </w:rPr>
        <w:t>推论</w:t>
      </w:r>
      <w:r>
        <w:t>：模型的泛化边界与</w:t>
      </w:r>
      <w:r>
        <w:rPr>
          <w:b/>
        </w:rPr>
        <w:t>区域类型相似性</w:t>
      </w:r>
      <w:r>
        <w:t>相关——同类型区域（城市→城市）泛化较好，跨类型（城市→山地生态）泛化差。</w:t>
      </w:r>
    </w:p>
    <w:p>
      <w:pPr>
        <w:pStyle w:val="Heading3"/>
      </w:pPr>
      <w:r>
        <w:rPr>
          <w:rFonts w:ascii="Calibri" w:hAnsi="Calibri"/>
          <w:color w:val="1A1A2E"/>
        </w:rPr>
        <w:t>5.5 Phase 1 综合结论</w:t>
      </w:r>
    </w:p>
    <w:p>
      <w:pPr>
        <w:spacing w:before="80" w:after="80"/>
        <w:ind w:left="283"/>
        <w:shd w:fill="F5F5F5" w:val="clear"/>
      </w:pPr>
      <w:r>
        <w:rPr>
          <w:rFonts w:ascii="Consolas" w:hAnsi="Consolas"/>
          <w:sz w:val="18"/>
        </w:rPr>
        <w:t>验证结论:</w:t>
        <w:br/>
        <w:t xml:space="preserve">  模型在训练区域的短期预测（1-4步）上优于或持平持续性基线      ✓ 有限通过</w:t>
        <w:br/>
        <w:t xml:space="preserve">  模型在同类型 OOD 区域上没有灾难性崩溃（差距 &lt; 0.02）        ✓ 有限通过</w:t>
        <w:br/>
        <w:t xml:space="preserve">  模型在异类型 OOD 区域上严重退化（云南 cos_sim 降至 0.76）   ✗ 未通过</w:t>
        <w:br/>
        <w:t xml:space="preserve">  多步预测 5 步后退化至不如持续性基线                          ✗ 未通过</w:t>
      </w:r>
    </w:p>
    <w:p>
      <w:pPr>
        <w:pStyle w:val="Heading4"/>
      </w:pPr>
      <w:r>
        <w:rPr>
          <w:rFonts w:ascii="Calibri" w:hAnsi="Calibri"/>
          <w:color w:val="1A1A2E"/>
        </w:rPr>
        <w:t>与导师的对话要点</w:t>
      </w:r>
    </w:p>
    <w:p>
      <w:r>
        <w:rPr>
          <w:b/>
        </w:rPr>
        <w:t>导师问</w:t>
      </w:r>
      <w:r>
        <w:t xml:space="preserve">："你怎么知道预测是对的？" </w:t>
      </w:r>
      <w:r>
        <w:rPr>
          <w:b/>
        </w:rPr>
        <w:t>回答</w:t>
      </w:r>
      <w:r>
        <w:t>：在训练区域上，模型 1-step 余弦相似度达到 0.95-0.97，在东北平原上显著优于持续性基线。但这一优势有限（+0.007），且多步后退化。</w:t>
      </w:r>
    </w:p>
    <w:p>
      <w:r>
        <w:rPr>
          <w:b/>
        </w:rPr>
        <w:t>导师问</w:t>
      </w:r>
      <w:r>
        <w:t xml:space="preserve">："比不预测好多少？" </w:t>
      </w:r>
      <w:r>
        <w:rPr>
          <w:b/>
        </w:rPr>
        <w:t>回答</w:t>
      </w:r>
      <w:r>
        <w:t>：在东北平原上比持续性好 +0.7%（1步），在其他区域基本持平或更差。线性外推在所有区域都远差于两者。</w:t>
      </w:r>
    </w:p>
    <w:p>
      <w:r>
        <w:rPr>
          <w:b/>
        </w:rPr>
        <w:t>导师问</w:t>
      </w:r>
      <w:r>
        <w:t xml:space="preserve">："换区域还能用吗？" </w:t>
      </w:r>
      <w:r>
        <w:rPr>
          <w:b/>
        </w:rPr>
        <w:t>回答</w:t>
      </w:r>
      <w:r>
        <w:t>：同类型区域（京津冀、珠三角 vs 训练区的长三角、东北）差距仅 0.02。但异类型区域（云南生态区）严重退化——这暴露了 10 个训练样本的数据量瓶颈。</w:t>
      </w:r>
    </w:p>
    <w:p>
      <w:pPr>
        <w:pStyle w:val="Heading4"/>
      </w:pPr>
      <w:r>
        <w:rPr>
          <w:rFonts w:ascii="Calibri" w:hAnsi="Calibri"/>
          <w:color w:val="1A1A2E"/>
        </w:rPr>
        <w:t>改进路径</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方向</w:t>
            </w:r>
          </w:p>
        </w:tc>
        <w:tc>
          <w:tcPr>
            <w:tcW w:type="dxa" w:w="3135"/>
          </w:tcPr>
          <w:p>
            <w:pPr>
              <w:spacing w:after="40"/>
            </w:pPr>
            <w:r>
              <w:rPr>
                <w:b/>
                <w:sz w:val="18"/>
              </w:rPr>
            </w:r>
            <w:r>
              <w:rPr>
                <w:b/>
                <w:sz w:val="18"/>
              </w:rPr>
              <w:t>预期收益</w:t>
            </w:r>
          </w:p>
        </w:tc>
        <w:tc>
          <w:tcPr>
            <w:tcW w:type="dxa" w:w="3135"/>
          </w:tcPr>
          <w:p>
            <w:pPr>
              <w:spacing w:after="40"/>
            </w:pPr>
            <w:r>
              <w:rPr>
                <w:b/>
                <w:sz w:val="18"/>
              </w:rPr>
            </w:r>
            <w:r>
              <w:rPr>
                <w:b/>
                <w:sz w:val="18"/>
              </w:rPr>
              <w:t>复杂度</w:t>
            </w:r>
          </w:p>
        </w:tc>
      </w:tr>
      <w:tr>
        <w:tc>
          <w:tcPr>
            <w:tcW w:type="dxa" w:w="3135"/>
          </w:tcPr>
          <w:p>
            <w:pPr>
              <w:spacing w:after="40"/>
            </w:pPr>
            <w:r>
              <w:rPr>
                <w:sz w:val="18"/>
              </w:rPr>
            </w:r>
            <w:r>
              <w:rPr>
                <w:sz w:val="18"/>
              </w:rPr>
              <w:t>增加训练区域（3→10+个，覆盖各地形类型）</w:t>
            </w:r>
          </w:p>
        </w:tc>
        <w:tc>
          <w:tcPr>
            <w:tcW w:type="dxa" w:w="3135"/>
          </w:tcPr>
          <w:p>
            <w:pPr>
              <w:spacing w:after="40"/>
            </w:pPr>
            <w:r>
              <w:rPr>
                <w:sz w:val="18"/>
              </w:rPr>
            </w:r>
            <w:r>
              <w:rPr>
                <w:sz w:val="18"/>
              </w:rPr>
              <w:t>高——直接解决分布偏移</w:t>
            </w:r>
          </w:p>
        </w:tc>
        <w:tc>
          <w:tcPr>
            <w:tcW w:type="dxa" w:w="3135"/>
          </w:tcPr>
          <w:p>
            <w:pPr>
              <w:spacing w:after="40"/>
            </w:pPr>
            <w:r>
              <w:rPr>
                <w:sz w:val="18"/>
              </w:rPr>
            </w:r>
            <w:r>
              <w:rPr>
                <w:sz w:val="18"/>
              </w:rPr>
              <w:t>低</w:t>
            </w:r>
          </w:p>
        </w:tc>
      </w:tr>
      <w:tr>
        <w:tc>
          <w:tcPr>
            <w:tcW w:type="dxa" w:w="3135"/>
          </w:tcPr>
          <w:p>
            <w:pPr>
              <w:spacing w:after="40"/>
            </w:pPr>
            <w:r>
              <w:rPr>
                <w:sz w:val="18"/>
              </w:rPr>
            </w:r>
            <w:r>
              <w:rPr>
                <w:sz w:val="18"/>
              </w:rPr>
              <w:t>增加训练年份（随 AlphaEarth 数据增长）</w:t>
            </w:r>
          </w:p>
        </w:tc>
        <w:tc>
          <w:tcPr>
            <w:tcW w:type="dxa" w:w="3135"/>
          </w:tcPr>
          <w:p>
            <w:pPr>
              <w:spacing w:after="40"/>
            </w:pPr>
            <w:r>
              <w:rPr>
                <w:sz w:val="18"/>
              </w:rPr>
            </w:r>
            <w:r>
              <w:rPr>
                <w:sz w:val="18"/>
              </w:rPr>
              <w:t>中——增加时序样本量</w:t>
            </w:r>
          </w:p>
        </w:tc>
        <w:tc>
          <w:tcPr>
            <w:tcW w:type="dxa" w:w="3135"/>
          </w:tcPr>
          <w:p>
            <w:pPr>
              <w:spacing w:after="40"/>
            </w:pPr>
            <w:r>
              <w:rPr>
                <w:sz w:val="18"/>
              </w:rPr>
            </w:r>
            <w:r>
              <w:rPr>
                <w:sz w:val="18"/>
              </w:rPr>
              <w:t>自动</w:t>
            </w:r>
          </w:p>
        </w:tc>
      </w:tr>
      <w:tr>
        <w:tc>
          <w:tcPr>
            <w:tcW w:type="dxa" w:w="3135"/>
          </w:tcPr>
          <w:p>
            <w:pPr>
              <w:spacing w:after="40"/>
            </w:pPr>
            <w:r>
              <w:rPr>
                <w:sz w:val="18"/>
              </w:rPr>
            </w:r>
            <w:r>
              <w:rPr>
                <w:sz w:val="18"/>
              </w:rPr>
              <w:t>添加地形条件输入（DEM/坡度）</w:t>
            </w:r>
          </w:p>
        </w:tc>
        <w:tc>
          <w:tcPr>
            <w:tcW w:type="dxa" w:w="3135"/>
          </w:tcPr>
          <w:p>
            <w:pPr>
              <w:spacing w:after="40"/>
            </w:pPr>
            <w:r>
              <w:rPr>
                <w:sz w:val="18"/>
              </w:rPr>
            </w:r>
            <w:r>
              <w:rPr>
                <w:sz w:val="18"/>
              </w:rPr>
              <w:t>中——使模型理解空间异质性</w:t>
            </w:r>
          </w:p>
        </w:tc>
        <w:tc>
          <w:tcPr>
            <w:tcW w:type="dxa" w:w="3135"/>
          </w:tcPr>
          <w:p>
            <w:pPr>
              <w:spacing w:after="40"/>
            </w:pPr>
            <w:r>
              <w:rPr>
                <w:sz w:val="18"/>
              </w:rPr>
            </w:r>
            <w:r>
              <w:rPr>
                <w:sz w:val="18"/>
              </w:rPr>
              <w:t>中</w:t>
            </w:r>
          </w:p>
        </w:tc>
      </w:tr>
      <w:tr>
        <w:tc>
          <w:tcPr>
            <w:tcW w:type="dxa" w:w="3135"/>
          </w:tcPr>
          <w:p>
            <w:pPr>
              <w:spacing w:after="40"/>
            </w:pPr>
            <w:r>
              <w:rPr>
                <w:sz w:val="18"/>
              </w:rPr>
            </w:r>
            <w:r>
              <w:rPr>
                <w:sz w:val="18"/>
              </w:rPr>
              <w:t>更大的模型 + 更多数据</w:t>
            </w:r>
          </w:p>
        </w:tc>
        <w:tc>
          <w:tcPr>
            <w:tcW w:type="dxa" w:w="3135"/>
          </w:tcPr>
          <w:p>
            <w:pPr>
              <w:spacing w:after="40"/>
            </w:pPr>
            <w:r>
              <w:rPr>
                <w:sz w:val="18"/>
              </w:rPr>
            </w:r>
            <w:r>
              <w:rPr>
                <w:sz w:val="18"/>
              </w:rPr>
              <w:t>高——但需 GPU</w:t>
            </w:r>
          </w:p>
        </w:tc>
        <w:tc>
          <w:tcPr>
            <w:tcW w:type="dxa" w:w="3135"/>
          </w:tcPr>
          <w:p>
            <w:pPr>
              <w:spacing w:after="40"/>
            </w:pPr>
            <w:r>
              <w:rPr>
                <w:sz w:val="18"/>
              </w:rPr>
            </w:r>
            <w:r>
              <w:rPr>
                <w:sz w:val="18"/>
              </w:rPr>
              <w:t>高</w:t>
            </w:r>
          </w:p>
        </w:tc>
      </w:tr>
    </w:tbl>
    <w:p>
      <w:pPr>
        <w:pStyle w:val="Heading2"/>
      </w:pPr>
      <w:r>
        <w:rPr>
          <w:rFonts w:ascii="Calibri" w:hAnsi="Calibri"/>
          <w:color w:val="1A1A2E"/>
        </w:rPr>
        <w:t>6. 模型训练细节</w:t>
      </w:r>
    </w:p>
    <w:p>
      <w:pPr>
        <w:pStyle w:val="Heading3"/>
      </w:pPr>
      <w:r>
        <w:rPr>
          <w:rFonts w:ascii="Calibri" w:hAnsi="Calibri"/>
          <w:color w:val="1A1A2E"/>
        </w:rPr>
        <w:t>6.1 训练数据</w:t>
      </w:r>
    </w:p>
    <w:p>
      <w:r>
        <w:t>基于 Phase 0 验证通过的 3 个研究区域，从 GEE 下载 2017-2024 年的 AlphaEarth 嵌入网格：</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spacing w:after="40"/>
            </w:pPr>
            <w:r>
              <w:rPr>
                <w:b/>
                <w:sz w:val="18"/>
              </w:rPr>
            </w:r>
            <w:r>
              <w:rPr>
                <w:b/>
                <w:sz w:val="18"/>
              </w:rPr>
              <w:t>参数</w:t>
            </w:r>
          </w:p>
        </w:tc>
        <w:tc>
          <w:tcPr>
            <w:tcW w:type="dxa" w:w="4703"/>
          </w:tcPr>
          <w:p>
            <w:pPr>
              <w:spacing w:after="40"/>
            </w:pPr>
            <w:r>
              <w:rPr>
                <w:b/>
                <w:sz w:val="18"/>
              </w:rPr>
            </w:r>
            <w:r>
              <w:rPr>
                <w:b/>
                <w:sz w:val="18"/>
              </w:rPr>
              <w:t>值</w:t>
            </w:r>
          </w:p>
        </w:tc>
      </w:tr>
      <w:tr>
        <w:tc>
          <w:tcPr>
            <w:tcW w:type="dxa" w:w="4703"/>
          </w:tcPr>
          <w:p>
            <w:pPr>
              <w:spacing w:after="40"/>
            </w:pPr>
            <w:r>
              <w:rPr>
                <w:sz w:val="18"/>
              </w:rPr>
            </w:r>
            <w:r>
              <w:rPr>
                <w:sz w:val="18"/>
              </w:rPr>
              <w:t>区域数</w:t>
            </w:r>
          </w:p>
        </w:tc>
        <w:tc>
          <w:tcPr>
            <w:tcW w:type="dxa" w:w="4703"/>
          </w:tcPr>
          <w:p>
            <w:pPr>
              <w:spacing w:after="40"/>
            </w:pPr>
            <w:r>
              <w:rPr>
                <w:sz w:val="18"/>
              </w:rPr>
            </w:r>
            <w:r>
              <w:rPr>
                <w:sz w:val="18"/>
              </w:rPr>
              <w:t>3（长三角、东北、云南）</w:t>
            </w:r>
          </w:p>
        </w:tc>
      </w:tr>
      <w:tr>
        <w:tc>
          <w:tcPr>
            <w:tcW w:type="dxa" w:w="4703"/>
          </w:tcPr>
          <w:p>
            <w:pPr>
              <w:spacing w:after="40"/>
            </w:pPr>
            <w:r>
              <w:rPr>
                <w:sz w:val="18"/>
              </w:rPr>
            </w:r>
            <w:r>
              <w:rPr>
                <w:sz w:val="18"/>
              </w:rPr>
              <w:t>年份范围</w:t>
            </w:r>
          </w:p>
        </w:tc>
        <w:tc>
          <w:tcPr>
            <w:tcW w:type="dxa" w:w="4703"/>
          </w:tcPr>
          <w:p>
            <w:pPr>
              <w:spacing w:after="40"/>
            </w:pPr>
            <w:r>
              <w:rPr>
                <w:sz w:val="18"/>
              </w:rPr>
            </w:r>
            <w:r>
              <w:rPr>
                <w:sz w:val="18"/>
              </w:rPr>
              <w:t>2017-2024（8 年）</w:t>
            </w:r>
          </w:p>
        </w:tc>
      </w:tr>
      <w:tr>
        <w:tc>
          <w:tcPr>
            <w:tcW w:type="dxa" w:w="4703"/>
          </w:tcPr>
          <w:p>
            <w:pPr>
              <w:spacing w:after="40"/>
            </w:pPr>
            <w:r>
              <w:rPr>
                <w:sz w:val="18"/>
              </w:rPr>
            </w:r>
            <w:r>
              <w:rPr>
                <w:sz w:val="18"/>
              </w:rPr>
              <w:t>连续年份对数</w:t>
            </w:r>
          </w:p>
        </w:tc>
        <w:tc>
          <w:tcPr>
            <w:tcW w:type="dxa" w:w="4703"/>
          </w:tcPr>
          <w:p>
            <w:pPr>
              <w:spacing w:after="40"/>
            </w:pPr>
            <w:r>
              <w:rPr>
                <w:sz w:val="18"/>
              </w:rPr>
            </w:r>
            <w:r>
              <w:rPr>
                <w:sz w:val="18"/>
              </w:rPr>
              <w:t>7 对/区域 x 3 区域 = 21 对</w:t>
            </w:r>
          </w:p>
        </w:tc>
      </w:tr>
      <w:tr>
        <w:tc>
          <w:tcPr>
            <w:tcW w:type="dxa" w:w="4703"/>
          </w:tcPr>
          <w:p>
            <w:pPr>
              <w:spacing w:after="40"/>
            </w:pPr>
            <w:r>
              <w:rPr>
                <w:sz w:val="18"/>
              </w:rPr>
            </w:r>
            <w:r>
              <w:rPr>
                <w:sz w:val="18"/>
              </w:rPr>
              <w:t>每对数据形状</w:t>
            </w:r>
          </w:p>
        </w:tc>
        <w:tc>
          <w:tcPr>
            <w:tcW w:type="dxa" w:w="4703"/>
          </w:tcPr>
          <w:p>
            <w:pPr>
              <w:spacing w:after="40"/>
            </w:pPr>
            <w:r>
              <w:rPr>
                <w:sz w:val="18"/>
              </w:rPr>
            </w:r>
            <w:r>
              <w:rPr>
                <w:sz w:val="18"/>
              </w:rPr>
              <w:t>[64, H, W]，H/W 取决于 sampleRectangle 返回尺寸</w:t>
            </w:r>
          </w:p>
        </w:tc>
      </w:tr>
      <w:tr>
        <w:tc>
          <w:tcPr>
            <w:tcW w:type="dxa" w:w="4703"/>
          </w:tcPr>
          <w:p>
            <w:pPr>
              <w:spacing w:after="40"/>
            </w:pPr>
            <w:r>
              <w:rPr>
                <w:sz w:val="18"/>
              </w:rPr>
            </w:r>
            <w:r>
              <w:rPr>
                <w:sz w:val="18"/>
              </w:rPr>
              <w:t>情景编码</w:t>
            </w:r>
          </w:p>
        </w:tc>
        <w:tc>
          <w:tcPr>
            <w:tcW w:type="dxa" w:w="4703"/>
          </w:tcPr>
          <w:p>
            <w:pPr>
              <w:spacing w:after="40"/>
            </w:pPr>
            <w:r>
              <w:rPr>
                <w:sz w:val="18"/>
              </w:rPr>
            </w:r>
            <w:r>
              <w:rPr>
                <w:sz w:val="18"/>
              </w:rPr>
              <w:t>baseline (one-hot[4]=1)，历史数据对应自然趋势</w:t>
            </w:r>
          </w:p>
        </w:tc>
      </w:tr>
      <w:tr>
        <w:tc>
          <w:tcPr>
            <w:tcW w:type="dxa" w:w="4703"/>
          </w:tcPr>
          <w:p>
            <w:pPr>
              <w:spacing w:after="40"/>
            </w:pPr>
            <w:r>
              <w:rPr>
                <w:sz w:val="18"/>
              </w:rPr>
            </w:r>
            <w:r>
              <w:rPr>
                <w:sz w:val="18"/>
              </w:rPr>
              <w:t>总训练样本</w:t>
            </w:r>
          </w:p>
        </w:tc>
        <w:tc>
          <w:tcPr>
            <w:tcW w:type="dxa" w:w="4703"/>
          </w:tcPr>
          <w:p>
            <w:pPr>
              <w:spacing w:after="40"/>
            </w:pPr>
            <w:r>
              <w:rPr>
                <w:sz w:val="18"/>
              </w:rPr>
            </w:r>
            <w:r>
              <w:rPr>
                <w:sz w:val="18"/>
              </w:rPr>
              <w:t>21</w:t>
            </w:r>
          </w:p>
        </w:tc>
      </w:tr>
    </w:tbl>
    <w:p>
      <w:r>
        <w:rPr>
          <w:b/>
        </w:rPr>
        <w:t>训练数据量讨论</w:t>
      </w:r>
      <w:r>
        <w:t>：21 个训练样本看似极少，但需注意： - 每个样本是一个完整的空间网格（H x W 个像素），模型通过卷积在空间维度上共享参数 - 残差预测的目标量级很小（L2 约 0.25-0.40），降低了学习难度 - ~309K 参数的模型相对于空间像素总数已有合理的参数/数据比 - 这是 Tech Preview 定位——不要求气候模型级精度</w:t>
      </w:r>
    </w:p>
    <w:p>
      <w:pPr>
        <w:pStyle w:val="Heading3"/>
      </w:pPr>
      <w:r>
        <w:rPr>
          <w:rFonts w:ascii="Calibri" w:hAnsi="Calibri"/>
          <w:color w:val="1A1A2E"/>
        </w:rPr>
        <w:t>6.2 训练过程</w:t>
      </w:r>
    </w:p>
    <w:p>
      <w:pPr>
        <w:spacing w:before="80" w:after="80"/>
        <w:ind w:left="283"/>
        <w:shd w:fill="F5F5F5" w:val="clear"/>
      </w:pPr>
      <w:r>
        <w:rPr>
          <w:rFonts w:ascii="Consolas" w:hAnsi="Consolas"/>
          <w:sz w:val="18"/>
        </w:rPr>
        <w:t>优化器: Adam (lr=1e-3)</w:t>
        <w:br/>
        <w:t>损失函数: MSE(normalize(z_predicted), normalize(z_actual))</w:t>
        <w:br/>
        <w:t xml:space="preserve">  — 预测值和目标值都 L2 归一化后再计算 MSE，确保在单位超球面上学习</w:t>
        <w:br/>
        <w:t>批大小: 1（逐样本训练，因为不同区域的网格尺寸不同）</w:t>
        <w:br/>
        <w:t>Epochs: 50</w:t>
        <w:br/>
        <w:t>设备: CPU（模型小，无需 GPU）</w:t>
        <w:br/>
        <w:t>训练耗时: ~7 秒（50 epochs x 21 样本）</w:t>
      </w:r>
    </w:p>
    <w:p>
      <w:pPr>
        <w:pStyle w:val="Heading3"/>
      </w:pPr>
      <w:r>
        <w:rPr>
          <w:rFonts w:ascii="Calibri" w:hAnsi="Calibri"/>
          <w:color w:val="1A1A2E"/>
        </w:rPr>
        <w:t>6.3 训练结果</w:t>
      </w:r>
    </w:p>
    <w:p>
      <w:pPr>
        <w:spacing w:before="80" w:after="80"/>
        <w:ind w:left="283"/>
        <w:shd w:fill="F5F5F5" w:val="clear"/>
      </w:pPr>
      <w:r>
        <w:rPr>
          <w:rFonts w:ascii="Consolas" w:hAnsi="Consolas"/>
          <w:sz w:val="18"/>
        </w:rPr>
        <w:t>Epoch 10/50  loss=0.000418</w:t>
        <w:br/>
        <w:t>Epoch 20/50  loss=0.000518</w:t>
        <w:br/>
        <w:t>Epoch 30/50  loss=0.000426</w:t>
        <w:br/>
        <w:t>Epoch 40/50  loss=0.000515</w:t>
        <w:br/>
        <w:t>Epoch 50/50  loss=0.000459</w:t>
      </w:r>
    </w:p>
    <w:p>
      <w:r>
        <w:t>最终训练损失：</w:t>
      </w:r>
      <w:r>
        <w:rPr>
          <w:b/>
        </w:rPr>
        <w:t>4.59 x 10^-4</w:t>
      </w:r>
    </w:p>
    <w:p>
      <w:r>
        <w:t>loss 曲线在 10 epoch 后基本收敛，波动幅度很小。这表明模型快速学会了嵌入空间中的年际变化模式——考虑到嵌入本身的 L2 距离约为 0.25-0.40，MSE 为 4.6 x 10^-4 意味着预测误差约为真实变化量的 5-8%。</w:t>
      </w:r>
    </w:p>
    <w:p>
      <w:pPr>
        <w:pStyle w:val="Heading3"/>
      </w:pPr>
      <w:r>
        <w:rPr>
          <w:rFonts w:ascii="Calibri" w:hAnsi="Calibri"/>
          <w:color w:val="1A1A2E"/>
        </w:rPr>
        <w:t>6.4 权重文件</w:t>
      </w:r>
    </w:p>
    <w:p>
      <w:pPr>
        <w:spacing w:before="80" w:after="80"/>
        <w:ind w:left="283"/>
        <w:shd w:fill="F5F5F5" w:val="clear"/>
      </w:pPr>
      <w:r>
        <w:rPr>
          <w:rFonts w:ascii="Consolas" w:hAnsi="Consolas"/>
          <w:sz w:val="18"/>
        </w:rPr>
        <w:t># checkpoint 结构（自描述格式）</w:t>
        <w:br/>
        <w:t>{</w:t>
        <w:br/>
        <w:t xml:space="preserve">    "model_state_dict": {...},       # PyTorch state dict</w:t>
        <w:br/>
        <w:t xml:space="preserve">    "z_dim": 64,                     # 嵌入维度</w:t>
        <w:br/>
        <w:t xml:space="preserve">    "scenario_dim": 16,              # 情景编码维度</w:t>
        <w:br/>
        <w:t xml:space="preserve">    "training_areas": ["yangtze_delta", "northeast_plain", "yunnan_eco"],</w:t>
        <w:br/>
        <w:t xml:space="preserve">    "training_years": [2017, ..., 2024],</w:t>
        <w:br/>
        <w:t xml:space="preserve">    "epochs": 50,</w:t>
        <w:br/>
        <w:t xml:space="preserve">    "final_loss": 0.000459,</w:t>
        <w:br/>
        <w:t xml:space="preserve">    "version": "1.0",</w:t>
        <w:br/>
        <w:t>}</w:t>
      </w:r>
    </w:p>
    <w:p>
      <w:r>
        <w:t>权重文件大小：~1.3 MB（</w:t>
      </w:r>
      <w:r>
        <w:rPr>
          <w:rFonts w:ascii="Consolas" w:hAnsi="Consolas"/>
          <w:color w:val="800000"/>
          <w:sz w:val="18"/>
        </w:rPr>
        <w:t>latent_dynamics_v1.pt</w:t>
      </w:r>
      <w:r>
        <w:t>），解码器：~5 KB（</w:t>
      </w:r>
      <w:r>
        <w:rPr>
          <w:rFonts w:ascii="Consolas" w:hAnsi="Consolas"/>
          <w:color w:val="800000"/>
          <w:sz w:val="18"/>
        </w:rPr>
        <w:t>lulc_decoder_v1.pkl</w:t>
      </w:r>
      <w:r>
        <w:t>）</w:t>
      </w:r>
    </w:p>
    <w:p>
      <w:pPr>
        <w:pStyle w:val="Heading3"/>
      </w:pPr>
      <w:r>
        <w:rPr>
          <w:rFonts w:ascii="Calibri" w:hAnsi="Calibri"/>
          <w:color w:val="1A1A2E"/>
        </w:rPr>
        <w:t>6.5 原始数据缓存</w:t>
      </w:r>
    </w:p>
    <w:p>
      <w:r>
        <w:t xml:space="preserve">训练过程中从 GEE 下载的所有嵌入和 LULC 标签自动缓存为 </w:t>
      </w:r>
      <w:r>
        <w:rPr>
          <w:rFonts w:ascii="Consolas" w:hAnsi="Consolas"/>
          <w:color w:val="800000"/>
          <w:sz w:val="18"/>
        </w:rPr>
        <w:t>.npy</w:t>
      </w:r>
      <w:r>
        <w:t xml:space="preserve"> 文件，存储在 </w:t>
      </w:r>
      <w:r>
        <w:rPr>
          <w:rFonts w:ascii="Consolas" w:hAnsi="Consolas"/>
          <w:color w:val="800000"/>
          <w:sz w:val="18"/>
        </w:rPr>
        <w:t>data_agent/weights/raw_data/</w:t>
      </w:r>
      <w:r>
        <w:t xml:space="preserve"> 下：</w:t>
      </w:r>
    </w:p>
    <w:p>
      <w:pPr>
        <w:spacing w:before="80" w:after="80"/>
        <w:ind w:left="283"/>
        <w:shd w:fill="F5F5F5" w:val="clear"/>
      </w:pPr>
      <w:r>
        <w:rPr>
          <w:rFonts w:ascii="Consolas" w:hAnsi="Consolas"/>
          <w:sz w:val="18"/>
        </w:rPr>
        <w:t>weights/raw_data/</w:t>
        <w:br/>
        <w:t>├── emb_yangtze_delta_2017.npy   # AlphaEarth 嵌入 [H, W, 64]</w:t>
        <w:br/>
        <w:t>├── emb_yangtze_delta_2018.npy</w:t>
        <w:br/>
        <w:t>├── ...                          # 3 区域 x 8 年 = 24 个嵌入文件</w:t>
        <w:br/>
        <w:t>├── lulc_yangtze_delta_2020.npy  # ESRI LULC 标签 [H, W]</w:t>
        <w:br/>
        <w:t>├── lulc_northeast_plain_2020.npy</w:t>
        <w:br/>
        <w:t>└── lulc_yunnan_eco_2020.npy     # 3 个解码器训练标签文件</w:t>
      </w:r>
    </w:p>
    <w:p>
      <w:r>
        <w:t xml:space="preserve">缓存逻辑：首次运行从 GEE API 下载并保存；后续运行直接从本地 </w:t>
      </w:r>
      <w:r>
        <w:rPr>
          <w:rFonts w:ascii="Consolas" w:hAnsi="Consolas"/>
          <w:color w:val="800000"/>
          <w:sz w:val="18"/>
        </w:rPr>
        <w:t>.npy</w:t>
      </w:r>
      <w:r>
        <w:t xml:space="preserve"> 加载，跳过网络请求。这确保了： - </w:t>
      </w:r>
      <w:r>
        <w:rPr>
          <w:b/>
        </w:rPr>
        <w:t>离线复现</w:t>
      </w:r>
      <w:r>
        <w:t xml:space="preserve">：无需 GEE 连接即可重新训练 - </w:t>
      </w:r>
      <w:r>
        <w:rPr>
          <w:b/>
        </w:rPr>
        <w:t>数据溯源</w:t>
      </w:r>
      <w:r>
        <w:t xml:space="preserve">：原始实验数据有据可查 - </w:t>
      </w:r>
      <w:r>
        <w:rPr>
          <w:b/>
        </w:rPr>
        <w:t>加速迭代</w:t>
      </w:r>
      <w:r>
        <w:t>：超参数调优时无需重复下载（训练从 ~30 秒降至 ~7 秒）</w:t>
      </w:r>
    </w:p>
    <w:p>
      <w:pPr>
        <w:pStyle w:val="Heading2"/>
      </w:pPr>
      <w:r>
        <w:rPr>
          <w:rFonts w:ascii="Calibri" w:hAnsi="Calibri"/>
          <w:color w:val="1A1A2E"/>
        </w:rPr>
        <w:t>7. 系统集成</w:t>
      </w:r>
    </w:p>
    <w:p>
      <w:pPr>
        <w:pStyle w:val="Heading3"/>
      </w:pPr>
      <w:r>
        <w:rPr>
          <w:rFonts w:ascii="Calibri" w:hAnsi="Calibri"/>
          <w:color w:val="1A1A2E"/>
        </w:rPr>
        <w:t>7.1 平台架构</w:t>
      </w:r>
    </w:p>
    <w:p>
      <w:r>
        <w:t>世界模型作为 GIS Data Agent 平台的一个完整功能模块集成，包含 7 层：</w:t>
      </w:r>
    </w:p>
    <w:p>
      <w:pPr>
        <w:spacing w:before="80" w:after="80"/>
        <w:ind w:left="283"/>
        <w:shd w:fill="F5F5F5" w:val="clear"/>
      </w:pPr>
      <w:r>
        <w:rPr>
          <w:rFonts w:ascii="Consolas" w:hAnsi="Consolas"/>
          <w:sz w:val="18"/>
        </w:rPr>
        <w:t>Layer 7: ADK Skill (Inversion 模式) — 结构化采访: 区域-&gt;情景-&gt;时间-&gt;执行</w:t>
        <w:br/>
        <w:t>Layer 6: Frontend (WorldModelTab.tsx) — 配置面板 + 时间线图 + 转移矩阵</w:t>
        <w:br/>
        <w:t>Layer 5: REST API (4 endpoints) — /status, /scenarios, /predict, /history</w:t>
        <w:br/>
        <w:t>Layer 4: WorldModelToolset (3 ADK tools) — world_model_predict (LongRunning)</w:t>
        <w:br/>
        <w:t>Layer 3: 推理引擎 (predict_sequence) — GEE嵌入提取 -&gt; 自回归循环 -&gt; LULC解码</w:t>
        <w:br/>
        <w:t>Layer 2: LatentDynamicsNet (~309K params) — z_{t+1} = z_t + f(z_t, scenario)</w:t>
        <w:br/>
        <w:t>Layer 1: AlphaEarth Foundations (冻结) — 480M+ params, 64-dim, 10m, 2017-24</w:t>
      </w:r>
    </w:p>
    <w:p>
      <w:pPr>
        <w:pStyle w:val="Heading3"/>
      </w:pPr>
      <w:r>
        <w:rPr>
          <w:rFonts w:ascii="Calibri" w:hAnsi="Calibri"/>
          <w:color w:val="1A1A2E"/>
        </w:rPr>
        <w:t>7.2 代码量统计</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组件</w:t>
            </w:r>
          </w:p>
        </w:tc>
        <w:tc>
          <w:tcPr>
            <w:tcW w:type="dxa" w:w="3135"/>
          </w:tcPr>
          <w:p>
            <w:pPr>
              <w:spacing w:after="40"/>
            </w:pPr>
            <w:r>
              <w:rPr>
                <w:b/>
                <w:sz w:val="18"/>
              </w:rPr>
            </w:r>
            <w:r>
              <w:rPr>
                <w:b/>
                <w:sz w:val="18"/>
              </w:rPr>
              <w:t>文件</w:t>
            </w:r>
          </w:p>
        </w:tc>
        <w:tc>
          <w:tcPr>
            <w:tcW w:type="dxa" w:w="3135"/>
          </w:tcPr>
          <w:p>
            <w:pPr>
              <w:spacing w:after="40"/>
            </w:pPr>
            <w:r>
              <w:rPr>
                <w:b/>
                <w:sz w:val="18"/>
              </w:rPr>
            </w:r>
            <w:r>
              <w:rPr>
                <w:b/>
                <w:sz w:val="18"/>
              </w:rPr>
              <w:t>行数</w:t>
            </w:r>
          </w:p>
        </w:tc>
      </w:tr>
      <w:tr>
        <w:tc>
          <w:tcPr>
            <w:tcW w:type="dxa" w:w="3135"/>
          </w:tcPr>
          <w:p>
            <w:pPr>
              <w:spacing w:after="40"/>
            </w:pPr>
            <w:r>
              <w:rPr>
                <w:sz w:val="18"/>
              </w:rPr>
            </w:r>
            <w:r>
              <w:rPr>
                <w:sz w:val="18"/>
              </w:rPr>
              <w:t>核心引擎</w:t>
            </w:r>
          </w:p>
        </w:tc>
        <w:tc>
          <w:tcPr>
            <w:tcW w:type="dxa" w:w="3135"/>
          </w:tcPr>
          <w:p>
            <w:pPr>
              <w:spacing w:after="40"/>
            </w:pPr>
            <w:r>
              <w:rPr>
                <w:sz w:val="18"/>
              </w:rPr>
            </w:r>
            <w:r>
              <w:rPr>
                <w:rFonts w:ascii="Consolas" w:hAnsi="Consolas"/>
                <w:color w:val="800000"/>
                <w:sz w:val="18"/>
              </w:rPr>
              <w:t>world_model.py</w:t>
            </w:r>
          </w:p>
        </w:tc>
        <w:tc>
          <w:tcPr>
            <w:tcW w:type="dxa" w:w="3135"/>
          </w:tcPr>
          <w:p>
            <w:pPr>
              <w:spacing w:after="40"/>
            </w:pPr>
            <w:r>
              <w:rPr>
                <w:sz w:val="18"/>
              </w:rPr>
            </w:r>
            <w:r>
              <w:rPr>
                <w:sz w:val="18"/>
              </w:rPr>
              <w:t>520</w:t>
            </w:r>
          </w:p>
        </w:tc>
      </w:tr>
      <w:tr>
        <w:tc>
          <w:tcPr>
            <w:tcW w:type="dxa" w:w="3135"/>
          </w:tcPr>
          <w:p>
            <w:pPr>
              <w:spacing w:after="40"/>
            </w:pPr>
            <w:r>
              <w:rPr>
                <w:sz w:val="18"/>
              </w:rPr>
            </w:r>
            <w:r>
              <w:rPr>
                <w:sz w:val="18"/>
              </w:rPr>
              <w:t>工具集</w:t>
            </w:r>
          </w:p>
        </w:tc>
        <w:tc>
          <w:tcPr>
            <w:tcW w:type="dxa" w:w="3135"/>
          </w:tcPr>
          <w:p>
            <w:pPr>
              <w:spacing w:after="40"/>
            </w:pPr>
            <w:r>
              <w:rPr>
                <w:sz w:val="18"/>
              </w:rPr>
            </w:r>
            <w:r>
              <w:rPr>
                <w:rFonts w:ascii="Consolas" w:hAnsi="Consolas"/>
                <w:color w:val="800000"/>
                <w:sz w:val="18"/>
              </w:rPr>
              <w:t>world_model_tools.py</w:t>
            </w:r>
          </w:p>
        </w:tc>
        <w:tc>
          <w:tcPr>
            <w:tcW w:type="dxa" w:w="3135"/>
          </w:tcPr>
          <w:p>
            <w:pPr>
              <w:spacing w:after="40"/>
            </w:pPr>
            <w:r>
              <w:rPr>
                <w:sz w:val="18"/>
              </w:rPr>
            </w:r>
            <w:r>
              <w:rPr>
                <w:sz w:val="18"/>
              </w:rPr>
              <w:t>110</w:t>
            </w:r>
          </w:p>
        </w:tc>
      </w:tr>
      <w:tr>
        <w:tc>
          <w:tcPr>
            <w:tcW w:type="dxa" w:w="3135"/>
          </w:tcPr>
          <w:p>
            <w:pPr>
              <w:spacing w:after="40"/>
            </w:pPr>
            <w:r>
              <w:rPr>
                <w:sz w:val="18"/>
              </w:rPr>
            </w:r>
            <w:r>
              <w:rPr>
                <w:sz w:val="18"/>
              </w:rPr>
              <w:t>API 路由</w:t>
            </w:r>
          </w:p>
        </w:tc>
        <w:tc>
          <w:tcPr>
            <w:tcW w:type="dxa" w:w="3135"/>
          </w:tcPr>
          <w:p>
            <w:pPr>
              <w:spacing w:after="40"/>
            </w:pPr>
            <w:r>
              <w:rPr>
                <w:sz w:val="18"/>
              </w:rPr>
            </w:r>
            <w:r>
              <w:rPr>
                <w:rFonts w:ascii="Consolas" w:hAnsi="Consolas"/>
                <w:color w:val="800000"/>
                <w:sz w:val="18"/>
              </w:rPr>
              <w:t>world_model_routes.py</w:t>
            </w:r>
          </w:p>
        </w:tc>
        <w:tc>
          <w:tcPr>
            <w:tcW w:type="dxa" w:w="3135"/>
          </w:tcPr>
          <w:p>
            <w:pPr>
              <w:spacing w:after="40"/>
            </w:pPr>
            <w:r>
              <w:rPr>
                <w:sz w:val="18"/>
              </w:rPr>
            </w:r>
            <w:r>
              <w:rPr>
                <w:sz w:val="18"/>
              </w:rPr>
              <w:t>105</w:t>
            </w:r>
          </w:p>
        </w:tc>
      </w:tr>
      <w:tr>
        <w:tc>
          <w:tcPr>
            <w:tcW w:type="dxa" w:w="3135"/>
          </w:tcPr>
          <w:p>
            <w:pPr>
              <w:spacing w:after="40"/>
            </w:pPr>
            <w:r>
              <w:rPr>
                <w:sz w:val="18"/>
              </w:rPr>
            </w:r>
            <w:r>
              <w:rPr>
                <w:sz w:val="18"/>
              </w:rPr>
              <w:t>ADK Skill</w:t>
            </w:r>
          </w:p>
        </w:tc>
        <w:tc>
          <w:tcPr>
            <w:tcW w:type="dxa" w:w="3135"/>
          </w:tcPr>
          <w:p>
            <w:pPr>
              <w:spacing w:after="40"/>
            </w:pPr>
            <w:r>
              <w:rPr>
                <w:sz w:val="18"/>
              </w:rPr>
            </w:r>
            <w:r>
              <w:rPr>
                <w:rFonts w:ascii="Consolas" w:hAnsi="Consolas"/>
                <w:color w:val="800000"/>
                <w:sz w:val="18"/>
              </w:rPr>
              <w:t>SKILL.md</w:t>
            </w:r>
          </w:p>
        </w:tc>
        <w:tc>
          <w:tcPr>
            <w:tcW w:type="dxa" w:w="3135"/>
          </w:tcPr>
          <w:p>
            <w:pPr>
              <w:spacing w:after="40"/>
            </w:pPr>
            <w:r>
              <w:rPr>
                <w:sz w:val="18"/>
              </w:rPr>
            </w:r>
            <w:r>
              <w:rPr>
                <w:sz w:val="18"/>
              </w:rPr>
              <w:t>75</w:t>
            </w:r>
          </w:p>
        </w:tc>
      </w:tr>
      <w:tr>
        <w:tc>
          <w:tcPr>
            <w:tcW w:type="dxa" w:w="3135"/>
          </w:tcPr>
          <w:p>
            <w:pPr>
              <w:spacing w:after="40"/>
            </w:pPr>
            <w:r>
              <w:rPr>
                <w:sz w:val="18"/>
              </w:rPr>
            </w:r>
            <w:r>
              <w:rPr>
                <w:sz w:val="18"/>
              </w:rPr>
              <w:t>前端组件</w:t>
            </w:r>
          </w:p>
        </w:tc>
        <w:tc>
          <w:tcPr>
            <w:tcW w:type="dxa" w:w="3135"/>
          </w:tcPr>
          <w:p>
            <w:pPr>
              <w:spacing w:after="40"/>
            </w:pPr>
            <w:r>
              <w:rPr>
                <w:sz w:val="18"/>
              </w:rPr>
            </w:r>
            <w:r>
              <w:rPr>
                <w:rFonts w:ascii="Consolas" w:hAnsi="Consolas"/>
                <w:color w:val="800000"/>
                <w:sz w:val="18"/>
              </w:rPr>
              <w:t>WorldModelTab.tsx</w:t>
            </w:r>
          </w:p>
        </w:tc>
        <w:tc>
          <w:tcPr>
            <w:tcW w:type="dxa" w:w="3135"/>
          </w:tcPr>
          <w:p>
            <w:pPr>
              <w:spacing w:after="40"/>
            </w:pPr>
            <w:r>
              <w:rPr>
                <w:sz w:val="18"/>
              </w:rPr>
            </w:r>
            <w:r>
              <w:rPr>
                <w:sz w:val="18"/>
              </w:rPr>
              <w:t>260</w:t>
            </w:r>
          </w:p>
        </w:tc>
      </w:tr>
      <w:tr>
        <w:tc>
          <w:tcPr>
            <w:tcW w:type="dxa" w:w="3135"/>
          </w:tcPr>
          <w:p>
            <w:pPr>
              <w:spacing w:after="40"/>
            </w:pPr>
            <w:r>
              <w:rPr>
                <w:sz w:val="18"/>
              </w:rPr>
            </w:r>
            <w:r>
              <w:rPr>
                <w:sz w:val="18"/>
              </w:rPr>
              <w:t>单元测试</w:t>
            </w:r>
          </w:p>
        </w:tc>
        <w:tc>
          <w:tcPr>
            <w:tcW w:type="dxa" w:w="3135"/>
          </w:tcPr>
          <w:p>
            <w:pPr>
              <w:spacing w:after="40"/>
            </w:pPr>
            <w:r>
              <w:rPr>
                <w:sz w:val="18"/>
              </w:rPr>
            </w:r>
            <w:r>
              <w:rPr>
                <w:rFonts w:ascii="Consolas" w:hAnsi="Consolas"/>
                <w:color w:val="800000"/>
                <w:sz w:val="18"/>
              </w:rPr>
              <w:t>test_world_model.py</w:t>
            </w:r>
          </w:p>
        </w:tc>
        <w:tc>
          <w:tcPr>
            <w:tcW w:type="dxa" w:w="3135"/>
          </w:tcPr>
          <w:p>
            <w:pPr>
              <w:spacing w:after="40"/>
            </w:pPr>
            <w:r>
              <w:rPr>
                <w:sz w:val="18"/>
              </w:rPr>
            </w:r>
            <w:r>
              <w:rPr>
                <w:sz w:val="18"/>
              </w:rPr>
              <w:t>290</w:t>
            </w:r>
          </w:p>
        </w:tc>
      </w:tr>
      <w:tr>
        <w:tc>
          <w:tcPr>
            <w:tcW w:type="dxa" w:w="3135"/>
          </w:tcPr>
          <w:p>
            <w:pPr>
              <w:spacing w:after="40"/>
            </w:pPr>
            <w:r>
              <w:rPr>
                <w:sz w:val="18"/>
              </w:rPr>
            </w:r>
            <w:r>
              <w:rPr>
                <w:sz w:val="18"/>
              </w:rPr>
              <w:t>Phase 0 脚本</w:t>
            </w:r>
          </w:p>
        </w:tc>
        <w:tc>
          <w:tcPr>
            <w:tcW w:type="dxa" w:w="3135"/>
          </w:tcPr>
          <w:p>
            <w:pPr>
              <w:spacing w:after="40"/>
            </w:pPr>
            <w:r>
              <w:rPr>
                <w:sz w:val="18"/>
              </w:rPr>
            </w:r>
            <w:r>
              <w:rPr>
                <w:rFonts w:ascii="Consolas" w:hAnsi="Consolas"/>
                <w:color w:val="800000"/>
                <w:sz w:val="18"/>
              </w:rPr>
              <w:t>phase0_alphaearth_validation.py</w:t>
            </w:r>
          </w:p>
        </w:tc>
        <w:tc>
          <w:tcPr>
            <w:tcW w:type="dxa" w:w="3135"/>
          </w:tcPr>
          <w:p>
            <w:pPr>
              <w:spacing w:after="40"/>
            </w:pPr>
            <w:r>
              <w:rPr>
                <w:sz w:val="18"/>
              </w:rPr>
            </w:r>
            <w:r>
              <w:rPr>
                <w:sz w:val="18"/>
              </w:rPr>
              <w:t>710</w:t>
            </w:r>
          </w:p>
        </w:tc>
      </w:tr>
      <w:tr>
        <w:tc>
          <w:tcPr>
            <w:tcW w:type="dxa" w:w="3135"/>
          </w:tcPr>
          <w:p>
            <w:pPr>
              <w:spacing w:after="40"/>
            </w:pPr>
            <w:r>
              <w:rPr>
                <w:sz w:val="18"/>
              </w:rPr>
            </w:r>
            <w:r>
              <w:rPr>
                <w:sz w:val="18"/>
              </w:rPr>
              <w:t>设计文档</w:t>
            </w:r>
          </w:p>
        </w:tc>
        <w:tc>
          <w:tcPr>
            <w:tcW w:type="dxa" w:w="3135"/>
          </w:tcPr>
          <w:p>
            <w:pPr>
              <w:spacing w:after="40"/>
            </w:pPr>
            <w:r>
              <w:rPr>
                <w:sz w:val="18"/>
              </w:rPr>
            </w:r>
            <w:r>
              <w:rPr>
                <w:rFonts w:ascii="Consolas" w:hAnsi="Consolas"/>
                <w:color w:val="800000"/>
                <w:sz w:val="18"/>
              </w:rPr>
              <w:t>world-model-tech-preview-design.md</w:t>
            </w:r>
          </w:p>
        </w:tc>
        <w:tc>
          <w:tcPr>
            <w:tcW w:type="dxa" w:w="3135"/>
          </w:tcPr>
          <w:p>
            <w:pPr>
              <w:spacing w:after="40"/>
            </w:pPr>
            <w:r>
              <w:rPr>
                <w:sz w:val="18"/>
              </w:rPr>
            </w:r>
            <w:r>
              <w:rPr>
                <w:sz w:val="18"/>
              </w:rPr>
              <w:t>1,357</w:t>
            </w:r>
          </w:p>
        </w:tc>
      </w:tr>
      <w:tr>
        <w:tc>
          <w:tcPr>
            <w:tcW w:type="dxa" w:w="3135"/>
          </w:tcPr>
          <w:p>
            <w:pPr>
              <w:spacing w:after="40"/>
            </w:pPr>
            <w:r>
              <w:rPr>
                <w:sz w:val="18"/>
              </w:rPr>
            </w:r>
            <w:r>
              <w:rPr>
                <w:b/>
                <w:sz w:val="18"/>
              </w:rPr>
              <w:t>总计</w:t>
            </w:r>
          </w:p>
        </w:tc>
        <w:tc>
          <w:tcPr>
            <w:tcW w:type="dxa" w:w="3135"/>
          </w:tcPr>
          <w:p>
            <w:pPr>
              <w:spacing w:after="40"/>
            </w:pPr>
            <w:r>
              <w:rPr>
                <w:sz w:val="18"/>
              </w:rPr>
            </w:r>
            <w:r>
              <w:rPr>
                <w:b/>
                <w:sz w:val="18"/>
              </w:rPr>
              <w:t>8 个文件</w:t>
            </w:r>
          </w:p>
        </w:tc>
        <w:tc>
          <w:tcPr>
            <w:tcW w:type="dxa" w:w="3135"/>
          </w:tcPr>
          <w:p>
            <w:pPr>
              <w:spacing w:after="40"/>
            </w:pPr>
            <w:r>
              <w:rPr>
                <w:sz w:val="18"/>
              </w:rPr>
            </w:r>
            <w:r>
              <w:rPr>
                <w:b/>
                <w:sz w:val="18"/>
              </w:rPr>
              <w:t>~3,430</w:t>
            </w:r>
          </w:p>
        </w:tc>
      </w:tr>
    </w:tbl>
    <w:p>
      <w:pPr>
        <w:pStyle w:val="Heading3"/>
      </w:pPr>
      <w:r>
        <w:rPr>
          <w:rFonts w:ascii="Calibri" w:hAnsi="Calibri"/>
          <w:color w:val="1A1A2E"/>
        </w:rPr>
        <w:t>7.3 测试覆盖</w:t>
      </w:r>
    </w:p>
    <w:p>
      <w:r>
        <w:t>27 个单元测试覆盖 8 个测试类（网络形状/残差/梯度/L2归一化、情景编码、面积分布、转移矩阵、推理流程、工具函数、API 路由、GeoJSON 生成）。全部通过，运行耗时 &lt; 1 秒。</w:t>
      </w:r>
    </w:p>
    <w:p>
      <w:pPr>
        <w:pStyle w:val="Heading2"/>
      </w:pPr>
      <w:r>
        <w:rPr>
          <w:rFonts w:ascii="Calibri" w:hAnsi="Calibri"/>
          <w:color w:val="1A1A2E"/>
        </w:rPr>
        <w:t>8. 讨论</w:t>
      </w:r>
    </w:p>
    <w:p>
      <w:pPr>
        <w:pStyle w:val="Heading3"/>
      </w:pPr>
      <w:r>
        <w:rPr>
          <w:rFonts w:ascii="Calibri" w:hAnsi="Calibri"/>
          <w:color w:val="1A1A2E"/>
        </w:rPr>
        <w:t>8.1 与 Dreamer V3 的架构对应</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条件</w:t>
            </w:r>
          </w:p>
        </w:tc>
        <w:tc>
          <w:tcPr>
            <w:tcW w:type="dxa" w:w="3135"/>
          </w:tcPr>
          <w:p>
            <w:pPr>
              <w:spacing w:after="40"/>
            </w:pPr>
            <w:r>
              <w:rPr>
                <w:b/>
                <w:sz w:val="18"/>
              </w:rPr>
            </w:r>
            <w:r>
              <w:rPr>
                <w:b/>
                <w:sz w:val="18"/>
              </w:rPr>
              <w:t>Dreamer V3</w:t>
            </w:r>
          </w:p>
        </w:tc>
        <w:tc>
          <w:tcPr>
            <w:tcW w:type="dxa" w:w="3135"/>
          </w:tcPr>
          <w:p>
            <w:pPr>
              <w:spacing w:after="40"/>
            </w:pPr>
            <w:r>
              <w:rPr>
                <w:b/>
                <w:sz w:val="18"/>
              </w:rPr>
            </w:r>
            <w:r>
              <w:rPr>
                <w:b/>
                <w:sz w:val="18"/>
              </w:rPr>
              <w:t>本系统</w:t>
            </w:r>
          </w:p>
        </w:tc>
      </w:tr>
      <w:tr>
        <w:tc>
          <w:tcPr>
            <w:tcW w:type="dxa" w:w="3135"/>
          </w:tcPr>
          <w:p>
            <w:pPr>
              <w:spacing w:after="40"/>
            </w:pPr>
            <w:r>
              <w:rPr>
                <w:sz w:val="18"/>
              </w:rPr>
            </w:r>
            <w:r>
              <w:rPr>
                <w:sz w:val="18"/>
              </w:rPr>
              <w:t>编码器</w:t>
            </w:r>
          </w:p>
        </w:tc>
        <w:tc>
          <w:tcPr>
            <w:tcW w:type="dxa" w:w="3135"/>
          </w:tcPr>
          <w:p>
            <w:pPr>
              <w:spacing w:after="40"/>
            </w:pPr>
            <w:r>
              <w:rPr>
                <w:sz w:val="18"/>
              </w:rPr>
            </w:r>
            <w:r>
              <w:rPr>
                <w:sz w:val="18"/>
              </w:rPr>
              <w:t>CNN encoder</w:t>
            </w:r>
          </w:p>
        </w:tc>
        <w:tc>
          <w:tcPr>
            <w:tcW w:type="dxa" w:w="3135"/>
          </w:tcPr>
          <w:p>
            <w:pPr>
              <w:spacing w:after="40"/>
            </w:pPr>
            <w:r>
              <w:rPr>
                <w:sz w:val="18"/>
              </w:rPr>
            </w:r>
            <w:r>
              <w:rPr>
                <w:sz w:val="18"/>
              </w:rPr>
              <w:t>AlphaEarth (冻结)</w:t>
            </w:r>
          </w:p>
        </w:tc>
      </w:tr>
      <w:tr>
        <w:tc>
          <w:tcPr>
            <w:tcW w:type="dxa" w:w="3135"/>
          </w:tcPr>
          <w:p>
            <w:pPr>
              <w:spacing w:after="40"/>
            </w:pPr>
            <w:r>
              <w:rPr>
                <w:sz w:val="18"/>
              </w:rPr>
            </w:r>
            <w:r>
              <w:rPr>
                <w:sz w:val="18"/>
              </w:rPr>
              <w:t>状态空间</w:t>
            </w:r>
          </w:p>
        </w:tc>
        <w:tc>
          <w:tcPr>
            <w:tcW w:type="dxa" w:w="3135"/>
          </w:tcPr>
          <w:p>
            <w:pPr>
              <w:spacing w:after="40"/>
            </w:pPr>
            <w:r>
              <w:rPr>
                <w:sz w:val="18"/>
              </w:rPr>
            </w:r>
            <w:r>
              <w:rPr>
                <w:sz w:val="18"/>
              </w:rPr>
              <w:t>RSSM 潜变量</w:t>
            </w:r>
          </w:p>
        </w:tc>
        <w:tc>
          <w:tcPr>
            <w:tcW w:type="dxa" w:w="3135"/>
          </w:tcPr>
          <w:p>
            <w:pPr>
              <w:spacing w:after="40"/>
            </w:pPr>
            <w:r>
              <w:rPr>
                <w:sz w:val="18"/>
              </w:rPr>
            </w:r>
            <w:r>
              <w:rPr>
                <w:sz w:val="18"/>
              </w:rPr>
              <w:t>64 维嵌入网格</w:t>
            </w:r>
          </w:p>
        </w:tc>
      </w:tr>
      <w:tr>
        <w:tc>
          <w:tcPr>
            <w:tcW w:type="dxa" w:w="3135"/>
          </w:tcPr>
          <w:p>
            <w:pPr>
              <w:spacing w:after="40"/>
            </w:pPr>
            <w:r>
              <w:rPr>
                <w:sz w:val="18"/>
              </w:rPr>
            </w:r>
            <w:r>
              <w:rPr>
                <w:sz w:val="18"/>
              </w:rPr>
              <w:t>动力学模型</w:t>
            </w:r>
          </w:p>
        </w:tc>
        <w:tc>
          <w:tcPr>
            <w:tcW w:type="dxa" w:w="3135"/>
          </w:tcPr>
          <w:p>
            <w:pPr>
              <w:spacing w:after="40"/>
            </w:pPr>
            <w:r>
              <w:rPr>
                <w:sz w:val="18"/>
              </w:rPr>
            </w:r>
            <w:r>
              <w:rPr>
                <w:sz w:val="18"/>
              </w:rPr>
              <w:t>RSSM transition</w:t>
            </w:r>
          </w:p>
        </w:tc>
        <w:tc>
          <w:tcPr>
            <w:tcW w:type="dxa" w:w="3135"/>
          </w:tcPr>
          <w:p>
            <w:pPr>
              <w:spacing w:after="40"/>
            </w:pPr>
            <w:r>
              <w:rPr>
                <w:sz w:val="18"/>
              </w:rPr>
            </w:r>
            <w:r>
              <w:rPr>
                <w:sz w:val="18"/>
              </w:rPr>
              <w:t>LatentDynamicsNet residual CNN</w:t>
            </w:r>
          </w:p>
        </w:tc>
      </w:tr>
      <w:tr>
        <w:tc>
          <w:tcPr>
            <w:tcW w:type="dxa" w:w="3135"/>
          </w:tcPr>
          <w:p>
            <w:pPr>
              <w:spacing w:after="40"/>
            </w:pPr>
            <w:r>
              <w:rPr>
                <w:sz w:val="18"/>
              </w:rPr>
            </w:r>
            <w:r>
              <w:rPr>
                <w:sz w:val="18"/>
              </w:rPr>
              <w:t>条件输入</w:t>
            </w:r>
          </w:p>
        </w:tc>
        <w:tc>
          <w:tcPr>
            <w:tcW w:type="dxa" w:w="3135"/>
          </w:tcPr>
          <w:p>
            <w:pPr>
              <w:spacing w:after="40"/>
            </w:pPr>
            <w:r>
              <w:rPr>
                <w:sz w:val="18"/>
              </w:rPr>
            </w:r>
            <w:r>
              <w:rPr>
                <w:sz w:val="18"/>
              </w:rPr>
              <w:t>action (离散/连续)</w:t>
            </w:r>
          </w:p>
        </w:tc>
        <w:tc>
          <w:tcPr>
            <w:tcW w:type="dxa" w:w="3135"/>
          </w:tcPr>
          <w:p>
            <w:pPr>
              <w:spacing w:after="40"/>
            </w:pPr>
            <w:r>
              <w:rPr>
                <w:sz w:val="18"/>
              </w:rPr>
            </w:r>
            <w:r>
              <w:rPr>
                <w:sz w:val="18"/>
              </w:rPr>
              <w:t>scenario (16维编码)</w:t>
            </w:r>
          </w:p>
        </w:tc>
      </w:tr>
      <w:tr>
        <w:tc>
          <w:tcPr>
            <w:tcW w:type="dxa" w:w="3135"/>
          </w:tcPr>
          <w:p>
            <w:pPr>
              <w:spacing w:after="40"/>
            </w:pPr>
            <w:r>
              <w:rPr>
                <w:sz w:val="18"/>
              </w:rPr>
            </w:r>
            <w:r>
              <w:rPr>
                <w:sz w:val="18"/>
              </w:rPr>
              <w:t>解码器</w:t>
            </w:r>
          </w:p>
        </w:tc>
        <w:tc>
          <w:tcPr>
            <w:tcW w:type="dxa" w:w="3135"/>
          </w:tcPr>
          <w:p>
            <w:pPr>
              <w:spacing w:after="40"/>
            </w:pPr>
            <w:r>
              <w:rPr>
                <w:sz w:val="18"/>
              </w:rPr>
            </w:r>
            <w:r>
              <w:rPr>
                <w:sz w:val="18"/>
              </w:rPr>
              <w:t>像素/reward predictor</w:t>
            </w:r>
          </w:p>
        </w:tc>
        <w:tc>
          <w:tcPr>
            <w:tcW w:type="dxa" w:w="3135"/>
          </w:tcPr>
          <w:p>
            <w:pPr>
              <w:spacing w:after="40"/>
            </w:pPr>
            <w:r>
              <w:rPr>
                <w:sz w:val="18"/>
              </w:rPr>
            </w:r>
            <w:r>
              <w:rPr>
                <w:sz w:val="18"/>
              </w:rPr>
              <w:t>LogisticRegression -&gt; LULC</w:t>
            </w:r>
          </w:p>
        </w:tc>
      </w:tr>
      <w:tr>
        <w:tc>
          <w:tcPr>
            <w:tcW w:type="dxa" w:w="3135"/>
          </w:tcPr>
          <w:p>
            <w:pPr>
              <w:spacing w:after="40"/>
            </w:pPr>
            <w:r>
              <w:rPr>
                <w:sz w:val="18"/>
              </w:rPr>
            </w:r>
            <w:r>
              <w:rPr>
                <w:sz w:val="18"/>
              </w:rPr>
              <w:t>决策层</w:t>
            </w:r>
          </w:p>
        </w:tc>
        <w:tc>
          <w:tcPr>
            <w:tcW w:type="dxa" w:w="3135"/>
          </w:tcPr>
          <w:p>
            <w:pPr>
              <w:spacing w:after="40"/>
            </w:pPr>
            <w:r>
              <w:rPr>
                <w:sz w:val="18"/>
              </w:rPr>
            </w:r>
            <w:r>
              <w:rPr>
                <w:sz w:val="18"/>
              </w:rPr>
              <w:t>Actor-Critic</w:t>
            </w:r>
          </w:p>
        </w:tc>
        <w:tc>
          <w:tcPr>
            <w:tcW w:type="dxa" w:w="3135"/>
          </w:tcPr>
          <w:p>
            <w:pPr>
              <w:spacing w:after="40"/>
            </w:pPr>
            <w:r>
              <w:rPr>
                <w:sz w:val="18"/>
              </w:rPr>
            </w:r>
            <w:r>
              <w:rPr>
                <w:sz w:val="18"/>
              </w:rPr>
              <w:t>当前: 人类决策; 未来: DRL policy</w:t>
            </w:r>
          </w:p>
        </w:tc>
      </w:tr>
    </w:tbl>
    <w:p>
      <w:pPr>
        <w:pStyle w:val="Heading3"/>
      </w:pPr>
      <w:r>
        <w:rPr>
          <w:rFonts w:ascii="Calibri" w:hAnsi="Calibri"/>
          <w:color w:val="1A1A2E"/>
        </w:rPr>
        <w:t>8.2 与 CA-Markov 的本质区别</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after="40"/>
            </w:pPr>
            <w:r>
              <w:rPr>
                <w:b/>
                <w:sz w:val="18"/>
              </w:rPr>
            </w:r>
            <w:r>
              <w:rPr>
                <w:b/>
                <w:sz w:val="18"/>
              </w:rPr>
              <w:t>维度</w:t>
            </w:r>
          </w:p>
        </w:tc>
        <w:tc>
          <w:tcPr>
            <w:tcW w:type="dxa" w:w="3135"/>
          </w:tcPr>
          <w:p>
            <w:pPr>
              <w:spacing w:after="40"/>
            </w:pPr>
            <w:r>
              <w:rPr>
                <w:b/>
                <w:sz w:val="18"/>
              </w:rPr>
            </w:r>
            <w:r>
              <w:rPr>
                <w:b/>
                <w:sz w:val="18"/>
              </w:rPr>
              <w:t>CA-Markov</w:t>
            </w:r>
          </w:p>
        </w:tc>
        <w:tc>
          <w:tcPr>
            <w:tcW w:type="dxa" w:w="3135"/>
          </w:tcPr>
          <w:p>
            <w:pPr>
              <w:spacing w:after="40"/>
            </w:pPr>
            <w:r>
              <w:rPr>
                <w:b/>
                <w:sz w:val="18"/>
              </w:rPr>
            </w:r>
            <w:r>
              <w:rPr>
                <w:b/>
                <w:sz w:val="18"/>
              </w:rPr>
              <w:t>本系统</w:t>
            </w:r>
          </w:p>
        </w:tc>
      </w:tr>
      <w:tr>
        <w:tc>
          <w:tcPr>
            <w:tcW w:type="dxa" w:w="3135"/>
          </w:tcPr>
          <w:p>
            <w:pPr>
              <w:spacing w:after="40"/>
            </w:pPr>
            <w:r>
              <w:rPr>
                <w:sz w:val="18"/>
              </w:rPr>
            </w:r>
            <w:r>
              <w:rPr>
                <w:sz w:val="18"/>
              </w:rPr>
              <w:t>操作空间</w:t>
            </w:r>
          </w:p>
        </w:tc>
        <w:tc>
          <w:tcPr>
            <w:tcW w:type="dxa" w:w="3135"/>
          </w:tcPr>
          <w:p>
            <w:pPr>
              <w:spacing w:after="40"/>
            </w:pPr>
            <w:r>
              <w:rPr>
                <w:sz w:val="18"/>
              </w:rPr>
            </w:r>
            <w:r>
              <w:rPr>
                <w:sz w:val="18"/>
              </w:rPr>
              <w:t>离散类别（5-10 类）</w:t>
            </w:r>
          </w:p>
        </w:tc>
        <w:tc>
          <w:tcPr>
            <w:tcW w:type="dxa" w:w="3135"/>
          </w:tcPr>
          <w:p>
            <w:pPr>
              <w:spacing w:after="40"/>
            </w:pPr>
            <w:r>
              <w:rPr>
                <w:sz w:val="18"/>
              </w:rPr>
            </w:r>
            <w:r>
              <w:rPr>
                <w:sz w:val="18"/>
              </w:rPr>
              <w:t>连续嵌入（64 维）</w:t>
            </w:r>
          </w:p>
        </w:tc>
      </w:tr>
      <w:tr>
        <w:tc>
          <w:tcPr>
            <w:tcW w:type="dxa" w:w="3135"/>
          </w:tcPr>
          <w:p>
            <w:pPr>
              <w:spacing w:after="40"/>
            </w:pPr>
            <w:r>
              <w:rPr>
                <w:sz w:val="18"/>
              </w:rPr>
            </w:r>
            <w:r>
              <w:rPr>
                <w:sz w:val="18"/>
              </w:rPr>
              <w:t>转移规则</w:t>
            </w:r>
          </w:p>
        </w:tc>
        <w:tc>
          <w:tcPr>
            <w:tcW w:type="dxa" w:w="3135"/>
          </w:tcPr>
          <w:p>
            <w:pPr>
              <w:spacing w:after="40"/>
            </w:pPr>
            <w:r>
              <w:rPr>
                <w:sz w:val="18"/>
              </w:rPr>
            </w:r>
            <w:r>
              <w:rPr>
                <w:sz w:val="18"/>
              </w:rPr>
              <w:t>手工标定转移概率矩阵</w:t>
            </w:r>
          </w:p>
        </w:tc>
        <w:tc>
          <w:tcPr>
            <w:tcW w:type="dxa" w:w="3135"/>
          </w:tcPr>
          <w:p>
            <w:pPr>
              <w:spacing w:after="40"/>
            </w:pPr>
            <w:r>
              <w:rPr>
                <w:sz w:val="18"/>
              </w:rPr>
            </w:r>
            <w:r>
              <w:rPr>
                <w:sz w:val="18"/>
              </w:rPr>
              <w:t>从数据中学习残差动力学</w:t>
            </w:r>
          </w:p>
        </w:tc>
      </w:tr>
      <w:tr>
        <w:tc>
          <w:tcPr>
            <w:tcW w:type="dxa" w:w="3135"/>
          </w:tcPr>
          <w:p>
            <w:pPr>
              <w:spacing w:after="40"/>
            </w:pPr>
            <w:r>
              <w:rPr>
                <w:sz w:val="18"/>
              </w:rPr>
            </w:r>
            <w:r>
              <w:rPr>
                <w:sz w:val="18"/>
              </w:rPr>
              <w:t>空间上下文</w:t>
            </w:r>
          </w:p>
        </w:tc>
        <w:tc>
          <w:tcPr>
            <w:tcW w:type="dxa" w:w="3135"/>
          </w:tcPr>
          <w:p>
            <w:pPr>
              <w:spacing w:after="40"/>
            </w:pPr>
            <w:r>
              <w:rPr>
                <w:sz w:val="18"/>
              </w:rPr>
            </w:r>
            <w:r>
              <w:rPr>
                <w:sz w:val="18"/>
              </w:rPr>
              <w:t>3x3 邻域规则</w:t>
            </w:r>
          </w:p>
        </w:tc>
        <w:tc>
          <w:tcPr>
            <w:tcW w:type="dxa" w:w="3135"/>
          </w:tcPr>
          <w:p>
            <w:pPr>
              <w:spacing w:after="40"/>
            </w:pPr>
            <w:r>
              <w:rPr>
                <w:sz w:val="18"/>
              </w:rPr>
            </w:r>
            <w:r>
              <w:rPr>
                <w:sz w:val="18"/>
              </w:rPr>
              <w:t>3x3 卷积感受野（可堆叠）</w:t>
            </w:r>
          </w:p>
        </w:tc>
      </w:tr>
      <w:tr>
        <w:tc>
          <w:tcPr>
            <w:tcW w:type="dxa" w:w="3135"/>
          </w:tcPr>
          <w:p>
            <w:pPr>
              <w:spacing w:after="40"/>
            </w:pPr>
            <w:r>
              <w:rPr>
                <w:sz w:val="18"/>
              </w:rPr>
            </w:r>
            <w:r>
              <w:rPr>
                <w:sz w:val="18"/>
              </w:rPr>
              <w:t>信息丰富度</w:t>
            </w:r>
          </w:p>
        </w:tc>
        <w:tc>
          <w:tcPr>
            <w:tcW w:type="dxa" w:w="3135"/>
          </w:tcPr>
          <w:p>
            <w:pPr>
              <w:spacing w:after="40"/>
            </w:pPr>
            <w:r>
              <w:rPr>
                <w:sz w:val="18"/>
              </w:rPr>
            </w:r>
            <w:r>
              <w:rPr>
                <w:sz w:val="18"/>
              </w:rPr>
              <w:t>1 维（类别 ID）</w:t>
            </w:r>
          </w:p>
        </w:tc>
        <w:tc>
          <w:tcPr>
            <w:tcW w:type="dxa" w:w="3135"/>
          </w:tcPr>
          <w:p>
            <w:pPr>
              <w:spacing w:after="40"/>
            </w:pPr>
            <w:r>
              <w:rPr>
                <w:sz w:val="18"/>
              </w:rPr>
            </w:r>
            <w:r>
              <w:rPr>
                <w:sz w:val="18"/>
              </w:rPr>
              <w:t>64 维（光谱 + 纹理 + 时序 + 地形）</w:t>
            </w:r>
          </w:p>
        </w:tc>
      </w:tr>
      <w:tr>
        <w:tc>
          <w:tcPr>
            <w:tcW w:type="dxa" w:w="3135"/>
          </w:tcPr>
          <w:p>
            <w:pPr>
              <w:spacing w:after="40"/>
            </w:pPr>
            <w:r>
              <w:rPr>
                <w:sz w:val="18"/>
              </w:rPr>
            </w:r>
            <w:r>
              <w:rPr>
                <w:sz w:val="18"/>
              </w:rPr>
              <w:t>可扩展性</w:t>
            </w:r>
          </w:p>
        </w:tc>
        <w:tc>
          <w:tcPr>
            <w:tcW w:type="dxa" w:w="3135"/>
          </w:tcPr>
          <w:p>
            <w:pPr>
              <w:spacing w:after="40"/>
            </w:pPr>
            <w:r>
              <w:rPr>
                <w:sz w:val="18"/>
              </w:rPr>
            </w:r>
            <w:r>
              <w:rPr>
                <w:sz w:val="18"/>
              </w:rPr>
              <w:t>新类别需重新标定</w:t>
            </w:r>
          </w:p>
        </w:tc>
        <w:tc>
          <w:tcPr>
            <w:tcW w:type="dxa" w:w="3135"/>
          </w:tcPr>
          <w:p>
            <w:pPr>
              <w:spacing w:after="40"/>
            </w:pPr>
            <w:r>
              <w:rPr>
                <w:sz w:val="18"/>
              </w:rPr>
            </w:r>
            <w:r>
              <w:rPr>
                <w:sz w:val="18"/>
              </w:rPr>
              <w:t>新区域直接推理</w:t>
            </w:r>
          </w:p>
        </w:tc>
      </w:tr>
    </w:tbl>
    <w:p>
      <w:r>
        <w:t>用一个类比：CA-Markov 是在</w:t>
      </w:r>
      <w:r>
        <w:rPr>
          <w:b/>
        </w:rPr>
        <w:t>地图</w:t>
      </w:r>
      <w:r>
        <w:t>上推棋子，我们的系统是在</w:t>
      </w:r>
      <w:r>
        <w:rPr>
          <w:b/>
        </w:rPr>
        <w:t>理解</w:t>
      </w:r>
      <w:r>
        <w:t>上做预测。</w:t>
      </w:r>
    </w:p>
    <w:p>
      <w:pPr>
        <w:pStyle w:val="Heading3"/>
      </w:pPr>
      <w:r>
        <w:rPr>
          <w:rFonts w:ascii="Calibri" w:hAnsi="Calibri"/>
          <w:color w:val="1A1A2E"/>
        </w:rPr>
        <w:t>8.3 已识别并修复的技术问题</w:t>
      </w:r>
    </w:p>
    <w:p>
      <w:r>
        <w:rPr>
          <w:b/>
        </w:rPr>
        <w:t>流形漂移（Manifold Drift）</w:t>
      </w:r>
      <w:r>
        <w:t>：技术审查中识别的致命问题。AlphaEarth 嵌入是 L2 归一化的单位向量（位于 64 维单位超球面上），但残差相加 z + f(z, s) 导致向量模长偏离 1。经多步自回归推理后，嵌入逐渐漂离单位超球面，触发线性解码器的域外（OOD）崩溃——表现为 LULC 分类大面积失真。</w:t>
      </w:r>
    </w:p>
    <w:p>
      <w:r>
        <w:t>修复方案：在训练和推理中均添加显式 L2 归一化：</w:t>
      </w:r>
    </w:p>
    <w:p>
      <w:pPr>
        <w:spacing w:before="80" w:after="80"/>
        <w:ind w:left="283"/>
        <w:shd w:fill="F5F5F5" w:val="clear"/>
      </w:pPr>
      <w:r>
        <w:rPr>
          <w:rFonts w:ascii="Consolas" w:hAnsi="Consolas"/>
          <w:sz w:val="18"/>
        </w:rPr>
        <w:t>z_{t+1} = normalize(z_t + f(z_t, s))</w:t>
      </w:r>
    </w:p>
    <w:p>
      <w:r>
        <w:t>测试验证：20 步自回归推理后，所有像素向量的 L2 范数恒为 1.0（误差 &lt; 10^-5）。</w:t>
      </w:r>
    </w:p>
    <w:p>
      <w:pPr>
        <w:pStyle w:val="Heading3"/>
      </w:pPr>
      <w:r>
        <w:rPr>
          <w:rFonts w:ascii="Calibri" w:hAnsi="Calibri"/>
          <w:color w:val="1A1A2E"/>
        </w:rPr>
        <w:t>8.4 局限性与改进方向</w:t>
      </w:r>
    </w:p>
    <w:p>
      <w:pPr>
        <w:pStyle w:val="ListBullet"/>
      </w:pPr>
      <w:r>
        <w:t xml:space="preserve">1. </w:t>
      </w:r>
      <w:r>
        <w:rPr>
          <w:b/>
        </w:rPr>
        <w:t>时序长度瓶颈</w:t>
      </w:r>
      <w:r>
        <w:t>：AlphaEarth 仅提供 8 年数据，每像素 7 个训练对。随着覆盖年份增加，训练数据量将线性增长。</w:t>
      </w:r>
    </w:p>
    <w:p>
      <w:pPr>
        <w:pStyle w:val="ListBullet"/>
      </w:pPr>
      <w:r>
        <w:t xml:space="preserve">2. </w:t>
      </w:r>
      <w:r>
        <w:rPr>
          <w:b/>
        </w:rPr>
        <w:t>情景空间均质性</w:t>
      </w:r>
      <w:r>
        <w:t>：当前 16 维情景向量作为全局变量广播到整个空间网格，缺乏空间异质性。改进方向：将 DEM/坡度/距离市中心等空间特征层与嵌入一起输入，使"情景推力"因地而异。</w:t>
      </w:r>
    </w:p>
    <w:p>
      <w:pPr>
        <w:pStyle w:val="ListBullet"/>
      </w:pPr>
      <w:r>
        <w:t xml:space="preserve">3. </w:t>
      </w:r>
      <w:r>
        <w:rPr>
          <w:b/>
        </w:rPr>
        <w:t>泛化评估缺失</w:t>
      </w:r>
      <w:r>
        <w:t>：当前仅在训练区域上验证。后续应添加空间 OOD 测试——用长三角+东北训练，京津冀测试——证明模型学到的是通用的地表演变规律，而非过拟合特定区域的时间序列。</w:t>
      </w:r>
    </w:p>
    <w:p>
      <w:pPr>
        <w:pStyle w:val="ListBullet"/>
      </w:pPr>
      <w:r>
        <w:t xml:space="preserve">4. </w:t>
      </w:r>
      <w:r>
        <w:rPr>
          <w:b/>
        </w:rPr>
        <w:t>空间分辨率 vs 计算成本</w:t>
      </w:r>
      <w:r>
        <w:t xml:space="preserve">：GEE </w:t>
      </w:r>
      <w:r>
        <w:rPr>
          <w:rFonts w:ascii="Consolas" w:hAnsi="Consolas"/>
          <w:color w:val="800000"/>
          <w:sz w:val="18"/>
        </w:rPr>
        <w:t>sampleRectangle()</w:t>
      </w:r>
      <w:r>
        <w:t xml:space="preserve"> 对大区域可能超时，建议不超过 0.1 x 0.1 度。</w:t>
      </w:r>
    </w:p>
    <w:p>
      <w:pPr>
        <w:pStyle w:val="ListBullet"/>
      </w:pPr>
      <w:r>
        <w:t xml:space="preserve">5. </w:t>
      </w:r>
      <w:r>
        <w:rPr>
          <w:b/>
        </w:rPr>
        <w:t>单向预测</w:t>
      </w:r>
      <w:r>
        <w:t>：仅支持过去到未来的单向预测，不支持反事实回溯。</w:t>
      </w:r>
    </w:p>
    <w:p>
      <w:pPr>
        <w:pStyle w:val="Heading3"/>
      </w:pPr>
      <w:r>
        <w:rPr>
          <w:rFonts w:ascii="Calibri" w:hAnsi="Calibri"/>
          <w:color w:val="1A1A2E"/>
        </w:rPr>
        <w:t>8.5 未来方向</w:t>
      </w:r>
    </w:p>
    <w:p>
      <w:pPr>
        <w:pStyle w:val="ListBullet"/>
      </w:pPr>
      <w:r>
        <w:t xml:space="preserve">1. </w:t>
      </w:r>
      <w:r>
        <w:rPr>
          <w:b/>
        </w:rPr>
        <w:t>Phase 3</w:t>
      </w:r>
      <w:r>
        <w:t>: Gemini 因果推理层 + 自然语言 what-if 交互 + 反事实对比</w:t>
      </w:r>
    </w:p>
    <w:p>
      <w:pPr>
        <w:pStyle w:val="ListBullet"/>
      </w:pPr>
      <w:r>
        <w:t xml:space="preserve">2. </w:t>
      </w:r>
      <w:r>
        <w:rPr>
          <w:b/>
        </w:rPr>
        <w:t>Phase 4</w:t>
      </w:r>
      <w:r>
        <w:t>: DRL 闭环 — LatentDynamicsNet 作为 Dreamer 式环境，训练策略网络在"想象"中优化土地规划</w:t>
      </w:r>
    </w:p>
    <w:p>
      <w:pPr>
        <w:pStyle w:val="ListBullet"/>
      </w:pPr>
      <w:r>
        <w:t xml:space="preserve">3. </w:t>
      </w:r>
      <w:r>
        <w:rPr>
          <w:b/>
        </w:rPr>
        <w:t>训练数据扩展</w:t>
      </w:r>
      <w:r>
        <w:t>: 随 AlphaEarth 覆盖年份增加自动扩展训练集</w:t>
      </w:r>
    </w:p>
    <w:p>
      <w:pPr>
        <w:pStyle w:val="ListBullet"/>
      </w:pPr>
      <w:r>
        <w:t xml:space="preserve">4. </w:t>
      </w:r>
      <w:r>
        <w:rPr>
          <w:b/>
        </w:rPr>
        <w:t>多尺度预测</w:t>
      </w:r>
      <w:r>
        <w:t>: 结合不同分辨率嵌入进行层级预测</w:t>
      </w:r>
    </w:p>
    <w:p>
      <w:pPr>
        <w:pStyle w:val="Heading2"/>
      </w:pPr>
      <w:r>
        <w:rPr>
          <w:rFonts w:ascii="Calibri" w:hAnsi="Calibri"/>
          <w:color w:val="1A1A2E"/>
        </w:rPr>
        <w:t>9. 结论</w:t>
      </w:r>
    </w:p>
    <w:p>
      <w:r>
        <w:t>我们在一个开源 GIS 智能分析平台中实现了一个地理空间世界模型技术预览版。通过将 Google AlphaEarth 的冻结嵌入（480M+ 参数编码器）与轻量级 LatentDynamicsNet 残差 CNN（~309K 参数）结合，我们构建了一个 JEPA 架构的系统，能在潜空间中自回归预测土地利用变化。</w:t>
      </w:r>
    </w:p>
    <w:p>
      <w:r>
        <w:t>Phase 0 可行性验证确认了 AlphaEarth 嵌入具备充足的年际变化信号（cos_sim = 0.953）、变化/稳定区域可区分性（分离度 2.44x）和语义解码能力（线性精度 83.7%）。模型在 3 个研究区域、7 年时间跨度上训练，最终损失收敛至 4.6 x 10^-4。</w:t>
      </w:r>
    </w:p>
    <w:p>
      <w:r>
        <w:t>这是据我们调研首次将冻结的地理空间基础模型嵌入与自回归动力学模型结合用于土地利用变化预测的工作，填补了 AlphaEarth（表征）与 EarthPT（预测）之间的空白——用前者的嵌入质量，以后者千分之一的参数量实现时序预测。</w:t>
      </w:r>
    </w:p>
    <w:p>
      <w:pPr>
        <w:pStyle w:val="Heading2"/>
      </w:pPr>
      <w:r>
        <w:rPr>
          <w:rFonts w:ascii="Calibri" w:hAnsi="Calibri"/>
          <w:color w:val="1A1A2E"/>
        </w:rPr>
        <w:t>参考文献</w:t>
      </w:r>
    </w:p>
    <w:p>
      <w:pPr>
        <w:pStyle w:val="ListBullet"/>
      </w:pPr>
      <w:r>
        <w:t>1. Brown, Kazmierski, Pasquarella et al. "AlphaEarth Foundations: An embedding field model for accurate and efficient global mapping from sparse label data." arXiv:2507.22291, 2025.</w:t>
      </w:r>
    </w:p>
    <w:p>
      <w:pPr>
        <w:pStyle w:val="ListBullet"/>
      </w:pPr>
      <w:r>
        <w:t>2. Ha, D. and Schmidhuber, J. "World Models." arXiv:1803.10122, 2018.</w:t>
      </w:r>
    </w:p>
    <w:p>
      <w:pPr>
        <w:pStyle w:val="ListBullet"/>
      </w:pPr>
      <w:r>
        <w:t>3. LeCun, Y. "A Path Towards Autonomous Machine Intelligence." OpenReview, 2022.</w:t>
      </w:r>
    </w:p>
    <w:p>
      <w:pPr>
        <w:pStyle w:val="ListBullet"/>
      </w:pPr>
      <w:r>
        <w:t>4. Hafner, D. et al. "Mastering Diverse Domains through World Models (Dreamer V3)." arXiv:2301.04104, 2023.</w:t>
      </w:r>
    </w:p>
    <w:p>
      <w:pPr>
        <w:pStyle w:val="ListBullet"/>
      </w:pPr>
      <w:r>
        <w:t>5. Smith, O. et al. "EarthPT: a foundation model for Earth Observation." arXiv:2309.07207, 2023.</w:t>
      </w:r>
    </w:p>
    <w:p>
      <w:pPr>
        <w:pStyle w:val="ListBullet"/>
      </w:pPr>
      <w:r>
        <w:t>6. Rahman, S. "Physically Interpretable AlphaEarth Embeddings." arXiv:2602.10354, 2026.</w:t>
      </w:r>
    </w:p>
    <w:p>
      <w:pPr>
        <w:pStyle w:val="ListBullet"/>
      </w:pPr>
      <w:r>
        <w:t>7. Benavides-Martinez et al. "What on Earth is AlphaEarth?" arXiv:2603.16911, 2026.</w:t>
      </w:r>
    </w:p>
    <w:p>
      <w:pPr>
        <w:pStyle w:val="ListBullet"/>
      </w:pPr>
      <w:r>
        <w:t>8. Turnbull, Mannion, Wells et al. "Themeda: Autoregressive Land Cover Change Prediction." Journal of Remote Sensing, 2025.</w:t>
      </w:r>
    </w:p>
    <w:p>
      <w:pPr>
        <w:pStyle w:val="ListBullet"/>
      </w:pPr>
      <w:r>
        <w:t>9. MM-VSF. "Multimodal Variable-Step Forecasting." arXiv:2407.19660, 2024-2026.</w:t>
      </w:r>
    </w:p>
    <w:p>
      <w:pPr>
        <w:pStyle w:val="ListBullet"/>
      </w:pPr>
      <w:r>
        <w:t>10. Guo et al. "TAMMs: Temporal Adaptation Modules for Future Satellite Image Forecasting." arXiv:2506.18862, 2025.</w:t>
      </w:r>
    </w:p>
    <w:p>
      <w:pPr>
        <w:pStyle w:val="ListBullet"/>
      </w:pPr>
      <w:r>
        <w:t>11. Google. "Population Dynamics Foundation Model + TimesFM." arXiv:2411.07207, 2024.</w:t>
      </w:r>
    </w:p>
    <w:p>
      <w:pPr>
        <w:pStyle w:val="ListBullet"/>
      </w:pPr>
      <w:r>
        <w:t>12. Astruc et al. "AnySat: An Earth Observation Model for Any Resolutions, Scales, and Modalities." arXiv:2412.14123, CVPR 2025.</w:t>
      </w:r>
    </w:p>
    <w:p>
      <w:pPr>
        <w:pStyle w:val="ListBullet"/>
      </w:pPr>
      <w:r>
        <w:t>13. Schrittwieser, J. et al. "Mastering Atari, Go, Chess and Shogi by Planning with a Learned Model (MuZero)." Nature, 2020.</w:t>
      </w:r>
    </w:p>
    <w:p>
      <w:pPr>
        <w:pStyle w:val="Heading2"/>
      </w:pPr>
      <w:r>
        <w:rPr>
          <w:rFonts w:ascii="Calibri" w:hAnsi="Calibri"/>
          <w:color w:val="1A1A2E"/>
        </w:rPr>
        <w:t>附录 A: 复现指南</w:t>
      </w:r>
    </w:p>
    <w:p>
      <w:pPr>
        <w:pStyle w:val="Heading3"/>
      </w:pPr>
      <w:r>
        <w:rPr>
          <w:rFonts w:ascii="Calibri" w:hAnsi="Calibri"/>
          <w:color w:val="1A1A2E"/>
        </w:rPr>
        <w:t>环境</w:t>
      </w:r>
    </w:p>
    <w:p>
      <w:pPr>
        <w:spacing w:before="80" w:after="80"/>
        <w:ind w:left="283"/>
        <w:shd w:fill="F5F5F5" w:val="clear"/>
      </w:pPr>
      <w:r>
        <w:rPr>
          <w:rFonts w:ascii="Consolas" w:hAnsi="Consolas"/>
          <w:sz w:val="18"/>
        </w:rPr>
        <w:t># Python 3.13+, PyTorch, scikit-learn, earthengine-api</w:t>
        <w:br/>
        <w:t>pip install torch scikit-learn earthengine-api joblib</w:t>
        <w:br/>
        <w:br/>
        <w:t># GEE 认证</w:t>
        <w:br/>
        <w:t>earthengine authenticate</w:t>
      </w:r>
    </w:p>
    <w:p>
      <w:pPr>
        <w:pStyle w:val="Heading3"/>
      </w:pPr>
      <w:r>
        <w:rPr>
          <w:rFonts w:ascii="Calibri" w:hAnsi="Calibri"/>
          <w:color w:val="1A1A2E"/>
        </w:rPr>
        <w:t>Phase 0 验证</w:t>
      </w:r>
    </w:p>
    <w:p>
      <w:pPr>
        <w:spacing w:before="80" w:after="80"/>
        <w:ind w:left="283"/>
        <w:shd w:fill="F5F5F5" w:val="clear"/>
      </w:pPr>
      <w:r>
        <w:rPr>
          <w:rFonts w:ascii="Consolas" w:hAnsi="Consolas"/>
          <w:sz w:val="18"/>
        </w:rPr>
        <w:t>python scripts/phase0_alphaearth_validation.py</w:t>
        <w:br/>
        <w:t># 输出: scripts/phase0_results/phase0_results.json</w:t>
        <w:br/>
        <w:t># 耗时: ~2 分钟 (GEE API)</w:t>
      </w:r>
    </w:p>
    <w:p>
      <w:pPr>
        <w:pStyle w:val="Heading3"/>
      </w:pPr>
      <w:r>
        <w:rPr>
          <w:rFonts w:ascii="Calibri" w:hAnsi="Calibri"/>
          <w:color w:val="1A1A2E"/>
        </w:rPr>
        <w:t>模型训练</w:t>
      </w:r>
    </w:p>
    <w:p>
      <w:pPr>
        <w:spacing w:before="80" w:after="80"/>
        <w:ind w:left="283"/>
        <w:shd w:fill="F5F5F5" w:val="clear"/>
      </w:pPr>
      <w:r>
        <w:rPr>
          <w:rFonts w:ascii="Consolas" w:hAnsi="Consolas"/>
          <w:sz w:val="18"/>
        </w:rPr>
        <w:t>from data_agent.world_model import train_dynamics_model, train_lulc_decoder</w:t>
        <w:br/>
        <w:br/>
        <w:t># 训练动力学模型 (首次需要 GEE 连接，之后从本地缓存加载)</w:t>
        <w:br/>
        <w:t>result = train_dynamics_model(epochs=50)</w:t>
        <w:br/>
        <w:t># -&gt; data_agent/weights/latent_dynamics_v1.pt</w:t>
        <w:br/>
        <w:t># -&gt; data_agent/weights/raw_data/emb_*.npy (原始嵌入缓存)</w:t>
        <w:br/>
        <w:br/>
        <w:t># 训练 LULC 解码器</w:t>
        <w:br/>
        <w:t>result = train_lulc_decoder()</w:t>
        <w:br/>
        <w:t># -&gt; data_agent/weights/lulc_decoder_v1.pkl</w:t>
      </w:r>
    </w:p>
    <w:p>
      <w:pPr>
        <w:pStyle w:val="Heading3"/>
      </w:pPr>
      <w:r>
        <w:rPr>
          <w:rFonts w:ascii="Calibri" w:hAnsi="Calibri"/>
          <w:color w:val="1A1A2E"/>
        </w:rPr>
        <w:t>推理</w:t>
      </w:r>
    </w:p>
    <w:p>
      <w:pPr>
        <w:spacing w:before="80" w:after="80"/>
        <w:ind w:left="283"/>
        <w:shd w:fill="F5F5F5" w:val="clear"/>
      </w:pPr>
      <w:r>
        <w:rPr>
          <w:rFonts w:ascii="Consolas" w:hAnsi="Consolas"/>
          <w:sz w:val="18"/>
        </w:rPr>
        <w:t>from data_agent.world_model import predict_sequence</w:t>
        <w:br/>
        <w:br/>
        <w:t>result = predict_sequence(</w:t>
        <w:br/>
        <w:t xml:space="preserve">    bbox=[121.2, 31.0, 121.3, 31.1],</w:t>
        <w:br/>
        <w:t xml:space="preserve">    scenario="urban_sprawl",</w:t>
        <w:br/>
        <w:t xml:space="preserve">    start_year=2023,</w:t>
        <w:br/>
        <w:t xml:space="preserve">    n_years=5,</w:t>
        <w:br/>
        <w:t>)</w:t>
        <w:br/>
        <w:t># result["area_distribution"]: 每年 LULC 面积百分比</w:t>
        <w:br/>
        <w:t># result["transition_matrix"]: 类别转移矩阵</w:t>
        <w:br/>
        <w:t># result["geojson_layers"]: 每年 GeoJSON 图层</w:t>
      </w:r>
    </w:p>
    <w:p>
      <w:pPr>
        <w:pStyle w:val="Heading3"/>
      </w:pPr>
      <w:r>
        <w:rPr>
          <w:rFonts w:ascii="Calibri" w:hAnsi="Calibri"/>
          <w:color w:val="1A1A2E"/>
        </w:rPr>
        <w:t>单元测试</w:t>
      </w:r>
    </w:p>
    <w:p>
      <w:pPr>
        <w:spacing w:before="80" w:after="80"/>
        <w:ind w:left="283"/>
        <w:shd w:fill="F5F5F5" w:val="clear"/>
      </w:pPr>
      <w:r>
        <w:rPr>
          <w:rFonts w:ascii="Consolas" w:hAnsi="Consolas"/>
          <w:sz w:val="18"/>
        </w:rPr>
        <w:t>python -m pytest data_agent/test_world_model.py -v</w:t>
        <w:br/>
        <w:t># 27 tests, all passing, &lt; 1 second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