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Phase 49 further shows that this compressed</w:t>
      </w:r>
      <w:r>
        <w:t xml:space="preserve"> </w:t>
      </w:r>
      <w:r>
        <w:t xml:space="preserve">route is statistically robust in the current Bishan protocol, with pooled</w:t>
      </w:r>
      <w:r>
        <w:t xml:space="preserve"> </w:t>
      </w:r>
      <w:r>
        <w:t xml:space="preserve">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</w:t>
      </w:r>
      <w:r>
        <w:t xml:space="preserve"> </w:t>
      </w:r>
      <w:r>
        <w:t xml:space="preserve">Phase 50 provides a conservative cluster-level boundary:</w:t>
      </w:r>
      <w:r>
        <w:t xml:space="preserve"> 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tile-seed</w:t>
      </w:r>
      <w:r>
        <w:t xml:space="preserve"> </w:t>
      </w:r>
      <w:r>
        <w:t xml:space="preserve">clusters are positive, but the cluster sign-test p is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.</w:t>
      </w:r>
      <w:r>
        <w:t xml:space="preserve"> </w:t>
      </w:r>
      <w:r>
        <w:t xml:space="preserve">Suitability-reward and B2/B3 claims remain blocked by independent-label and</w:t>
      </w:r>
      <w:r>
        <w:t xml:space="preserve"> </w:t>
      </w:r>
      <w:r>
        <w:t xml:space="preserve">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 and remain</w:t>
      </w:r>
      <w:r>
        <w:t xml:space="preserve"> </w:t>
      </w:r>
      <w:r>
        <w:t xml:space="preserve">positive under Phase 49 robustness checks, with Phase 50 cluster-level evidence</w:t>
      </w:r>
      <w:r>
        <w:t xml:space="preserve"> </w:t>
      </w:r>
      <w:r>
        <w:t xml:space="preserve">remaining directional rather than alpha-0.05 significant, while raw GeoFM state</w:t>
      </w:r>
      <w:r>
        <w:t xml:space="preserve"> </w:t>
      </w:r>
      <w:r>
        <w:t xml:space="preserve">injection and</w:t>
      </w:r>
      <w:r>
        <w:t xml:space="preserve"> </w:t>
      </w:r>
      <w:r>
        <w:t xml:space="preserve">the current suitability-reward route remain unsupported under the completed</w:t>
      </w:r>
      <w:r>
        <w:t xml:space="preserve"> </w:t>
      </w:r>
      <w:r>
        <w:t xml:space="preserve">Paper11 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2026-07-07T03:21:03Z</dcterms:created>
  <dcterms:modified xsi:type="dcterms:W3CDTF">2026-07-07T03:21:03Z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