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272b0c1106d4f1db76906913651456113a8c418"/>
    <w:p>
      <w:pPr>
        <w:pStyle w:val="Heading1"/>
      </w:pPr>
      <w:r>
        <w:t xml:space="preserve">Evidence-Gated GeoFM Representation for Farmland Layout Optimization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Compressed GeoFM representations improve held-out farmland layout optimization under evidence gates</w:t>
      </w:r>
    </w:p>
    <w:bookmarkEnd w:id="9"/>
    <w:bookmarkStart w:id="10" w:name="short-title"/>
    <w:p>
      <w:pPr>
        <w:pStyle w:val="Heading2"/>
      </w:pPr>
      <w:r>
        <w:t xml:space="preserve">Short Title</w:t>
      </w:r>
    </w:p>
    <w:p>
      <w:pPr>
        <w:pStyle w:val="FirstParagraph"/>
      </w:pPr>
      <w:r>
        <w:t xml:space="preserve">Compressed GeoFM planning</w: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Geospatial foundation model; AlphaEarth embeddings; farmland layout</w:t>
      </w:r>
      <w:r>
        <w:t xml:space="preserve"> </w:t>
      </w:r>
      <w:r>
        <w:t xml:space="preserve">optimization; reinforcement learning; suitability proxy; representation</w:t>
      </w:r>
      <w:r>
        <w:t xml:space="preserve"> </w:t>
      </w:r>
      <w:r>
        <w:t xml:space="preserve">control; evidence gate; land-use planning</w:t>
      </w:r>
    </w:p>
    <w:bookmarkEnd w:id="11"/>
    <w:bookmarkStart w:id="12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A reproducible workflow links AlphaEarth embeddings to real Bishan DLTB planning blocks.</w:t>
      </w:r>
    </w:p>
    <w:p>
      <w:pPr>
        <w:pStyle w:val="Compact"/>
        <w:numPr>
          <w:ilvl w:val="0"/>
          <w:numId w:val="1001"/>
        </w:numPr>
      </w:pPr>
      <w:r>
        <w:t xml:space="preserve">Tiled and padded policy interfaces make large real planning instances testable.</w:t>
      </w:r>
    </w:p>
    <w:p>
      <w:pPr>
        <w:pStyle w:val="Compact"/>
        <w:numPr>
          <w:ilvl w:val="0"/>
          <w:numId w:val="1001"/>
        </w:numPr>
      </w:pPr>
      <w:r>
        <w:t xml:space="preserve">Multi-tile B0/B1 evidence rejects raw 64-dimensional GeoFM direct injection.</w:t>
      </w:r>
    </w:p>
    <w:p>
      <w:pPr>
        <w:pStyle w:val="Compact"/>
        <w:numPr>
          <w:ilvl w:val="0"/>
          <w:numId w:val="1001"/>
        </w:numPr>
      </w:pPr>
      <w:r>
        <w:t xml:space="preserve">Phase 48 shows that compressed GeoFM routes D4P8 and D4P16 outperform B0, raw B1, random D2, and shuffled D3 on mean held-out reward.</w:t>
      </w:r>
    </w:p>
    <w:p>
      <w:pPr>
        <w:pStyle w:val="Compact"/>
        <w:numPr>
          <w:ilvl w:val="0"/>
          <w:numId w:val="1001"/>
        </w:numPr>
      </w:pPr>
      <w:r>
        <w:t xml:space="preserve">Suitability-reward work remains blocked until an independent non-leakage label gate passes.</w:t>
      </w:r>
    </w:p>
    <w:p>
      <w:pPr>
        <w:pStyle w:val="Compact"/>
        <w:numPr>
          <w:ilvl w:val="0"/>
          <w:numId w:val="1001"/>
        </w:numPr>
      </w:pPr>
      <w:r>
        <w:t xml:space="preserve">A local Phase 42 label-source audit finds no usable external suitability label for the real Bishan run.</w:t>
      </w:r>
    </w:p>
    <w:p>
      <w:pPr>
        <w:pStyle w:val="Compact"/>
        <w:numPr>
          <w:ilvl w:val="0"/>
          <w:numId w:val="1001"/>
        </w:numPr>
      </w:pPr>
      <w:r>
        <w:t xml:space="preserve">The evidence supports a bounded positive compressed-representation conclusion, not a raw-GeoFM or suitability-reward claim.</w:t>
      </w:r>
      <w:r>
        <w:t xml:space="preserve"> </w:t>
      </w:r>
      <w:r>
        <w:t xml:space="preserve">## Abstract</w:t>
      </w:r>
    </w:p>
    <w:p>
      <w:pPr>
        <w:pStyle w:val="FirstParagraph"/>
      </w:pPr>
      <w:r>
        <w:t xml:space="preserve">Farmland spatial layout optimization requires decisions over many heterogeneous</w:t>
      </w:r>
      <w:r>
        <w:t xml:space="preserve"> </w:t>
      </w:r>
      <w:r>
        <w:t xml:space="preserve">planning units, but direct variables for soil quality, irrigation,</w:t>
      </w:r>
      <w:r>
        <w:t xml:space="preserve"> </w:t>
      </w:r>
      <w:r>
        <w:t xml:space="preserve">productivity, and long-term suitability are often unavailable at operational</w:t>
      </w:r>
      <w:r>
        <w:t xml:space="preserve"> </w:t>
      </w:r>
      <w:r>
        <w:t xml:space="preserve">planning scale. Geospatial foundation-model (GeoFM) embeddings offer a possible</w:t>
      </w:r>
      <w:r>
        <w:t xml:space="preserve"> </w:t>
      </w:r>
      <w:r>
        <w:t xml:space="preserve">source of latent land-surface information, but their usefulness for</w:t>
      </w:r>
      <w:r>
        <w:t xml:space="preserve"> </w:t>
      </w:r>
      <w:r>
        <w:t xml:space="preserve">reinforcement-learning planning depends on representation design, reward</w:t>
      </w:r>
      <w:r>
        <w:t xml:space="preserve"> </w:t>
      </w:r>
      <w:r>
        <w:t xml:space="preserve">validation, and leakage-aware labels. This study builds a reproducible</w:t>
      </w:r>
      <w:r>
        <w:t xml:space="preserve"> </w:t>
      </w:r>
      <w:r>
        <w:t xml:space="preserve">evidence-gated workflow that aggregates AlphaEarth embeddings and explicit</w:t>
      </w:r>
      <w:r>
        <w:t xml:space="preserve"> </w:t>
      </w:r>
      <w:r>
        <w:t xml:space="preserve">planning features to real Bishan DLTB land-use blocks, constructs tiled and</w:t>
      </w:r>
      <w:r>
        <w:t xml:space="preserve"> </w:t>
      </w:r>
      <w:r>
        <w:t xml:space="preserve">padded planning interfaces, and evaluates GeoFM-enhanced representations under</w:t>
      </w:r>
      <w:r>
        <w:t xml:space="preserve"> </w:t>
      </w:r>
      <w:r>
        <w:t xml:space="preserve">a deterministic base planning reward. Raw 64-dimensional GeoFM direct injection</w:t>
      </w:r>
      <w:r>
        <w:t xml:space="preserve"> </w:t>
      </w:r>
      <w:r>
        <w:t xml:space="preserve">is not supported: at 4096 training steps, B1 has a learned-policy B1-B0 mean</w:t>
      </w:r>
      <w:r>
        <w:t xml:space="preserve"> </w:t>
      </w:r>
      <w:r>
        <w:t xml:space="preserve">reward delta of</w:t>
      </w:r>
      <w:r>
        <w:t xml:space="preserve"> </w:t>
      </w:r>
      <w:r>
        <w:rPr>
          <w:rStyle w:val="VerbatimChar"/>
        </w:rPr>
        <w:t xml:space="preserve">-0.1318712688</w:t>
      </w:r>
      <w:r>
        <w:t xml:space="preserve">, with only</w:t>
      </w:r>
      <w:r>
        <w:t xml:space="preserve"> </w:t>
      </w:r>
      <w:r>
        <w:rPr>
          <w:rStyle w:val="VerbatimChar"/>
        </w:rPr>
        <w:t xml:space="preserve">3 / 9</w:t>
      </w:r>
      <w:r>
        <w:t xml:space="preserve"> </w:t>
      </w:r>
      <w:r>
        <w:t xml:space="preserve">held-out tile-seed pairs</w:t>
      </w:r>
      <w:r>
        <w:t xml:space="preserve"> </w:t>
      </w:r>
      <w:r>
        <w:t xml:space="preserve">favoring B1. Phase 48 changes the broader conclusion by re-evaluating the</w:t>
      </w:r>
      <w:r>
        <w:t xml:space="preserve"> </w:t>
      </w:r>
      <w:r>
        <w:t xml:space="preserve">PCA-compressed GeoFM variants as candidate state routes. D4P8 and D4P16 exceed</w:t>
      </w:r>
      <w:r>
        <w:t xml:space="preserve"> </w:t>
      </w:r>
      <w:r>
        <w:t xml:space="preserve">B0, raw B1, random D2, and shuffled D3 on mean learned-policy reward; the</w:t>
      </w:r>
      <w:r>
        <w:t xml:space="preserve"> </w:t>
      </w:r>
      <w:r>
        <w:t xml:space="preserve">pooled compressed-control delta is</w:t>
      </w:r>
      <w:r>
        <w:t xml:space="preserve"> </w:t>
      </w:r>
      <w:r>
        <w:rPr>
          <w:rStyle w:val="VerbatimChar"/>
        </w:rPr>
        <w:t xml:space="preserve">0.4673011499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48 / 72</w:t>
      </w:r>
      <w:r>
        <w:t xml:space="preserve"> </w:t>
      </w:r>
      <w:r>
        <w:t xml:space="preserve">positive</w:t>
      </w:r>
      <w:r>
        <w:t xml:space="preserve"> </w:t>
      </w:r>
      <w:r>
        <w:t xml:space="preserve">comparisons. Phase 49 further reports</w:t>
      </w:r>
      <w:r>
        <w:t xml:space="preserve"> </w:t>
      </w:r>
      <w:r>
        <w:rPr>
          <w:rStyle w:val="VerbatimChar"/>
        </w:rPr>
        <w:t xml:space="preserve">compressed_route_statistically_robust</w:t>
      </w:r>
      <w:r>
        <w:t xml:space="preserve">,</w:t>
      </w:r>
      <w:r>
        <w:t xml:space="preserve"> </w:t>
      </w:r>
      <w:r>
        <w:t xml:space="preserve">with one-sided sign-test p</w:t>
      </w:r>
      <w:r>
        <w:t xml:space="preserve"> </w:t>
      </w:r>
      <w:r>
        <w:rPr>
          <w:rStyle w:val="VerbatimChar"/>
        </w:rPr>
        <w:t xml:space="preserve">0.0031549137</w:t>
      </w:r>
      <w:r>
        <w:t xml:space="preserve"> </w:t>
      </w:r>
      <w:r>
        <w:t xml:space="preserve">and bootstrap CI95</w:t>
      </w:r>
      <w:r>
        <w:t xml:space="preserve"> </w:t>
      </w:r>
      <w:r>
        <w:rPr>
          <w:rStyle w:val="VerbatimChar"/>
        </w:rPr>
        <w:t xml:space="preserve">[0.2827829983, 0.6639974489]</w:t>
      </w:r>
      <w:r>
        <w:t xml:space="preserve">. Phase 50 aggregates the same evidence to</w:t>
      </w:r>
      <w:r>
        <w:t xml:space="preserve"> </w:t>
      </w:r>
      <w:r>
        <w:t xml:space="preserve">tile-seed clusters and reports directional support (</w:t>
      </w:r>
      <w:r>
        <w:rPr>
          <w:rStyle w:val="VerbatimChar"/>
        </w:rPr>
        <w:t xml:space="preserve">7 / 9</w:t>
      </w:r>
      <w:r>
        <w:t xml:space="preserve"> </w:t>
      </w:r>
      <w:r>
        <w:t xml:space="preserve">positive clusters,</w:t>
      </w:r>
      <w:r>
        <w:t xml:space="preserve"> </w:t>
      </w:r>
      <w:r>
        <w:t xml:space="preserve">p</w:t>
      </w:r>
      <w:r>
        <w:t xml:space="preserve"> </w:t>
      </w:r>
      <w:r>
        <w:rPr>
          <w:rStyle w:val="VerbatimChar"/>
        </w:rPr>
        <w:t xml:space="preserve">0.08984375</w:t>
      </w:r>
      <w:r>
        <w:t xml:space="preserve">), so the cluster-level test is underpowered rather than</w:t>
      </w:r>
      <w:r>
        <w:t xml:space="preserve"> </w:t>
      </w:r>
      <w:r>
        <w:t xml:space="preserve">alpha-0.05 significant. D4P16 reaches mean reward</w:t>
      </w:r>
      <w:r>
        <w:t xml:space="preserve"> </w:t>
      </w:r>
      <w:r>
        <w:rPr>
          <w:rStyle w:val="VerbatimChar"/>
        </w:rPr>
        <w:t xml:space="preserve">0.9918299718</w:t>
      </w:r>
      <w:r>
        <w:t xml:space="preserve">, compared with</w:t>
      </w:r>
      <w:r>
        <w:t xml:space="preserve"> </w:t>
      </w:r>
      <w:r>
        <w:rPr>
          <w:rStyle w:val="VerbatimChar"/>
        </w:rPr>
        <w:t xml:space="preserve">0.4825072170</w:t>
      </w:r>
      <w:r>
        <w:t xml:space="preserve"> </w:t>
      </w:r>
      <w:r>
        <w:t xml:space="preserve">for B0 and</w:t>
      </w:r>
      <w:r>
        <w:t xml:space="preserve"> </w:t>
      </w:r>
      <w:r>
        <w:rPr>
          <w:rStyle w:val="VerbatimChar"/>
        </w:rPr>
        <w:t xml:space="preserve">0.3506359482</w:t>
      </w:r>
      <w:r>
        <w:t xml:space="preserve"> </w:t>
      </w:r>
      <w:r>
        <w:t xml:space="preserve">for raw B1. Normalized-B1 and budget</w:t>
      </w:r>
      <w:r>
        <w:t xml:space="preserve"> </w:t>
      </w:r>
      <w:r>
        <w:t xml:space="preserve">checks do not displace the compressed route: Phase 30 improves raw B1 but</w:t>
      </w:r>
      <w:r>
        <w:t xml:space="preserve"> </w:t>
      </w:r>
      <w:r>
        <w:t xml:space="preserve">remains below D4P8/D4P16, and Phase 33 reports</w:t>
      </w:r>
      <w:r>
        <w:t xml:space="preserve"> </w:t>
      </w:r>
      <w:r>
        <w:rPr>
          <w:rStyle w:val="VerbatimChar"/>
        </w:rPr>
        <w:t xml:space="preserve">budget_not_explanatory</w:t>
      </w:r>
      <w:r>
        <w:t xml:space="preserve"> </w:t>
      </w:r>
      <w:r>
        <w:t xml:space="preserve">for the</w:t>
      </w:r>
      <w:r>
        <w:t xml:space="preserve"> </w:t>
      </w:r>
      <w:r>
        <w:t xml:space="preserve">normalized branch. Suitability-reward evidence remains blocked: weak labels are</w:t>
      </w:r>
      <w:r>
        <w:t xml:space="preserve"> </w:t>
      </w:r>
      <w:r>
        <w:t xml:space="preserve">DLTB/slope-derived leakage risks, the scalar</w:t>
      </w:r>
      <w:r>
        <w:t xml:space="preserve"> </w:t>
      </w:r>
      <w:r>
        <w:rPr>
          <w:rStyle w:val="VerbatimChar"/>
        </w:rPr>
        <w:t xml:space="preserve">suitability_proxy</w:t>
      </w:r>
      <w:r>
        <w:t xml:space="preserve"> </w:t>
      </w:r>
      <w:r>
        <w:t xml:space="preserve">is not</w:t>
      </w:r>
      <w:r>
        <w:t xml:space="preserve"> </w:t>
      </w:r>
      <w:r>
        <w:t xml:space="preserve">supported as a reward term, and Phase 40/41 report missing independent label</w:t>
      </w:r>
      <w:r>
        <w:t xml:space="preserve"> </w:t>
      </w:r>
      <w:r>
        <w:t xml:space="preserve">inputs. These results support a bounded positive conclusion for compressed</w:t>
      </w:r>
      <w:r>
        <w:t xml:space="preserve"> </w:t>
      </w:r>
      <w:r>
        <w:t xml:space="preserve">GeoFM state representations under the current Bishan base-reward held-out</w:t>
      </w:r>
      <w:r>
        <w:t xml:space="preserve"> </w:t>
      </w:r>
      <w:r>
        <w:t xml:space="preserve">protocol, while raw direct injection, B2/B3 suitability reward, and</w:t>
      </w:r>
      <w:r>
        <w:t xml:space="preserve"> </w:t>
      </w:r>
      <w:r>
        <w:t xml:space="preserve">cross-region transfer claims remain unsupported.</w:t>
      </w:r>
      <w:r>
        <w:t xml:space="preserve"> </w:t>
      </w:r>
      <w:r>
        <w:t xml:space="preserve">## 1. Introduction</w:t>
      </w:r>
    </w:p>
    <w:p>
      <w:pPr>
        <w:pStyle w:val="BodyText"/>
      </w:pPr>
      <w:r>
        <w:t xml:space="preserve">Farmland layout optimization is not only a geometric consolidation problem. In</w:t>
      </w:r>
      <w:r>
        <w:t xml:space="preserve"> </w:t>
      </w:r>
      <w:r>
        <w:t xml:space="preserve">practical land-use planning, decisions about whether to retain, exchange, or</w:t>
      </w:r>
      <w:r>
        <w:t xml:space="preserve"> </w:t>
      </w:r>
      <w:r>
        <w:t xml:space="preserve">consolidate farmland depend on explicit spatial constraints as well as latent</w:t>
      </w:r>
      <w:r>
        <w:t xml:space="preserve"> </w:t>
      </w:r>
      <w:r>
        <w:t xml:space="preserve">environmental conditions that are difficult to observe comprehensively at the</w:t>
      </w:r>
      <w:r>
        <w:t xml:space="preserve"> </w:t>
      </w:r>
      <w:r>
        <w:t xml:space="preserve">planning-unit scale. Slope, contiguity, block area, adjacency, and fragmentation</w:t>
      </w:r>
      <w:r>
        <w:t xml:space="preserve"> </w:t>
      </w:r>
      <w:r>
        <w:t xml:space="preserve">can often be derived from GIS data, but variables related to irrigation,</w:t>
      </w:r>
      <w:r>
        <w:t xml:space="preserve"> </w:t>
      </w:r>
      <w:r>
        <w:t xml:space="preserve">soil quality, moisture, and productivity may be incomplete, unavailable, or</w:t>
      </w:r>
      <w:r>
        <w:t xml:space="preserve"> </w:t>
      </w:r>
      <w:r>
        <w:t xml:space="preserve">restricted.</w:t>
      </w:r>
    </w:p>
    <w:p>
      <w:pPr>
        <w:pStyle w:val="BodyText"/>
      </w:pPr>
      <w:r>
        <w:t xml:space="preserve">Geospatial foundation-model embeddings provide a tempting route around this</w:t>
      </w:r>
      <w:r>
        <w:t xml:space="preserve"> </w:t>
      </w:r>
      <w:r>
        <w:t xml:space="preserve">data gap. Multi-sensor satellite embedding products such as AlphaEarth can</w:t>
      </w:r>
      <w:r>
        <w:t xml:space="preserve"> </w:t>
      </w:r>
      <w:r>
        <w:t xml:space="preserve">encode broad land-surface context in compact feature vectors, and such vectors</w:t>
      </w:r>
      <w:r>
        <w:t xml:space="preserve"> </w:t>
      </w:r>
      <w:r>
        <w:t xml:space="preserve">may contain information relevant to farmland suitability. However, a remote-</w:t>
      </w:r>
      <w:r>
        <w:t xml:space="preserve"> </w:t>
      </w:r>
      <w:r>
        <w:t xml:space="preserve">sensing embedding is not a direct measurement of agronomic suitability. If a</w:t>
      </w:r>
      <w:r>
        <w:t xml:space="preserve"> </w:t>
      </w:r>
      <w:r>
        <w:t xml:space="preserve">planning model improves after adding GeoFM embeddings, the improvement may come</w:t>
      </w:r>
      <w:r>
        <w:t xml:space="preserve"> </w:t>
      </w:r>
      <w:r>
        <w:t xml:space="preserve">from meaningful environmental signal, from representation scale, from redundant</w:t>
      </w:r>
      <w:r>
        <w:t xml:space="preserve"> </w:t>
      </w:r>
      <w:r>
        <w:t xml:space="preserve">compression, from easier optimization geometry, or from leakage through labels</w:t>
      </w:r>
      <w:r>
        <w:t xml:space="preserve"> </w:t>
      </w:r>
      <w:r>
        <w:t xml:space="preserve">or features.</w:t>
      </w:r>
    </w:p>
    <w:p>
      <w:pPr>
        <w:pStyle w:val="BodyText"/>
      </w:pPr>
      <w:r>
        <w:t xml:space="preserve">Paper11 was designed to test this distinction rather than assume it. The</w:t>
      </w:r>
      <w:r>
        <w:t xml:space="preserve"> </w:t>
      </w:r>
      <w:r>
        <w:t xml:space="preserve">workflow links AlphaEarth embeddings to real Bishan DLTB land-use polygons,</w:t>
      </w:r>
      <w:r>
        <w:t xml:space="preserve"> </w:t>
      </w:r>
      <w:r>
        <w:t xml:space="preserve">constructs explicit-only and GeoFM-enhanced planning representations, and</w:t>
      </w:r>
      <w:r>
        <w:t xml:space="preserve"> </w:t>
      </w:r>
      <w:r>
        <w:t xml:space="preserve">evaluates learned policies under a deterministic base planning reward. It also</w:t>
      </w:r>
      <w:r>
        <w:t xml:space="preserve"> </w:t>
      </w:r>
      <w:r>
        <w:t xml:space="preserve">implements random, shuffled, compressed, normalized, suitability-proxy, and</w:t>
      </w:r>
      <w:r>
        <w:t xml:space="preserve"> </w:t>
      </w:r>
      <w:r>
        <w:t xml:space="preserve">independent-label gates so that each stronger manuscript claim must pass an</w:t>
      </w:r>
      <w:r>
        <w:t xml:space="preserve"> </w:t>
      </w:r>
      <w:r>
        <w:t xml:space="preserve">explicit evidence threshold.</w:t>
      </w:r>
    </w:p>
    <w:p>
      <w:pPr>
        <w:pStyle w:val="BodyText"/>
      </w:pPr>
      <w:r>
        <w:t xml:space="preserve">The current evidence refines rather than rejects the original positive framing. Raw GeoFM direct injection is not a supported improvement, and suitability reward must not be used without independent labels. However, Phase 48 shows that compressed GeoFM state routes are supported under the current base-reward held-out protocol. This paper therefore frames Paper11 as a bounded positive compressed-representation result with explicit evidence gates around raw B1, suitability reward, and transfer claims.</w:t>
      </w:r>
    </w:p>
    <w:bookmarkEnd w:id="12"/>
    <w:bookmarkStart w:id="13" w:name="data-and-planning-units"/>
    <w:p>
      <w:pPr>
        <w:pStyle w:val="Heading2"/>
      </w:pPr>
      <w:r>
        <w:t xml:space="preserve">2. Data and Planning Units</w:t>
      </w:r>
    </w:p>
    <w:p>
      <w:pPr>
        <w:pStyle w:val="FirstParagraph"/>
      </w:pPr>
      <w:r>
        <w:t xml:space="preserve">The workflow uses real Bishan DLTB land-use polygons as planning units. The</w:t>
      </w:r>
      <w:r>
        <w:t xml:space="preserve"> </w:t>
      </w:r>
      <w:r>
        <w:t xml:space="preserve">Phase 11 adapter exports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DLTB polygons into Phase 2-compatible block</w:t>
      </w:r>
      <w:r>
        <w:t xml:space="preserve"> </w:t>
      </w:r>
      <w:r>
        <w:t xml:space="preserve">feature tables. The feature pipeline aggregates AlphaEarth annual embeddings</w:t>
      </w:r>
      <w:r>
        <w:t xml:space="preserve"> </w:t>
      </w:r>
      <w:r>
        <w:t xml:space="preserve">to block-level representations and joins explicit planning attributes such as</w:t>
      </w:r>
      <w:r>
        <w:t xml:space="preserve"> </w:t>
      </w:r>
      <w:r>
        <w:t xml:space="preserve">slope- and land-use-derived variables where available.</w:t>
      </w:r>
    </w:p>
    <w:p>
      <w:pPr>
        <w:pStyle w:val="BodyText"/>
      </w:pPr>
      <w:r>
        <w:t xml:space="preserve">The repository includes lightweight sample AlphaEarth arrays for smoke tests,</w:t>
      </w:r>
      <w:r>
        <w:t xml:space="preserve"> </w:t>
      </w:r>
      <w:r>
        <w:t xml:space="preserve">while the full external Bishan DLTB-with-slope GeoPackage is documented as a</w:t>
      </w:r>
      <w:r>
        <w:t xml:space="preserve"> </w:t>
      </w:r>
      <w:r>
        <w:t xml:space="preserve">local external input and is not redistributed in ordinary Git. Generated real</w:t>
      </w:r>
      <w:r>
        <w:t xml:space="preserve"> </w:t>
      </w:r>
      <w:r>
        <w:t xml:space="preserve">outputs under</w:t>
      </w:r>
      <w:r>
        <w:t xml:space="preserve"> </w:t>
      </w:r>
      <w:r>
        <w:rPr>
          <w:rStyle w:val="VerbatimChar"/>
        </w:rPr>
        <w:t xml:space="preserve">experiments/**/outputs/</w:t>
      </w:r>
      <w:r>
        <w:t xml:space="preserve"> </w:t>
      </w:r>
      <w:r>
        <w:t xml:space="preserve">are ignored artifacts. The repository</w:t>
      </w:r>
      <w:r>
        <w:t xml:space="preserve"> </w:t>
      </w:r>
      <w:r>
        <w:t xml:space="preserve">therefore separates lightweight reviewer reproducibility from full local data</w:t>
      </w:r>
      <w:r>
        <w:t xml:space="preserve"> </w:t>
      </w:r>
      <w:r>
        <w:t xml:space="preserve">reconstruction.</w:t>
      </w:r>
    </w:p>
    <w:bookmarkEnd w:id="13"/>
    <w:bookmarkStart w:id="19" w:name="method"/>
    <w:p>
      <w:pPr>
        <w:pStyle w:val="Heading2"/>
      </w:pPr>
      <w:r>
        <w:t xml:space="preserve">3. Method</w:t>
      </w:r>
    </w:p>
    <w:bookmarkStart w:id="14" w:name="representation-families"/>
    <w:p>
      <w:pPr>
        <w:pStyle w:val="Heading3"/>
      </w:pPr>
      <w:r>
        <w:t xml:space="preserve">3.1 Representation Families</w:t>
      </w:r>
    </w:p>
    <w:p>
      <w:pPr>
        <w:pStyle w:val="FirstParagraph"/>
      </w:pPr>
      <w:r>
        <w:t xml:space="preserve">The core representation families are: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B0</w:t>
      </w:r>
      <w:r>
        <w:t xml:space="preserve">: explicit planning features with deterministic</w:t>
      </w:r>
      <w:r>
        <w:t xml:space="preserve"> </w:t>
      </w:r>
      <w:r>
        <w:rPr>
          <w:rStyle w:val="VerbatimChar"/>
        </w:rPr>
        <w:t xml:space="preserve">base_planning_reward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B1</w:t>
      </w:r>
      <w:r>
        <w:t xml:space="preserve">: explicit planning features plus raw 64-dimensional AlphaEarth or GeoFM embeddings;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D2</w:t>
      </w:r>
      <w:r>
        <w:t xml:space="preserve">: explicit planning features plus random 64-dimensional controls;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D3</w:t>
      </w:r>
      <w:r>
        <w:t xml:space="preserve">: explicit planning features plus shuffled AlphaEarth embeddings;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D4P8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D4P16</w:t>
      </w:r>
      <w:r>
        <w:t xml:space="preserve">: explicit planning features plus PCA-compressed AlphaEarth embeddings;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N1Z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N1ZR</w:t>
      </w:r>
      <w:r>
        <w:t xml:space="preserve">: normalized B1 variants used to test representation-scale effects;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B3</w:t>
      </w:r>
      <w:r>
        <w:t xml:space="preserve">: suitability-reward variants reserved for later use and not enabled in the current evidence.</w:t>
      </w:r>
    </w:p>
    <w:p>
      <w:pPr>
        <w:pStyle w:val="FirstParagraph"/>
      </w:pPr>
      <w:r>
        <w:t xml:space="preserve">This design separates three questions. First, can the planning environment and</w:t>
      </w:r>
      <w:r>
        <w:t xml:space="preserve"> </w:t>
      </w:r>
      <w:r>
        <w:t xml:space="preserve">policy interface operate on real planning units? Second, does GeoFM information</w:t>
      </w:r>
      <w:r>
        <w:t xml:space="preserve"> </w:t>
      </w:r>
      <w:r>
        <w:t xml:space="preserve">improve learned-policy decisions under the same deterministic base reward, and</w:t>
      </w:r>
      <w:r>
        <w:t xml:space="preserve"> </w:t>
      </w:r>
      <w:r>
        <w:t xml:space="preserve">which state representation makes that information usable? Third, is there</w:t>
      </w:r>
      <w:r>
        <w:t xml:space="preserve"> </w:t>
      </w:r>
      <w:r>
        <w:t xml:space="preserve">validated suitability evidence strong enough to justify adding a suitability</w:t>
      </w:r>
      <w:r>
        <w:t xml:space="preserve"> </w:t>
      </w:r>
      <w:r>
        <w:t xml:space="preserve">reward? The current study answers the first question positively, the second</w:t>
      </w:r>
      <w:r>
        <w:t xml:space="preserve"> </w:t>
      </w:r>
      <w:r>
        <w:t xml:space="preserve">positively only for compressed GeoFM state routes, and the third negatively</w:t>
      </w:r>
      <w:r>
        <w:t xml:space="preserve"> </w:t>
      </w:r>
      <w:r>
        <w:t xml:space="preserve">under present inputs.</w:t>
      </w:r>
      <w:r>
        <w:t xml:space="preserve"> </w:t>
      </w:r>
      <w:r>
        <w:t xml:space="preserve">### 3.2 Planning Reward and Policy Interface</w:t>
      </w:r>
    </w:p>
    <w:p>
      <w:pPr>
        <w:pStyle w:val="BodyText"/>
      </w:pPr>
      <w:r>
        <w:t xml:space="preserve">The current learned-policy experiments use a deterministic</w:t>
      </w:r>
      <w:r>
        <w:t xml:space="preserve"> </w:t>
      </w:r>
      <w:r>
        <w:rPr>
          <w:rStyle w:val="VerbatimChar"/>
        </w:rPr>
        <w:t xml:space="preserve">base_planning_reward</w:t>
      </w:r>
      <w:r>
        <w:t xml:space="preserve">.</w:t>
      </w:r>
      <w:r>
        <w:t xml:space="preserve"> </w:t>
      </w:r>
      <w:r>
        <w:t xml:space="preserve">This reward encodes explicit planning logic such as slope, contiguity,</w:t>
      </w:r>
      <w:r>
        <w:t xml:space="preserve"> </w:t>
      </w:r>
      <w:r>
        <w:t xml:space="preserve">baimu-fang-style consolidation, action validity, and related planning</w:t>
      </w:r>
      <w:r>
        <w:t xml:space="preserve"> </w:t>
      </w:r>
      <w:r>
        <w:t xml:space="preserve">constraints. It deliberately excludes suitability reward because the suitability</w:t>
      </w:r>
      <w:r>
        <w:t xml:space="preserve"> </w:t>
      </w:r>
      <w:r>
        <w:t xml:space="preserve">proxy has not passed the evidence gates required for reward integration.</w:t>
      </w:r>
    </w:p>
    <w:p>
      <w:pPr>
        <w:pStyle w:val="BodyText"/>
      </w:pPr>
      <w:r>
        <w:t xml:space="preserve">Early flat observation/action interfaces were tile-size-specific and could not</w:t>
      </w:r>
      <w:r>
        <w:t xml:space="preserve"> </w:t>
      </w:r>
      <w:r>
        <w:t xml:space="preserve">support learned-policy evaluation across variable-size held-out tiles. Later</w:t>
      </w:r>
      <w:r>
        <w:t xml:space="preserve"> </w:t>
      </w:r>
      <w:r>
        <w:t xml:space="preserve">phases introduced tiled contracts and padded variable-size policy evaluation,</w:t>
      </w:r>
      <w:r>
        <w:t xml:space="preserve"> </w:t>
      </w:r>
      <w:r>
        <w:t xml:space="preserve">allowing bounded same-reward comparisons across held-out Bishan tiles.</w:t>
      </w:r>
    </w:p>
    <w:bookmarkEnd w:id="14"/>
    <w:bookmarkStart w:id="15" w:name="evidence-gates"/>
    <w:p>
      <w:pPr>
        <w:pStyle w:val="Heading3"/>
      </w:pPr>
      <w:r>
        <w:t xml:space="preserve">3.3 Evidence Gates</w:t>
      </w:r>
    </w:p>
    <w:p>
      <w:pPr>
        <w:pStyle w:val="FirstParagraph"/>
      </w:pPr>
      <w:r>
        <w:t xml:space="preserve">The evidence-gated design prevents unsupported claims from entering the</w:t>
      </w:r>
      <w:r>
        <w:t xml:space="preserve"> </w:t>
      </w:r>
      <w:r>
        <w:t xml:space="preserve">manuscript. Phase 26 converts padded held-out policy outputs into</w:t>
      </w:r>
      <w:r>
        <w:t xml:space="preserve"> </w:t>
      </w:r>
      <w:r>
        <w:t xml:space="preserve">manuscript-facing B0/B1 summaries. Phase 28 adds representation controls.</w:t>
      </w:r>
      <w:r>
        <w:t xml:space="preserve"> </w:t>
      </w:r>
      <w:r>
        <w:t xml:space="preserve">Phase 33 tests whether a modestly higher budget rescues normalized-B1 behavior.</w:t>
      </w:r>
      <w:r>
        <w:t xml:space="preserve"> </w:t>
      </w:r>
      <w:r>
        <w:t xml:space="preserve">Phase 48 re-evaluates D4P8 and D4P16 as compressed GeoFM candidate routes under</w:t>
      </w:r>
      <w:r>
        <w:t xml:space="preserve"> </w:t>
      </w:r>
      <w:r>
        <w:t xml:space="preserve">the same held-out base-reward protocol. Phase 36 evaluates suitability-proxy</w:t>
      </w:r>
      <w:r>
        <w:t xml:space="preserve"> </w:t>
      </w:r>
      <w:r>
        <w:t xml:space="preserve">signal against available weak labels. Phase 38 rebuilds suitability proxies</w:t>
      </w:r>
      <w:r>
        <w:t xml:space="preserve"> </w:t>
      </w:r>
      <w:r>
        <w:t xml:space="preserve">under leakage-aware controls. Phase 39 audits available label-like columns.</w:t>
      </w:r>
      <w:r>
        <w:t xml:space="preserve"> </w:t>
      </w:r>
      <w:r>
        <w:t xml:space="preserve">Phase 40 adds the hard independent-label go/no-go gate before any Phase 38</w:t>
      </w:r>
      <w:r>
        <w:t xml:space="preserve"> </w:t>
      </w:r>
      <w:r>
        <w:t xml:space="preserve">rerun or B2/B3 reward smoke. Phase 41 tests a separate suitability-prior route</w:t>
      </w:r>
      <w:r>
        <w:t xml:space="preserve"> </w:t>
      </w:r>
      <w:r>
        <w:t xml:space="preserve">in which GeoFM can enter reward design only after independent-label calibration.</w:t>
      </w:r>
      <w:r>
        <w:t xml:space="preserve"> </w:t>
      </w:r>
      <w:r>
        <w:t xml:space="preserve">Phase 42 audits local candidate label sources to distinguish true external</w:t>
      </w:r>
      <w:r>
        <w:t xml:space="preserve"> </w:t>
      </w:r>
      <w:r>
        <w:t xml:space="preserve">labels from diagnostic DLTB/slope weak labels and unrelated labels from other</w:t>
      </w:r>
      <w:r>
        <w:t xml:space="preserve"> </w:t>
      </w:r>
      <w:r>
        <w:t xml:space="preserve">projects.</w:t>
      </w:r>
      <w:r>
        <w:t xml:space="preserve"> </w:t>
      </w:r>
      <w:r>
        <w:t xml:space="preserve">## 4. Experiments</w:t>
      </w:r>
    </w:p>
    <w:bookmarkEnd w:id="15"/>
    <w:bookmarkStart w:id="16" w:name="held-out-b0b1-learned-policy-analysis"/>
    <w:p>
      <w:pPr>
        <w:pStyle w:val="Heading3"/>
      </w:pPr>
      <w:r>
        <w:t xml:space="preserve">4.1 Held-Out B0/B1 Learned-Policy Analysis</w:t>
      </w:r>
    </w:p>
    <w:p>
      <w:pPr>
        <w:pStyle w:val="FirstParagraph"/>
      </w:pPr>
      <w:r>
        <w:t xml:space="preserve">The main B0/B1 held-out analysis trains on</w:t>
      </w:r>
      <w:r>
        <w:t xml:space="preserve"> </w:t>
      </w:r>
      <w:r>
        <w:rPr>
          <w:rStyle w:val="VerbatimChar"/>
        </w:rPr>
        <w:t xml:space="preserve">tile_r003_c003</w:t>
      </w:r>
      <w:r>
        <w:t xml:space="preserve"> </w:t>
      </w:r>
      <w:r>
        <w:t xml:space="preserve">and evaluates on</w:t>
      </w:r>
      <w:r>
        <w:t xml:space="preserve"> </w:t>
      </w:r>
      <w:r>
        <w:t xml:space="preserve">held-out Bishan tiles</w:t>
      </w:r>
      <w:r>
        <w:t xml:space="preserve"> </w:t>
      </w:r>
      <w:r>
        <w:rPr>
          <w:rStyle w:val="VerbatimChar"/>
        </w:rPr>
        <w:t xml:space="preserve">tile_r002_c003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tile_r005_c004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tile_r005_c003</w:t>
      </w:r>
      <w:r>
        <w:t xml:space="preserve"> </w:t>
      </w:r>
      <w:r>
        <w:t xml:space="preserve">across seeds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2</w:t>
      </w:r>
      <w:r>
        <w:t xml:space="preserve">. At 4096 training steps and</w:t>
      </w:r>
      <w:r>
        <w:t xml:space="preserve"> </w:t>
      </w:r>
      <w:r>
        <w:t xml:space="preserve">evaluation horizon</w:t>
      </w:r>
      <w:r>
        <w:t xml:space="preserve"> </w:t>
      </w:r>
      <w:r>
        <w:rPr>
          <w:rStyle w:val="VerbatimChar"/>
        </w:rPr>
        <w:t xml:space="preserve">8</w:t>
      </w:r>
      <w:r>
        <w:t xml:space="preserve">, Phase 26 reports a learned-policy B1-B0 mean reward</w:t>
      </w:r>
      <w:r>
        <w:t xml:space="preserve"> </w:t>
      </w:r>
      <w:r>
        <w:t xml:space="preserve">delta of</w:t>
      </w:r>
      <w:r>
        <w:t xml:space="preserve"> </w:t>
      </w:r>
      <w:r>
        <w:rPr>
          <w:rStyle w:val="VerbatimChar"/>
        </w:rPr>
        <w:t xml:space="preserve">-0.1318712688</w:t>
      </w:r>
      <w:r>
        <w:t xml:space="preserve">. Only</w:t>
      </w:r>
      <w:r>
        <w:t xml:space="preserve"> </w:t>
      </w:r>
      <w:r>
        <w:rPr>
          <w:rStyle w:val="VerbatimChar"/>
        </w:rPr>
        <w:t xml:space="preserve">3 / 9</w:t>
      </w:r>
      <w:r>
        <w:t xml:space="preserve"> </w:t>
      </w:r>
      <w:r>
        <w:t xml:space="preserve">tile-seed pairs favor B1.</w:t>
      </w:r>
    </w:p>
    <w:p>
      <w:pPr>
        <w:pStyle w:val="BodyText"/>
      </w:pPr>
      <w:r>
        <w:t xml:space="preserve">This result does not support a stable claim that raw GeoFM-enhanced B1</w:t>
      </w:r>
      <w:r>
        <w:t xml:space="preserve"> </w:t>
      </w:r>
      <w:r>
        <w:t xml:space="preserve">outperforms explicit-feature B0 under the deterministic base planning reward.</w:t>
      </w:r>
    </w:p>
    <w:bookmarkEnd w:id="16"/>
    <w:bookmarkStart w:id="17" w:name="Xd95395523a175e507d8547a43c5d11c2dd3e41b"/>
    <w:p>
      <w:pPr>
        <w:pStyle w:val="Heading3"/>
      </w:pPr>
      <w:r>
        <w:t xml:space="preserve">4.2 Raw and Compressed Representation-Control Results</w:t>
      </w:r>
    </w:p>
    <w:p>
      <w:pPr>
        <w:pStyle w:val="FirstParagraph"/>
      </w:pPr>
      <w:r>
        <w:t xml:space="preserve">Phase 28 first compares B1 against B0, D2, D3, D4P8, and D4P16 under the same</w:t>
      </w:r>
      <w:r>
        <w:t xml:space="preserve"> </w:t>
      </w:r>
      <w:r>
        <w:t xml:space="preserve">padded held-out protocol at 1024 and 4096 training steps. Both runs report</w:t>
      </w:r>
      <w:r>
        <w:t xml:space="preserve"> </w:t>
      </w:r>
      <w:r>
        <w:rPr>
          <w:rStyle w:val="VerbatimChar"/>
        </w:rPr>
        <w:t xml:space="preserve">compression_matches_raw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representation_signal_supported</w:t>
      </w:r>
      <w:r>
        <w:t xml:space="preserve"> </w:t>
      </w:r>
      <w:r>
        <w:t xml:space="preserve">for raw</w:t>
      </w:r>
      <w:r>
        <w:t xml:space="preserve"> </w:t>
      </w:r>
      <w:r>
        <w:t xml:space="preserve">B1. At 4096 steps, the B1-comparator mean deltas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B1 minus comparator mean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tile-seed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-0.1318712688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0.0744591656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-0.1094750135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D4P8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-0.3768518347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D4P16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-0.6411940236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 / 9</w:t>
            </w:r>
          </w:p>
        </w:tc>
      </w:tr>
    </w:tbl>
    <w:p>
      <w:pPr>
        <w:pStyle w:val="BodyText"/>
      </w:pPr>
      <w:r>
        <w:t xml:space="preserve">This result rejects raw 64-dimensional GeoFM direct injection as the effective</w:t>
      </w:r>
      <w:r>
        <w:t xml:space="preserve"> </w:t>
      </w:r>
      <w:r>
        <w:t xml:space="preserve">state route. It does not reject GeoFM information itself, because the compressed</w:t>
      </w:r>
      <w:r>
        <w:t xml:space="preserve"> </w:t>
      </w:r>
      <w:r>
        <w:t xml:space="preserve">GeoFM variants were the strongest variants in the same held-out summary set.</w:t>
      </w:r>
    </w:p>
    <w:p>
      <w:pPr>
        <w:pStyle w:val="BodyText"/>
      </w:pPr>
      <w:r>
        <w:t xml:space="preserve">Phase 48 therefore re-evaluates D4P8 and D4P16 as compressed GeoFM candidate</w:t>
      </w:r>
      <w:r>
        <w:t xml:space="preserve"> </w:t>
      </w:r>
      <w:r>
        <w:t xml:space="preserve">routes. The audit is read-only over the frozen 4096-step Phase 28 summary CSV</w:t>
      </w:r>
      <w:r>
        <w:t xml:space="preserve"> </w:t>
      </w:r>
      <w:r>
        <w:t xml:space="preserve">and compares each compressed candidate against B0, raw B1, random D2, and</w:t>
      </w:r>
      <w:r>
        <w:t xml:space="preserve"> </w:t>
      </w:r>
      <w:r>
        <w:t xml:space="preserve">shuffled D3 on the same tile-seed pairs.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Compressed minus comparator mean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tile-seed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0.2449805659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B1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0.3768518347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0.4513110003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0.2673768211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6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0.5093227548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B1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0.6411940236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0.7156531892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0.5317190100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</w:tbl>
    <w:p>
      <w:pPr>
        <w:pStyle w:val="BodyText"/>
      </w:pPr>
      <w:r>
        <w:t xml:space="preserve">Phase 48 reports</w:t>
      </w:r>
      <w:r>
        <w:t xml:space="preserve"> </w:t>
      </w:r>
      <w:r>
        <w:rPr>
          <w:rStyle w:val="VerbatimChar"/>
        </w:rPr>
        <w:t xml:space="preserve">compressed_geofm_route_supported</w:t>
      </w:r>
      <w:r>
        <w:t xml:space="preserve">. The pooled</w:t>
      </w:r>
      <w:r>
        <w:t xml:space="preserve"> </w:t>
      </w:r>
      <w:r>
        <w:t xml:space="preserve">compressed-control delta is</w:t>
      </w:r>
      <w:r>
        <w:t xml:space="preserve"> </w:t>
      </w:r>
      <w:r>
        <w:rPr>
          <w:rStyle w:val="VerbatimChar"/>
        </w:rPr>
        <w:t xml:space="preserve">0.4673011499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48 / 72</w:t>
      </w:r>
      <w:r>
        <w:t xml:space="preserve"> </w:t>
      </w:r>
      <w:r>
        <w:t xml:space="preserve">positive</w:t>
      </w:r>
      <w:r>
        <w:t xml:space="preserve"> </w:t>
      </w:r>
      <w:r>
        <w:t xml:space="preserve">comparisons. The supported representation claim is therefore compressed and</w:t>
      </w:r>
      <w:r>
        <w:t xml:space="preserve"> </w:t>
      </w:r>
      <w:r>
        <w:t xml:space="preserve">bounded: D4P8 and D4P16 improve mean learned-policy reward under the current</w:t>
      </w:r>
      <w:r>
        <w:t xml:space="preserve"> </w:t>
      </w:r>
      <w:r>
        <w:t xml:space="preserve">Bishan base-reward held-out protocol, while raw B1 remains unsupported.</w:t>
      </w:r>
      <w:r>
        <w:t xml:space="preserve"> </w:t>
      </w:r>
      <w:r>
        <w:t xml:space="preserve">Phase 49 strengthens this result with a pooled one-sided sign-test p of</w:t>
      </w:r>
      <w:r>
        <w:t xml:space="preserve"> </w:t>
      </w:r>
      <w:r>
        <w:rPr>
          <w:rStyle w:val="VerbatimChar"/>
        </w:rPr>
        <w:t xml:space="preserve">0.0031549137</w:t>
      </w:r>
      <w:r>
        <w:t xml:space="preserve">, bootstrap CI95</w:t>
      </w:r>
      <w:r>
        <w:t xml:space="preserve"> </w:t>
      </w:r>
      <w:r>
        <w:rPr>
          <w:rStyle w:val="VerbatimChar"/>
        </w:rPr>
        <w:t xml:space="preserve">[0.2827829983, 0.6639974489]</w:t>
      </w:r>
      <w:r>
        <w:t xml:space="preserve">, and positive</w:t>
      </w:r>
      <w:r>
        <w:t xml:space="preserve"> </w:t>
      </w:r>
      <w:r>
        <w:t xml:space="preserve">leave-one-tile and leave-one-seed sensitivity checks. Phase 50 then aggregates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tile-seed clusters and reports directional support (</w:t>
      </w:r>
      <w:r>
        <w:rPr>
          <w:rStyle w:val="VerbatimChar"/>
        </w:rPr>
        <w:t xml:space="preserve">7 / 9</w:t>
      </w:r>
      <w:r>
        <w:t xml:space="preserve"> </w:t>
      </w:r>
      <w:r>
        <w:t xml:space="preserve">positive,</w:t>
      </w:r>
      <w:r>
        <w:t xml:space="preserve"> </w:t>
      </w:r>
      <w:r>
        <w:t xml:space="preserve">p</w:t>
      </w:r>
      <w:r>
        <w:t xml:space="preserve"> </w:t>
      </w:r>
      <w:r>
        <w:rPr>
          <w:rStyle w:val="VerbatimChar"/>
        </w:rPr>
        <w:t xml:space="preserve">0.08984375</w:t>
      </w:r>
      <w:r>
        <w:t xml:space="preserve">), which narrows the wording but does not reverse the compressed</w:t>
      </w:r>
      <w:r>
        <w:t xml:space="preserve"> </w:t>
      </w:r>
      <w:r>
        <w:t xml:space="preserve">route conclusion.</w:t>
      </w:r>
      <w:r>
        <w:t xml:space="preserve"> </w:t>
      </w:r>
      <w:r>
        <w:t xml:space="preserve">### 4.3 Normalization and Budget Robustness</w:t>
      </w:r>
    </w:p>
    <w:p>
      <w:pPr>
        <w:pStyle w:val="BodyText"/>
      </w:pPr>
      <w:r>
        <w:t xml:space="preserve">Phase 30 tests whether normalizing B1 embeddings repairs raw-B1 underperformance.</w:t>
      </w:r>
      <w:r>
        <w:t xml:space="preserve"> </w:t>
      </w:r>
      <w:r>
        <w:t xml:space="preserve">At 4096 steps, normalized variants improve raw B1 and recover the mean B0 gap:</w:t>
      </w:r>
      <w:r>
        <w:t xml:space="preserve"> </w:t>
      </w:r>
      <w:r>
        <w:rPr>
          <w:rStyle w:val="VerbatimChar"/>
        </w:rPr>
        <w:t xml:space="preserve">N1Z</w:t>
      </w:r>
      <w:r>
        <w:t xml:space="preserve"> </w:t>
      </w:r>
      <w:r>
        <w:t xml:space="preserve">achieves mean learned-policy reward</w:t>
      </w:r>
      <w:r>
        <w:t xml:space="preserve"> </w:t>
      </w:r>
      <w:r>
        <w:rPr>
          <w:rStyle w:val="VerbatimChar"/>
        </w:rPr>
        <w:t xml:space="preserve">0.6515323140</w:t>
      </w:r>
      <w:r>
        <w:t xml:space="preserve">, compared with</w:t>
      </w:r>
      <w:r>
        <w:t xml:space="preserve"> </w:t>
      </w:r>
      <w:r>
        <w:rPr>
          <w:rStyle w:val="VerbatimChar"/>
        </w:rPr>
        <w:t xml:space="preserve">0.4825072170</w:t>
      </w:r>
      <w:r>
        <w:t xml:space="preserve"> </w:t>
      </w:r>
      <w:r>
        <w:t xml:space="preserve">for B0 and</w:t>
      </w:r>
      <w:r>
        <w:t xml:space="preserve"> </w:t>
      </w:r>
      <w:r>
        <w:rPr>
          <w:rStyle w:val="VerbatimChar"/>
        </w:rPr>
        <w:t xml:space="preserve">0.3506359482</w:t>
      </w:r>
      <w:r>
        <w:t xml:space="preserve"> </w:t>
      </w:r>
      <w:r>
        <w:t xml:space="preserve">for raw B1. However, normalized</w:t>
      </w:r>
      <w:r>
        <w:t xml:space="preserve"> </w:t>
      </w:r>
      <w:r>
        <w:t xml:space="preserve">variants do not consistently exceed compressed controls.</w:t>
      </w:r>
    </w:p>
    <w:p>
      <w:pPr>
        <w:pStyle w:val="BodyText"/>
      </w:pPr>
      <w:r>
        <w:t xml:space="preserve">Phase 33 extends this question with bounded 5120-step matched pilots across</w:t>
      </w:r>
      <w:r>
        <w:t xml:space="preserve"> </w:t>
      </w:r>
      <w:r>
        <w:t xml:space="preserve">three held-out tiles and three seeds. The full aggregate reports</w:t>
      </w:r>
      <w:r>
        <w:t xml:space="preserve"> </w:t>
      </w:r>
      <w:r>
        <w:rPr>
          <w:rStyle w:val="VerbatimChar"/>
        </w:rPr>
        <w:t xml:space="preserve">budget_not_explanatory</w:t>
      </w:r>
      <w:r>
        <w:t xml:space="preserve">. At 5120 steps, tracked focal gaps remain negative on</w:t>
      </w:r>
      <w:r>
        <w:t xml:space="preserve"> </w:t>
      </w:r>
      <w:r>
        <w:t xml:space="preserve">mean, including</w:t>
      </w:r>
      <w:r>
        <w:t xml:space="preserve"> </w:t>
      </w:r>
      <w:r>
        <w:rPr>
          <w:rStyle w:val="VerbatimChar"/>
        </w:rPr>
        <w:t xml:space="preserve">N1Z - D4P16 = -0.7597285327</w:t>
      </w:r>
      <w:r>
        <w:t xml:space="preserve">,</w:t>
      </w:r>
      <w:r>
        <w:t xml:space="preserve"> </w:t>
      </w:r>
      <w:r>
        <w:rPr>
          <w:rStyle w:val="VerbatimChar"/>
        </w:rPr>
        <w:t xml:space="preserve">N1Z - D4P8 = -0.4953863438</w:t>
      </w:r>
      <w:r>
        <w:t xml:space="preserve">,</w:t>
      </w:r>
      <w:r>
        <w:t xml:space="preserve"> </w:t>
      </w:r>
      <w:r>
        <w:rPr>
          <w:rStyle w:val="VerbatimChar"/>
        </w:rPr>
        <w:t xml:space="preserve">N1ZR - D4P16 = -0.6658915329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N1ZR - D4P8 = -0.4015493440</w:t>
      </w:r>
      <w:r>
        <w:t xml:space="preserve">.</w:t>
      </w:r>
    </w:p>
    <w:p>
      <w:pPr>
        <w:pStyle w:val="BodyText"/>
      </w:pPr>
      <w:r>
        <w:t xml:space="preserve">This result prevents the manuscript from claiming that a modestly higher</w:t>
      </w:r>
      <w:r>
        <w:t xml:space="preserve"> </w:t>
      </w:r>
      <w:r>
        <w:t xml:space="preserve">training budget or simple normalization resolves the representation-control</w:t>
      </w:r>
      <w:r>
        <w:t xml:space="preserve"> </w:t>
      </w:r>
      <w:r>
        <w:t xml:space="preserve">problem.</w:t>
      </w:r>
    </w:p>
    <w:bookmarkEnd w:id="17"/>
    <w:bookmarkStart w:id="18" w:name="Xbd2b6054518b30f0b605eab238e81af4e2561e4"/>
    <w:p>
      <w:pPr>
        <w:pStyle w:val="Heading3"/>
      </w:pPr>
      <w:r>
        <w:t xml:space="preserve">4.4 Suitability-Proxy, Prior, and Independent-Label Gates</w:t>
      </w:r>
    </w:p>
    <w:p>
      <w:pPr>
        <w:pStyle w:val="FirstParagraph"/>
      </w:pPr>
      <w:r>
        <w:t xml:space="preserve">Phase 36 evaluates whether GeoFM-derived feature families add weak-label</w:t>
      </w:r>
      <w:r>
        <w:t xml:space="preserve"> </w:t>
      </w:r>
      <w:r>
        <w:t xml:space="preserve">suitability signal beyond explicit planning features. The available labels are</w:t>
      </w:r>
      <w:r>
        <w:t xml:space="preserve"> </w:t>
      </w:r>
      <w:r>
        <w:rPr>
          <w:rStyle w:val="VerbatimChar"/>
        </w:rPr>
        <w:t xml:space="preserve">current_farmland_label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farmland_or_orchard_label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low_slope_farmland_label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valid labels each. All three labels</w:t>
      </w:r>
      <w:r>
        <w:t xml:space="preserve"> </w:t>
      </w:r>
      <w:r>
        <w:t xml:space="preserve">are DLTB/slope-derived and flagged as</w:t>
      </w:r>
      <w:r>
        <w:t xml:space="preserve"> </w:t>
      </w:r>
      <w:r>
        <w:rPr>
          <w:rStyle w:val="VerbatimChar"/>
        </w:rPr>
        <w:t xml:space="preserve">explicit_label_leakage_risk</w:t>
      </w:r>
      <w:r>
        <w:t xml:space="preserve">.</w:t>
      </w:r>
    </w:p>
    <w:p>
      <w:pPr>
        <w:pStyle w:val="BodyText"/>
      </w:pPr>
      <w:r>
        <w:t xml:space="preserve">Because explicit planning features encode the weak-label logic,</w:t>
      </w:r>
      <w:r>
        <w:t xml:space="preserve"> </w:t>
      </w:r>
      <w:r>
        <w:rPr>
          <w:rStyle w:val="VerbatimChar"/>
        </w:rPr>
        <w:t xml:space="preserve">explicit_only</w:t>
      </w:r>
      <w:r>
        <w:t xml:space="preserve"> </w:t>
      </w:r>
      <w:r>
        <w:t xml:space="preserve">models reach ROC AUC, average precision, and balanced accuracy of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for all</w:t>
      </w:r>
      <w:r>
        <w:t xml:space="preserve"> </w:t>
      </w:r>
      <w:r>
        <w:t xml:space="preserve">three labels. This perfect performance is a leakage warning, not suitability</w:t>
      </w:r>
      <w:r>
        <w:t xml:space="preserve"> </w:t>
      </w:r>
      <w:r>
        <w:t xml:space="preserve">validation. GeoFM-only checks are weak: for example, raw GeoFM-only features</w:t>
      </w:r>
      <w:r>
        <w:t xml:space="preserve"> </w:t>
      </w:r>
      <w:r>
        <w:t xml:space="preserve">reach ROC AUC</w:t>
      </w:r>
      <w:r>
        <w:t xml:space="preserve"> </w:t>
      </w:r>
      <w:r>
        <w:rPr>
          <w:rStyle w:val="VerbatimChar"/>
        </w:rPr>
        <w:t xml:space="preserve">0.6490064144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low_slope_farmland_label</w:t>
      </w:r>
      <w:r>
        <w:t xml:space="preserve">, but the scalar</w:t>
      </w:r>
      <w:r>
        <w:t xml:space="preserve"> </w:t>
      </w:r>
      <w:r>
        <w:rPr>
          <w:rStyle w:val="VerbatimChar"/>
        </w:rPr>
        <w:t xml:space="preserve">suitability_proxy</w:t>
      </w:r>
      <w:r>
        <w:t xml:space="preserve"> </w:t>
      </w:r>
      <w:r>
        <w:t xml:space="preserve">is near random for that label with ROC AUC</w:t>
      </w:r>
      <w:r>
        <w:t xml:space="preserve"> </w:t>
      </w:r>
      <w:r>
        <w:rPr>
          <w:rStyle w:val="VerbatimChar"/>
        </w:rPr>
        <w:t xml:space="preserve">0.4979564572</w:t>
      </w:r>
      <w:r>
        <w:t xml:space="preserve">.</w:t>
      </w:r>
    </w:p>
    <w:p>
      <w:pPr>
        <w:pStyle w:val="BodyText"/>
      </w:pPr>
      <w:r>
        <w:t xml:space="preserve">Phase 38 rebuilds proxy classifiers but remains</w:t>
      </w:r>
      <w:r>
        <w:t xml:space="preserve"> </w:t>
      </w:r>
      <w:r>
        <w:rPr>
          <w:rStyle w:val="VerbatimChar"/>
        </w:rPr>
        <w:t xml:space="preserve">proxy_rebuild_diagnostic_only</w:t>
      </w:r>
      <w:r>
        <w:t xml:space="preserve"> </w:t>
      </w:r>
      <w:r>
        <w:t xml:space="preserve">because evaluated labels are leakage risks or</w:t>
      </w:r>
      <w:r>
        <w:t xml:space="preserve"> </w:t>
      </w:r>
      <w:r>
        <w:t xml:space="preserve">GeoFM-derived proxies do not clear control thresholds. Phase 39 reports</w:t>
      </w:r>
      <w:r>
        <w:t xml:space="preserve"> </w:t>
      </w:r>
      <w:r>
        <w:rPr>
          <w:rStyle w:val="VerbatimChar"/>
        </w:rPr>
        <w:t xml:space="preserve">independent_label_inputs_missing</w:t>
      </w:r>
      <w:r>
        <w:t xml:space="preserve"> </w:t>
      </w:r>
      <w:r>
        <w:t xml:space="preserve">after auditing the real Phase 2 table. Phase</w:t>
      </w:r>
      <w:r>
        <w:t xml:space="preserve"> </w:t>
      </w:r>
      <w:r>
        <w:t xml:space="preserve">40 then formalizes the decision as a hard gate: without a registered</w:t>
      </w:r>
      <w:r>
        <w:t xml:space="preserve"> </w:t>
      </w:r>
      <w:r>
        <w:t xml:space="preserve">independent non-leakage label, Phase 38 cannot be rerun as a stronger proxy</w:t>
      </w:r>
      <w:r>
        <w:t xml:space="preserve"> </w:t>
      </w:r>
      <w:r>
        <w:t xml:space="preserve">validation, and B2/B3 suitability-reward experiments should not proceed. The</w:t>
      </w:r>
      <w:r>
        <w:t xml:space="preserve"> </w:t>
      </w:r>
      <w:r>
        <w:t xml:space="preserve">current Phase 40 no-registry run reads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feature rows,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registry</w:t>
      </w:r>
      <w:r>
        <w:t xml:space="preserve"> </w:t>
      </w:r>
      <w:r>
        <w:t xml:space="preserve">rows, and reports</w:t>
      </w:r>
      <w:r>
        <w:t xml:space="preserve"> </w:t>
      </w:r>
      <w:r>
        <w:rPr>
          <w:rStyle w:val="VerbatimChar"/>
        </w:rPr>
        <w:t xml:space="preserve">independent_label_inputs_missing</w:t>
      </w:r>
      <w:r>
        <w:t xml:space="preserve">.</w:t>
      </w:r>
    </w:p>
    <w:p>
      <w:pPr>
        <w:pStyle w:val="BodyText"/>
      </w:pPr>
      <w:r>
        <w:t xml:space="preserve">Phase 41 tests a separate suitability route for GeoFM: after the compressed</w:t>
      </w:r>
      <w:r>
        <w:t xml:space="preserve"> </w:t>
      </w:r>
      <w:r>
        <w:t xml:space="preserve">state route has been evaluated under the base reward, any suitability-prior</w:t>
      </w:r>
      <w:r>
        <w:t xml:space="preserve"> </w:t>
      </w:r>
      <w:r>
        <w:t xml:space="preserve">export still requires independent-label calibration and must pass</w:t>
      </w:r>
      <w:r>
        <w:t xml:space="preserve"> </w:t>
      </w:r>
      <w:r>
        <w:t xml:space="preserve">explicit-baseline, shuffled-control, random-control, fold-stability, and</w:t>
      </w:r>
      <w:r>
        <w:t xml:space="preserve"> </w:t>
      </w:r>
      <w:r>
        <w:t xml:space="preserve">calibration checks. The current real no-registry run reports</w:t>
      </w:r>
      <w:r>
        <w:t xml:space="preserve"> </w:t>
      </w:r>
      <w:r>
        <w:rPr>
          <w:rStyle w:val="VerbatimChar"/>
        </w:rPr>
        <w:t xml:space="preserve">phase41_independent_label_inputs_missing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feature rows, finds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Phase-40-passed labels, and produces no</w:t>
      </w:r>
      <w:r>
        <w:t xml:space="preserve"> </w:t>
      </w:r>
      <w:r>
        <w:rPr>
          <w:rStyle w:val="VerbatimChar"/>
        </w:rPr>
        <w:t xml:space="preserve">block_geofm_suitability_prior.csv</w:t>
      </w:r>
      <w:r>
        <w:t xml:space="preserve">.</w:t>
      </w:r>
    </w:p>
    <w:p>
      <w:pPr>
        <w:pStyle w:val="BodyText"/>
      </w:pPr>
      <w:r>
        <w:t xml:space="preserve">Phase 42 audits local candidate label sources after Phase 41. DLTB/slope labels</w:t>
      </w:r>
      <w:r>
        <w:t xml:space="preserve"> </w:t>
      </w:r>
      <w:r>
        <w:t xml:space="preserve">can be registered only as diagnostic leakage-risk labels: Phase 40 reports</w:t>
      </w:r>
      <w:r>
        <w:t xml:space="preserve"> </w:t>
      </w:r>
      <w:r>
        <w:rPr>
          <w:rStyle w:val="VerbatimChar"/>
        </w:rPr>
        <w:t xml:space="preserve">independent_label_gate_diagnostic_only</w:t>
      </w:r>
      <w:r>
        <w:t xml:space="preserve">, and Phase 41 still reports</w:t>
      </w:r>
      <w:r>
        <w:t xml:space="preserve"> </w:t>
      </w:r>
      <w:r>
        <w:rPr>
          <w:rStyle w:val="VerbatimChar"/>
        </w:rPr>
        <w:t xml:space="preserve">phase41_independent_label_inputs_missing</w:t>
      </w:r>
      <w:r>
        <w:t xml:space="preserve"> </w:t>
      </w:r>
      <w:r>
        <w:t xml:space="preserve">with the same diagnostic registry.</w:t>
      </w:r>
      <w:r>
        <w:t xml:space="preserve"> </w:t>
      </w:r>
      <w:r>
        <w:t xml:space="preserve">No local external soil, irrigation, yield, productivity, high-standard-farmland,</w:t>
      </w:r>
      <w:r>
        <w:t xml:space="preserve"> </w:t>
      </w:r>
      <w:r>
        <w:t xml:space="preserve">field-survey, or policy-outcome label was found that can pass Phase 40.</w:t>
      </w:r>
    </w:p>
    <w:bookmarkEnd w:id="18"/>
    <w:bookmarkEnd w:id="19"/>
    <w:bookmarkStart w:id="20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The current Paper11 evidence supports a bounded positive representation claim.</w:t>
      </w:r>
      <w:r>
        <w:t xml:space="preserve"> </w:t>
      </w:r>
      <w:r>
        <w:t xml:space="preserve">The project began with the question of whether GeoFM embeddings could improve</w:t>
      </w:r>
      <w:r>
        <w:t xml:space="preserve"> </w:t>
      </w:r>
      <w:r>
        <w:t xml:space="preserve">farmland layout optimization by adding latent environmental context. The answer</w:t>
      </w:r>
      <w:r>
        <w:t xml:space="preserve"> </w:t>
      </w:r>
      <w:r>
        <w:t xml:space="preserve">is conditional. Raw 64-dimensional B1 direct injection does not stably</w:t>
      </w:r>
      <w:r>
        <w:t xml:space="preserve"> </w:t>
      </w:r>
      <w:r>
        <w:t xml:space="preserve">outperform B0 across held-out Bishan tiles and seeds. However, Phase 48 shows</w:t>
      </w:r>
      <w:r>
        <w:t xml:space="preserve"> </w:t>
      </w:r>
      <w:r>
        <w:t xml:space="preserve">that compressed GeoFM state routes D4P8 and D4P16 outperform B0, raw B1,</w:t>
      </w:r>
      <w:r>
        <w:t xml:space="preserve"> </w:t>
      </w:r>
      <w:r>
        <w:t xml:space="preserve">random D2, and shuffled D3 on mean learned-policy reward under the same</w:t>
      </w:r>
      <w:r>
        <w:t xml:space="preserve"> </w:t>
      </w:r>
      <w:r>
        <w:t xml:space="preserve">base-reward held-out protocol. Phase 49 shows row-level statistical robustness within the current Bishan</w:t>
      </w:r>
      <w:r>
        <w:t xml:space="preserve"> </w:t>
      </w:r>
      <w:r>
        <w:t xml:space="preserve">protocol, while Phase 50 shows directional support after conservative tile-seed</w:t>
      </w:r>
      <w:r>
        <w:t xml:space="preserve"> </w:t>
      </w:r>
      <w:r>
        <w:t xml:space="preserve">cluster aggregation.</w:t>
      </w:r>
    </w:p>
    <w:p>
      <w:pPr>
        <w:pStyle w:val="BodyText"/>
      </w:pPr>
      <w:r>
        <w:t xml:space="preserve">This distinction matters scientifically. A negative raw-B1 result could have</w:t>
      </w:r>
      <w:r>
        <w:t xml:space="preserve"> </w:t>
      </w:r>
      <w:r>
        <w:t xml:space="preserve">been misread as evidence that GeoFM information is irrelevant to farmland</w:t>
      </w:r>
      <w:r>
        <w:t xml:space="preserve"> </w:t>
      </w:r>
      <w:r>
        <w:t xml:space="preserve">layout optimization. The compressed-route result instead points to</w:t>
      </w:r>
      <w:r>
        <w:t xml:space="preserve"> </w:t>
      </w:r>
      <w:r>
        <w:t xml:space="preserve">representation geometry as the limiting factor. In the current planning</w:t>
      </w:r>
      <w:r>
        <w:t xml:space="preserve"> </w:t>
      </w:r>
      <w:r>
        <w:t xml:space="preserve">environment, GeoFM information appears useful when it enters the policy state</w:t>
      </w:r>
      <w:r>
        <w:t xml:space="preserve"> </w:t>
      </w:r>
      <w:r>
        <w:t xml:space="preserve">through compact PCA-compressed inputs, but not when raw low-variance embedding</w:t>
      </w:r>
      <w:r>
        <w:t xml:space="preserve"> </w:t>
      </w:r>
      <w:r>
        <w:t xml:space="preserve">dimensions are appended directly to explicit planning features.</w:t>
      </w:r>
    </w:p>
    <w:p>
      <w:pPr>
        <w:pStyle w:val="BodyText"/>
      </w:pPr>
      <w:r>
        <w:t xml:space="preserve">The result remains bounded. The Phase 48 audit is read-only over the existing</w:t>
      </w:r>
      <w:r>
        <w:t xml:space="preserve"> </w:t>
      </w:r>
      <w:r>
        <w:t xml:space="preserve">4096-step Bishan held-out summary rows, and it does not prove that PCA is</w:t>
      </w:r>
      <w:r>
        <w:t xml:space="preserve"> </w:t>
      </w:r>
      <w:r>
        <w:t xml:space="preserve">intrinsically optimal, that the effect transfers across regions, or that the</w:t>
      </w:r>
      <w:r>
        <w:t xml:space="preserve"> </w:t>
      </w:r>
      <w:r>
        <w:t xml:space="preserve">policy has learned agronomic suitability semantics. The positive claim is about</w:t>
      </w:r>
      <w:r>
        <w:t xml:space="preserve"> </w:t>
      </w:r>
      <w:r>
        <w:t xml:space="preserve">state representation under a deterministic base planning reward, not about a</w:t>
      </w:r>
      <w:r>
        <w:t xml:space="preserve"> </w:t>
      </w:r>
      <w:r>
        <w:t xml:space="preserve">validated suitability reward.</w:t>
      </w:r>
    </w:p>
    <w:p>
      <w:pPr>
        <w:pStyle w:val="BodyText"/>
      </w:pPr>
      <w:r>
        <w:t xml:space="preserve">The suitability branch is still more constrained than a simple missing</w:t>
      </w:r>
      <w:r>
        <w:t xml:space="preserve"> </w:t>
      </w:r>
      <w:r>
        <w:t xml:space="preserve">experiment. The current weak labels are derived from DLTB, slope, or source</w:t>
      </w:r>
      <w:r>
        <w:t xml:space="preserve"> </w:t>
      </w:r>
      <w:r>
        <w:t xml:space="preserve">metadata, so they cannot validate an independent suitability reward. Phase 40</w:t>
      </w:r>
      <w:r>
        <w:t xml:space="preserve"> </w:t>
      </w:r>
      <w:r>
        <w:t xml:space="preserve">prevents the workflow from converting weak, leakage-prone labels into B2/B3</w:t>
      </w:r>
      <w:r>
        <w:t xml:space="preserve"> </w:t>
      </w:r>
      <w:r>
        <w:t xml:space="preserve">reward claims. Phase 41 defines a stricter future route in which GeoFM must be</w:t>
      </w:r>
      <w:r>
        <w:t xml:space="preserve"> </w:t>
      </w:r>
      <w:r>
        <w:t xml:space="preserve">converted into a calibrated low-dimensional prior before it can influence</w:t>
      </w:r>
      <w:r>
        <w:t xml:space="preserve"> </w:t>
      </w:r>
      <w:r>
        <w:t xml:space="preserve">suitability reward. Phase 42 then tests whether the required labels are already</w:t>
      </w:r>
      <w:r>
        <w:t xml:space="preserve"> </w:t>
      </w:r>
      <w:r>
        <w:t xml:space="preserve">available locally and concludes that they are not: DLTB/slope labels remain</w:t>
      </w:r>
      <w:r>
        <w:t xml:space="preserve"> </w:t>
      </w:r>
      <w:r>
        <w:t xml:space="preserve">diagnostic-only, and candidate labels from Paper10 and Paper58 are not Paper11</w:t>
      </w:r>
      <w:r>
        <w:t xml:space="preserve"> </w:t>
      </w:r>
      <w:r>
        <w:t xml:space="preserve">Bishan suitability labels.</w:t>
      </w:r>
    </w:p>
    <w:p>
      <w:pPr>
        <w:pStyle w:val="BodyText"/>
      </w:pPr>
      <w:r>
        <w:t xml:space="preserve">The practical implication is that Paper11 should proceed with two separate</w:t>
      </w:r>
      <w:r>
        <w:t xml:space="preserve"> </w:t>
      </w:r>
      <w:r>
        <w:t xml:space="preserve">claim levels. The base-reward representation claim is now supported for</w:t>
      </w:r>
      <w:r>
        <w:t xml:space="preserve"> </w:t>
      </w:r>
      <w:r>
        <w:t xml:space="preserve">compressed GeoFM state routes in Bishan. The suitability-reward claim remains</w:t>
      </w:r>
      <w:r>
        <w:t xml:space="preserve"> </w:t>
      </w:r>
      <w:r>
        <w:t xml:space="preserve">blocked until external non-leakage labels pass the independent-label gate and a</w:t>
      </w:r>
      <w:r>
        <w:t xml:space="preserve"> </w:t>
      </w:r>
      <w:r>
        <w:t xml:space="preserve">leakage-aware GeoFM prior clears control and calibration checks.</w:t>
      </w:r>
      <w:r>
        <w:t xml:space="preserve"> </w:t>
      </w:r>
      <w:r>
        <w:t xml:space="preserve">## 6. Conclusion</w:t>
      </w:r>
    </w:p>
    <w:p>
      <w:pPr>
        <w:pStyle w:val="BodyText"/>
      </w:pPr>
      <w:r>
        <w:t xml:space="preserve">The current Paper11 repository establishes a reproducible workflow for testing</w:t>
      </w:r>
      <w:r>
        <w:t xml:space="preserve"> </w:t>
      </w:r>
      <w:r>
        <w:t xml:space="preserve">GeoFM-enhanced farmland layout optimization on real planning units. The</w:t>
      </w:r>
      <w:r>
        <w:t xml:space="preserve"> </w:t>
      </w:r>
      <w:r>
        <w:t xml:space="preserve">completed evidence supports a compressed GeoFM representation route under the</w:t>
      </w:r>
      <w:r>
        <w:t xml:space="preserve"> </w:t>
      </w:r>
      <w:r>
        <w:t xml:space="preserve">Bishan base-reward held-out protocol. Raw B1 direct injection remains</w:t>
      </w:r>
      <w:r>
        <w:t xml:space="preserve"> </w:t>
      </w:r>
      <w:r>
        <w:t xml:space="preserve">unsupported, but D4P8 and D4P16 improve over B0, raw B1, random D2, and</w:t>
      </w:r>
      <w:r>
        <w:t xml:space="preserve"> </w:t>
      </w:r>
      <w:r>
        <w:t xml:space="preserve">shuffled D3 on mean learned-policy reward, Phase 49 robustness checks keep</w:t>
      </w:r>
      <w:r>
        <w:t xml:space="preserve"> </w:t>
      </w:r>
      <w:r>
        <w:t xml:space="preserve">the pooled effect positive, and Phase 50 keeps the cluster-level direction</w:t>
      </w:r>
      <w:r>
        <w:t xml:space="preserve"> </w:t>
      </w:r>
      <w:r>
        <w:t xml:space="preserve">positive without reaching alpha-0.05 significance. The appropriate current conclusion</w:t>
      </w:r>
      <w:r>
        <w:t xml:space="preserve"> </w:t>
      </w:r>
      <w:r>
        <w:t xml:space="preserve">is therefore not that GeoFM fails, but that GeoFM must be represented through a</w:t>
      </w:r>
      <w:r>
        <w:t xml:space="preserve"> </w:t>
      </w:r>
      <w:r>
        <w:t xml:space="preserve">controlled compressed state route before it improves the learned planning</w:t>
      </w:r>
      <w:r>
        <w:t xml:space="preserve"> </w:t>
      </w:r>
      <w:r>
        <w:t xml:space="preserve">policy in this setting. Suitability-reward work remains blocked until an</w:t>
      </w:r>
      <w:r>
        <w:t xml:space="preserve"> </w:t>
      </w:r>
      <w:r>
        <w:t xml:space="preserve">independent non-leakage label registry passes Phase 40 and a leakage-aware</w:t>
      </w:r>
      <w:r>
        <w:t xml:space="preserve"> </w:t>
      </w:r>
      <w:r>
        <w:t xml:space="preserve">GeoFM prior passes Phase 41.</w:t>
      </w:r>
      <w:r>
        <w:t xml:space="preserve"> </w:t>
      </w:r>
      <w:r>
        <w:t xml:space="preserve">## Claim-Evidence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repository implements a reproducible GeoFM-enhanced farmland planning workflow.</w:t>
            </w:r>
          </w:p>
        </w:tc>
        <w:tc>
          <w:tcPr/>
          <w:p>
            <w:pPr>
              <w:pStyle w:val="Compact"/>
            </w:pPr>
            <w:r>
              <w:t xml:space="preserve">Phase 1-25 pipeline, real Bishan DLTB adapter, tiled contracts, padded held-out policy runner, smoke tests.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GeoFM B1 improves learned-policy planning decisions.</w:t>
            </w:r>
          </w:p>
        </w:tc>
        <w:tc>
          <w:tcPr/>
          <w:p>
            <w:pPr>
              <w:pStyle w:val="Compact"/>
            </w:pPr>
            <w:r>
              <w:t xml:space="preserve">Phase 26 B1-B0 mean delta</w:t>
            </w:r>
            <w:r>
              <w:t xml:space="preserve"> </w:t>
            </w:r>
            <w:r>
              <w:rPr>
                <w:rStyle w:val="VerbatimChar"/>
              </w:rPr>
              <w:t xml:space="preserve">-0.1318712688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 / 9</w:t>
            </w:r>
            <w:r>
              <w:t xml:space="preserve"> </w:t>
            </w:r>
            <w:r>
              <w:t xml:space="preserve">positive tile-seed pairs.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B1 carries a stable representation advantage over controls.</w:t>
            </w:r>
          </w:p>
        </w:tc>
        <w:tc>
          <w:tcPr/>
          <w:p>
            <w:pPr>
              <w:pStyle w:val="Compact"/>
            </w:pPr>
            <w:r>
              <w:t xml:space="preserve">Phase 28 reports</w:t>
            </w:r>
            <w:r>
              <w:t xml:space="preserve"> </w:t>
            </w:r>
            <w:r>
              <w:rPr>
                <w:rStyle w:val="VerbatimChar"/>
              </w:rPr>
              <w:t xml:space="preserve">compression_matches_raw</w:t>
            </w:r>
            <w:r>
              <w:t xml:space="preserve">; D4P8 and D4P16 exceed B1 at 4096 steps.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Compressed GeoFM state routes improve learned-policy planning decisions under the base reward.</w:t>
            </w:r>
          </w:p>
        </w:tc>
        <w:tc>
          <w:tcPr/>
          <w:p>
            <w:pPr>
              <w:pStyle w:val="Compact"/>
            </w:pPr>
            <w:r>
              <w:t xml:space="preserve">Phase 48 reports</w:t>
            </w:r>
            <w:r>
              <w:t xml:space="preserve"> </w:t>
            </w:r>
            <w:r>
              <w:rPr>
                <w:rStyle w:val="VerbatimChar"/>
              </w:rPr>
              <w:t xml:space="preserve">compressed_geofm_route_supported</w:t>
            </w:r>
            <w:r>
              <w:t xml:space="preserve">; pooled compressed-control delta</w:t>
            </w:r>
            <w:r>
              <w:t xml:space="preserve"> </w:t>
            </w:r>
            <w:r>
              <w:rPr>
                <w:rStyle w:val="VerbatimChar"/>
              </w:rPr>
              <w:t xml:space="preserve">0.4673011499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48 / 72</w:t>
            </w:r>
            <w:r>
              <w:t xml:space="preserve"> </w:t>
            </w:r>
            <w:r>
              <w:t xml:space="preserve">positive comparisons.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compressed GeoFM state-route effect is row-level statistically robust within the current Bishan protocol.</w:t>
            </w:r>
          </w:p>
        </w:tc>
        <w:tc>
          <w:tcPr/>
          <w:p>
            <w:pPr>
              <w:pStyle w:val="Compact"/>
            </w:pPr>
            <w:r>
              <w:t xml:space="preserve">Phase 49 reports</w:t>
            </w:r>
            <w:r>
              <w:t xml:space="preserve"> </w:t>
            </w:r>
            <w:r>
              <w:rPr>
                <w:rStyle w:val="VerbatimChar"/>
              </w:rPr>
              <w:t xml:space="preserve">compressed_route_statistically_robust</w:t>
            </w:r>
            <w:r>
              <w:t xml:space="preserve">; sign-test p</w:t>
            </w:r>
            <w:r>
              <w:t xml:space="preserve"> </w:t>
            </w:r>
            <w:r>
              <w:rPr>
                <w:rStyle w:val="VerbatimChar"/>
              </w:rPr>
              <w:t xml:space="preserve">0.0031549137</w:t>
            </w:r>
            <w:r>
              <w:t xml:space="preserve">; bootstrap CI95</w:t>
            </w:r>
            <w:r>
              <w:t xml:space="preserve"> </w:t>
            </w:r>
            <w:r>
              <w:rPr>
                <w:rStyle w:val="VerbatimChar"/>
              </w:rPr>
              <w:t xml:space="preserve">[0.2827829983, 0.6639974489]</w:t>
            </w:r>
            <w:r>
              <w:t xml:space="preserve">; leave-one tile/seed means remain positive.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compressed GeoFM route is significant after conservative tile-seed clustering.</w:t>
            </w:r>
          </w:p>
        </w:tc>
        <w:tc>
          <w:tcPr/>
          <w:p>
            <w:pPr>
              <w:pStyle w:val="Compact"/>
            </w:pPr>
            <w:r>
              <w:t xml:space="preserve">Phase 50 reports</w:t>
            </w:r>
            <w:r>
              <w:t xml:space="preserve"> </w:t>
            </w:r>
            <w:r>
              <w:rPr>
                <w:rStyle w:val="VerbatimChar"/>
              </w:rPr>
              <w:t xml:space="preserve">cluster_directional_support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7 / 9</w:t>
            </w:r>
            <w:r>
              <w:t xml:space="preserve"> </w:t>
            </w:r>
            <w:r>
              <w:t xml:space="preserve">clusters positive; cluster sign-test p</w:t>
            </w:r>
            <w:r>
              <w:t xml:space="preserve"> </w:t>
            </w:r>
            <w:r>
              <w:rPr>
                <w:rStyle w:val="VerbatimChar"/>
              </w:rPr>
              <w:t xml:space="preserve">0.08984375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Directional, not alpha-0.05 significant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Normalization or more budget resolves the raw-B1 representation problem.</w:t>
            </w:r>
          </w:p>
        </w:tc>
        <w:tc>
          <w:tcPr/>
          <w:p>
            <w:pPr>
              <w:pStyle w:val="Compact"/>
            </w:pPr>
            <w:r>
              <w:t xml:space="preserve">Phase 30 partially improves B1; Phase 33 full bounded aggregate reports</w:t>
            </w:r>
            <w:r>
              <w:t xml:space="preserve"> </w:t>
            </w:r>
            <w:r>
              <w:rPr>
                <w:rStyle w:val="VerbatimChar"/>
              </w:rPr>
              <w:t xml:space="preserve">budget_not_explanatory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Suitability reward is ready for B2/B3.</w:t>
            </w:r>
          </w:p>
        </w:tc>
        <w:tc>
          <w:tcPr/>
          <w:p>
            <w:pPr>
              <w:pStyle w:val="Compact"/>
            </w:pPr>
            <w:r>
              <w:t xml:space="preserve">Phase 36</w:t>
            </w:r>
            <w:r>
              <w:t xml:space="preserve"> </w:t>
            </w:r>
            <w:r>
              <w:rPr>
                <w:rStyle w:val="VerbatimChar"/>
              </w:rPr>
              <w:t xml:space="preserve">proxy_signal_not_supported</w:t>
            </w:r>
            <w:r>
              <w:t xml:space="preserve">; Phase 38</w:t>
            </w:r>
            <w:r>
              <w:t xml:space="preserve"> </w:t>
            </w:r>
            <w:r>
              <w:rPr>
                <w:rStyle w:val="VerbatimChar"/>
              </w:rPr>
              <w:t xml:space="preserve">proxy_rebuild_diagnostic_only</w:t>
            </w:r>
            <w:r>
              <w:t xml:space="preserve">; Phase 40</w:t>
            </w:r>
            <w:r>
              <w:t xml:space="preserve"> </w:t>
            </w:r>
            <w:r>
              <w:rPr>
                <w:rStyle w:val="VerbatimChar"/>
              </w:rPr>
              <w:t xml:space="preserve">independent_label_inputs_missing</w:t>
            </w:r>
            <w:r>
              <w:t xml:space="preserve">; Phase 41</w:t>
            </w:r>
            <w:r>
              <w:t xml:space="preserve"> </w:t>
            </w:r>
            <w:r>
              <w:rPr>
                <w:rStyle w:val="VerbatimChar"/>
              </w:rPr>
              <w:t xml:space="preserve">phase41_independent_label_inputs_missing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files already contain a usable independent Paper11 suitability label.</w:t>
            </w:r>
          </w:p>
        </w:tc>
        <w:tc>
          <w:tcPr/>
          <w:p>
            <w:pPr>
              <w:pStyle w:val="Compact"/>
            </w:pPr>
            <w:r>
              <w:t xml:space="preserve">Phase 42 finds only diagnostic DLTB/slope weak labels and unrelated Paper10/Paper58 labels.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evidence supports a broad GeoFM-performance or transfer conclusion.</w:t>
            </w:r>
          </w:p>
        </w:tc>
        <w:tc>
          <w:tcPr/>
          <w:p>
            <w:pPr>
              <w:pStyle w:val="Compact"/>
            </w:pPr>
            <w:r>
              <w:t xml:space="preserve">Suitability, B2/B3, and transfer claims remain unsupported.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evidence supports a bounded positive compressed-GeoFM representation conclusion.</w:t>
            </w:r>
          </w:p>
        </w:tc>
        <w:tc>
          <w:tcPr/>
          <w:p>
            <w:pPr>
              <w:pStyle w:val="Compact"/>
            </w:pPr>
            <w:r>
              <w:t xml:space="preserve">D4P8/D4P16 exceed B0, raw B1, D2, and D3 on mean held-out base-reward policy reward.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</w:tbl>
    <w:bookmarkEnd w:id="20"/>
    <w:bookmarkStart w:id="21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repository includes lightweight Bishan AlphaEarth sample arrays, code,</w:t>
      </w:r>
      <w:r>
        <w:t xml:space="preserve"> </w:t>
      </w:r>
      <w:r>
        <w:t xml:space="preserve">tests, reproduction guides, and file manifests for reviewer smoke checks. Full</w:t>
      </w:r>
      <w:r>
        <w:t xml:space="preserve"> </w:t>
      </w:r>
      <w:r>
        <w:t xml:space="preserve">real Bishan DLTB-with-slope inputs are external local data and are not</w:t>
      </w:r>
      <w:r>
        <w:t xml:space="preserve"> </w:t>
      </w:r>
      <w:r>
        <w:t xml:space="preserve">redistributed in ordinary Git. Large derived arrays, full generated outputs,</w:t>
      </w:r>
      <w:r>
        <w:t xml:space="preserve"> </w:t>
      </w:r>
      <w:r>
        <w:t xml:space="preserve">and trained artifacts should be deposited in an external archive before any</w:t>
      </w:r>
      <w:r>
        <w:t xml:space="preserve"> </w:t>
      </w:r>
      <w:r>
        <w:t xml:space="preserve">submission that relies on them.</w:t>
      </w:r>
    </w:p>
    <w:bookmarkEnd w:id="21"/>
    <w:bookmarkStart w:id="22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All code for the reviewer-facing workflow is maintained in the Paper11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https://github.com/zhouning/paper11-geofm-farmland-suitability-rl</w:t>
      </w:r>
    </w:p>
    <w:p>
      <w:pPr>
        <w:pStyle w:val="FirstParagraph"/>
      </w:pPr>
      <w:r>
        <w:t xml:space="preserve">The final submitted version should cite a release tag or immutable commit hash.</w:t>
      </w:r>
    </w:p>
    <w:bookmarkEnd w:id="22"/>
    <w:bookmarkStart w:id="23" w:name="submission-metadata-still-required"/>
    <w:p>
      <w:pPr>
        <w:pStyle w:val="Heading2"/>
      </w:pPr>
      <w:r>
        <w:t xml:space="preserve">Submission Metadata Still Required</w:t>
      </w:r>
    </w:p>
    <w:p>
      <w:pPr>
        <w:pStyle w:val="Compact"/>
        <w:numPr>
          <w:ilvl w:val="0"/>
          <w:numId w:val="1003"/>
        </w:numPr>
      </w:pPr>
      <w:r>
        <w:t xml:space="preserve">Final author list, affiliations, and corresponding-author details.</w:t>
      </w:r>
    </w:p>
    <w:p>
      <w:pPr>
        <w:pStyle w:val="Compact"/>
        <w:numPr>
          <w:ilvl w:val="0"/>
          <w:numId w:val="1003"/>
        </w:numPr>
      </w:pPr>
      <w:r>
        <w:t xml:space="preserve">Funding statement.</w:t>
      </w:r>
    </w:p>
    <w:p>
      <w:pPr>
        <w:pStyle w:val="Compact"/>
        <w:numPr>
          <w:ilvl w:val="0"/>
          <w:numId w:val="1003"/>
        </w:numPr>
      </w:pPr>
      <w:r>
        <w:t xml:space="preserve">Author contributions.</w:t>
      </w:r>
    </w:p>
    <w:p>
      <w:pPr>
        <w:pStyle w:val="Compact"/>
        <w:numPr>
          <w:ilvl w:val="0"/>
          <w:numId w:val="1003"/>
        </w:numPr>
      </w:pPr>
      <w:r>
        <w:t xml:space="preserve">Final data access statement for the external DLTB-with-slope GeoPackage.</w:t>
      </w:r>
    </w:p>
    <w:p>
      <w:pPr>
        <w:pStyle w:val="Compact"/>
        <w:numPr>
          <w:ilvl w:val="0"/>
          <w:numId w:val="1003"/>
        </w:numPr>
      </w:pPr>
      <w:r>
        <w:t xml:space="preserve">Reference list and citation formatting for the selected journal.</w:t>
      </w:r>
    </w:p>
    <w:p>
      <w:pPr>
        <w:pStyle w:val="Compact"/>
        <w:numPr>
          <w:ilvl w:val="0"/>
          <w:numId w:val="1003"/>
        </w:numPr>
      </w:pPr>
      <w:r>
        <w:t xml:space="preserve">Final decision on target journal format for a bounded compressed-GeoFM representation article.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2026-07-07T03:20:46Z</dcterms:created>
  <dcterms:modified xsi:type="dcterms:W3CDTF">2026-07-07T03:20:46Z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