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重庆高层建筑与夏季地表温度：SCCA 业务案例说明</w:t>
      </w:r>
    </w:p>
    <w:p>
      <w:pPr>
        <w:pStyle w:val="Heading2"/>
      </w:pPr>
      <w:r>
        <w:rPr>
          <w:rFonts w:ascii="Calibri" w:hAnsi="Calibri"/>
          <w:color w:val="1A1A2E"/>
        </w:rPr>
        <w:t>案例背景</w:t>
      </w:r>
    </w:p>
    <w:p>
      <w:r>
        <w:t>重庆夏季炎热，城市管理者经常关心一个问题：高层建筑越来越多，会不会加重局地热环境？</w:t>
      </w:r>
    </w:p>
    <w:p>
      <w:r>
        <w:t>这个问题不能只靠简单平均值回答。高层建筑往往集中在城市核心区、商业区或开发强度较高的区域，而这些地方本来就可能道路密集、硬化地表多、绿地较少、地形复杂。如果直接比较“高层建筑”和“低层建筑”的温度，很容易把城市区位、地形、遥感环境、建筑形态等因素误当成“楼层高度”的影响。</w:t>
      </w:r>
    </w:p>
    <w:p>
      <w:r>
        <w:t>因此，业务上真正需要回答的问题是：</w:t>
      </w:r>
    </w:p>
    <w:p>
      <w:pPr>
        <w:spacing w:before="120" w:after="120"/>
        <w:ind w:left="567"/>
      </w:pPr>
      <w:r>
        <w:rPr>
          <w:i/>
          <w:color w:val="555555"/>
        </w:rPr>
        <w:t>在尽可能相似的空间环境中，高层建筑是否仍然对应更高或更低的夏季地表温度？</w:t>
      </w:r>
    </w:p>
    <w:p>
      <w:r>
        <w:t>这正是 Spatial Context Causal Adjustment（SCCA）要解决的问题。</w:t>
      </w:r>
    </w:p>
    <w:p>
      <w:pPr>
        <w:pStyle w:val="Heading2"/>
      </w:pPr>
      <w:r>
        <w:rPr>
          <w:rFonts w:ascii="Calibri" w:hAnsi="Calibri"/>
          <w:color w:val="1A1A2E"/>
        </w:rPr>
        <w:t>SCCA 的业务解释</w:t>
      </w:r>
    </w:p>
    <w:p>
      <w:r>
        <w:t>SCCA 可以理解为一种“让空间比较更公平”的分析方法。</w:t>
      </w:r>
    </w:p>
    <w:p>
      <w:r>
        <w:t>它不是简单问“高楼附近温度平均是多少”，而是先检查高层建筑和低层建筑是否处在可比的空间背景中。如果二者所在的位置、地形、建筑尺度、遥感环境差异很大，SCCA 会尝试通过空间上下文变量进行调整，并报告调整后的比较是否可信。</w:t>
      </w:r>
    </w:p>
    <w:p>
      <w:r>
        <w:t>换句话说，SCCA 的核心作用是：</w:t>
      </w:r>
    </w:p>
    <w:p>
      <w:pPr>
        <w:spacing w:before="120" w:after="120"/>
        <w:ind w:left="567"/>
      </w:pPr>
      <w:r>
        <w:rPr>
          <w:i/>
          <w:color w:val="555555"/>
        </w:rPr>
        <w:t>不让高层建筑和低层建筑在完全不同的城市背景里硬比较，而是先把它们放到尽量相似的空间条件下，再判断温度差异是否仍然存在。</w:t>
      </w:r>
    </w:p>
    <w:p>
      <w:pPr>
        <w:pStyle w:val="Heading2"/>
      </w:pPr>
      <w:r>
        <w:rPr>
          <w:rFonts w:ascii="Calibri" w:hAnsi="Calibri"/>
          <w:color w:val="1A1A2E"/>
        </w:rPr>
        <w:t>重庆案例的数据设定</w:t>
      </w:r>
    </w:p>
    <w:p>
      <w:r>
        <w:t>本案例使用重庆 2021 年的建筑样本，共 5,000 个建筑单元。</w:t>
      </w:r>
    </w:p>
    <w:p>
      <w:r>
        <w:t>分析中将 10 层及以上建筑定义为“高层建筑”，结果变量为夏季地表温度。SCCA 同时纳入多类空间上下文变量，包括：</w:t>
      </w:r>
    </w:p>
    <w:p>
      <w:pPr>
        <w:pStyle w:val="ListBullet"/>
      </w:pPr>
      <w:r>
        <w:t>建筑中心点坐标；</w:t>
      </w:r>
    </w:p>
    <w:p>
      <w:pPr>
        <w:pStyle w:val="ListBullet"/>
      </w:pPr>
      <w:r>
        <w:t>建筑 footprint 面积等几何信息；</w:t>
      </w:r>
    </w:p>
    <w:p>
      <w:pPr>
        <w:pStyle w:val="ListBullet"/>
      </w:pPr>
      <w:r>
        <w:t>Sentinel-2 遥感波段；</w:t>
      </w:r>
    </w:p>
    <w:p>
      <w:pPr>
        <w:pStyle w:val="ListBullet"/>
      </w:pPr>
      <w:r>
        <w:t>遥感光谱指数；</w:t>
      </w:r>
    </w:p>
    <w:p>
      <w:pPr>
        <w:pStyle w:val="ListBullet"/>
      </w:pPr>
      <w:r>
        <w:t>海拔；</w:t>
      </w:r>
    </w:p>
    <w:p>
      <w:pPr>
        <w:pStyle w:val="ListBullet"/>
      </w:pPr>
      <w:r>
        <w:t>坡度。</w:t>
      </w:r>
    </w:p>
    <w:p>
      <w:r>
        <w:t>这些变量共同构成每个建筑的“空间环境档案”，用于判断高层建筑和非高层建筑是否具备可比性。</w:t>
      </w:r>
    </w:p>
    <w:p>
      <w:pPr>
        <w:pStyle w:val="Heading2"/>
      </w:pPr>
      <w:r>
        <w:rPr>
          <w:rFonts w:ascii="Calibri" w:hAnsi="Calibri"/>
          <w:color w:val="1A1A2E"/>
        </w:rPr>
        <w:t>分析过程</w:t>
      </w:r>
    </w:p>
    <w:p>
      <w:pPr>
        <w:pStyle w:val="Heading3"/>
      </w:pPr>
      <w:r>
        <w:rPr>
          <w:rFonts w:ascii="Calibri" w:hAnsi="Calibri"/>
          <w:color w:val="1A1A2E"/>
        </w:rPr>
        <w:t>第一步：原始比较</w:t>
      </w:r>
    </w:p>
    <w:p>
      <w:r>
        <w:t>在未做空间上下文调整前，高层建筑对应的夏季地表温度平均高出约 0.238 摄氏度。</w:t>
      </w:r>
    </w:p>
    <w:p>
      <w:r>
        <w:t>这个数字只能作为初步观察，不能直接解释为高层建筑的影响。原因是高层建筑和低层建筑可能分布在完全不同的城市环境中。</w:t>
      </w:r>
    </w:p>
    <w:p>
      <w:pPr>
        <w:pStyle w:val="Heading3"/>
      </w:pPr>
      <w:r>
        <w:rPr>
          <w:rFonts w:ascii="Calibri" w:hAnsi="Calibri"/>
          <w:color w:val="1A1A2E"/>
        </w:rPr>
        <w:t>第二步：构建空间上下文</w:t>
      </w:r>
    </w:p>
    <w:p>
      <w:r>
        <w:t>SCCA 将建筑位置、建筑几何、遥感信息和地形信息纳入候选调整变量。</w:t>
      </w:r>
    </w:p>
    <w:p>
      <w:r>
        <w:t>这些变量不是被自动当成“正确控制变量”，而是要接受后续诊断。只有当它们帮助形成更公平的比较，并且通过平衡性和稳健性检查时，才会被用来支撑结论。</w:t>
      </w:r>
    </w:p>
    <w:p>
      <w:pPr>
        <w:pStyle w:val="Heading3"/>
      </w:pPr>
      <w:r>
        <w:rPr>
          <w:rFonts w:ascii="Calibri" w:hAnsi="Calibri"/>
          <w:color w:val="1A1A2E"/>
        </w:rPr>
        <w:t>第三步：进行可比性匹配</w:t>
      </w:r>
    </w:p>
    <w:p>
      <w:r>
        <w:t>SCCA 尝试为高层建筑找到空间环境相近的非高层建筑进行比较。</w:t>
      </w:r>
    </w:p>
    <w:p>
      <w:r>
        <w:t>匹配完成后，SCCA 会检查两组建筑在已观测变量上是否已经足够相似。本案例中，完整空间上下文方案的最大标准化差异 SMD 为 0.061，低于常用的 0.1 阈值，说明匹配后的两组在已观测空间背景上已经比较均衡。</w:t>
      </w:r>
    </w:p>
    <w:p>
      <w:pPr>
        <w:pStyle w:val="Heading3"/>
      </w:pPr>
      <w:r>
        <w:rPr>
          <w:rFonts w:ascii="Calibri" w:hAnsi="Calibri"/>
          <w:color w:val="1A1A2E"/>
        </w:rPr>
        <w:t>第四步：稳健性和空间残差检查</w:t>
      </w:r>
    </w:p>
    <w:p>
      <w:r>
        <w:t>完整空间上下文方案下，高层建筑对应的夏季地表温度差异约为 0.244 摄氏度，95% 置信区间为 [0.148, 0.346]。</w:t>
      </w:r>
    </w:p>
    <w:p>
      <w:r>
        <w:t>当高层建筑阈值分别设为 8 层、10 层、12 层时，结果仍保持正向：</w:t>
      </w:r>
    </w:p>
    <w:p>
      <w:pPr>
        <w:pStyle w:val="ListBullet"/>
      </w:pPr>
      <w:r>
        <w:t>8 层阈值：约 0.222 摄氏度；</w:t>
      </w:r>
    </w:p>
    <w:p>
      <w:pPr>
        <w:pStyle w:val="ListBullet"/>
      </w:pPr>
      <w:r>
        <w:t>10 层阈值：约 0.244 摄氏度；</w:t>
      </w:r>
    </w:p>
    <w:p>
      <w:pPr>
        <w:pStyle w:val="ListBullet"/>
      </w:pPr>
      <w:r>
        <w:t>12 层阈值：约 0.305 摄氏度。</w:t>
      </w:r>
    </w:p>
    <w:p>
      <w:r>
        <w:t>这说明结论不是完全依赖某一个任意楼层阈值。</w:t>
      </w:r>
    </w:p>
    <w:p>
      <w:r>
        <w:t>空间残差 Moran's I 为 0.102，说明结果中仍有一定空间结构，但没有达到当前规则中 0.20 的重大空间警戒阈值。因此，该案例被解释为在声明规则下具有 core support，但仍需要保留空间尺度和残余空间结构方面的限制说明。</w:t>
      </w:r>
    </w:p>
    <w:p>
      <w:pPr>
        <w:pStyle w:val="Heading2"/>
      </w:pPr>
      <w:r>
        <w:rPr>
          <w:rFonts w:ascii="Calibri" w:hAnsi="Calibri"/>
          <w:color w:val="1A1A2E"/>
        </w:rPr>
        <w:t>业务结论</w:t>
      </w:r>
    </w:p>
    <w:p>
      <w:r>
        <w:t>重庆案例的结论不应被表述为“高层建筑一定导致升温”，也不应被夸大为“高层建筑造成强烈热岛效应”。</w:t>
      </w:r>
    </w:p>
    <w:p>
      <w:r>
        <w:t>更准确的业务表述是：</w:t>
      </w:r>
    </w:p>
    <w:p>
      <w:pPr>
        <w:spacing w:before="120" w:after="120"/>
        <w:ind w:left="567"/>
      </w:pPr>
      <w:r>
        <w:rPr>
          <w:i/>
          <w:color w:val="555555"/>
        </w:rPr>
        <w:t>在重庆样本中，经过建筑几何、遥感、地形和空间位置等上下文调整后，高层建筑与夏季地表温度之间仍表现出一个稳定但不大的正向关联，约为 0.24 摄氏度。当前证据不支持“高层建筑显著降温”的说法，也不支持将其夸大为强烈升温效应。</w:t>
      </w:r>
    </w:p>
    <w:p>
      <w:pPr>
        <w:pStyle w:val="Heading2"/>
      </w:pPr>
      <w:r>
        <w:rPr>
          <w:rFonts w:ascii="Calibri" w:hAnsi="Calibri"/>
          <w:color w:val="1A1A2E"/>
        </w:rPr>
        <w:t>SCCA 的实用价值</w:t>
      </w:r>
    </w:p>
    <w:p>
      <w:pPr>
        <w:pStyle w:val="Heading3"/>
      </w:pPr>
      <w:r>
        <w:rPr>
          <w:rFonts w:ascii="Calibri" w:hAnsi="Calibri"/>
          <w:color w:val="1A1A2E"/>
        </w:rPr>
        <w:t>1. 让比较更公平</w:t>
      </w:r>
    </w:p>
    <w:p>
      <w:r>
        <w:t>SCCA 避免把核心城区高层建筑和郊区低层建筑直接混在一起比较。它通过空间上下文变量，让高层建筑和非高层建筑在更接近的背景条件下进行比较，减少区位、地形、遥感环境等因素造成的误判。</w:t>
      </w:r>
    </w:p>
    <w:p>
      <w:pPr>
        <w:pStyle w:val="Heading3"/>
      </w:pPr>
      <w:r>
        <w:rPr>
          <w:rFonts w:ascii="Calibri" w:hAnsi="Calibri"/>
          <w:color w:val="1A1A2E"/>
        </w:rPr>
        <w:t>2. 让证据可审计</w:t>
      </w:r>
    </w:p>
    <w:p>
      <w:r>
        <w:t>SCCA 不只输出一个温度差，还同步报告：</w:t>
      </w:r>
    </w:p>
    <w:p>
      <w:pPr>
        <w:pStyle w:val="ListBullet"/>
      </w:pPr>
      <w:r>
        <w:t>匹配后两组是否平衡；</w:t>
      </w:r>
    </w:p>
    <w:p>
      <w:pPr>
        <w:pStyle w:val="ListBullet"/>
      </w:pPr>
      <w:r>
        <w:t>是否存在共同支持；</w:t>
      </w:r>
    </w:p>
    <w:p>
      <w:pPr>
        <w:pStyle w:val="ListBullet"/>
      </w:pPr>
      <w:r>
        <w:t>结果是否依赖某个楼层阈值；</w:t>
      </w:r>
    </w:p>
    <w:p>
      <w:pPr>
        <w:pStyle w:val="ListBullet"/>
      </w:pPr>
      <w:r>
        <w:t>残差是否仍有空间聚集；</w:t>
      </w:r>
    </w:p>
    <w:p>
      <w:pPr>
        <w:pStyle w:val="ListBullet"/>
      </w:pPr>
      <w:r>
        <w:t>当前证据应被解释为核心支持还是有边界支持。</w:t>
      </w:r>
    </w:p>
    <w:p>
      <w:r>
        <w:t>这些信息比单独一个回归系数更适合支撑规划、管理和政策讨论。</w:t>
      </w:r>
    </w:p>
    <w:p>
      <w:pPr>
        <w:pStyle w:val="Heading3"/>
      </w:pPr>
      <w:r>
        <w:rPr>
          <w:rFonts w:ascii="Calibri" w:hAnsi="Calibri"/>
          <w:color w:val="1A1A2E"/>
        </w:rPr>
        <w:t>3. 主动提示结论边界</w:t>
      </w:r>
    </w:p>
    <w:p>
      <w:r>
        <w:t>重庆案例仍存在残余空间结构和尺度差异。因此，SCCA 不会把结果包装成完全确定的因果证明，而是给出“有诊断支持的空间调整关联”。</w:t>
      </w:r>
    </w:p>
    <w:p>
      <w:r>
        <w:t>这种谨慎并不是缺点，而是提高业务判断可信度的重要机制。</w:t>
      </w:r>
    </w:p>
    <w:p>
      <w:pPr>
        <w:pStyle w:val="Heading2"/>
      </w:pPr>
      <w:r>
        <w:rPr>
          <w:rFonts w:ascii="Calibri" w:hAnsi="Calibri"/>
          <w:color w:val="1A1A2E"/>
        </w:rPr>
        <w:t>一句话总结</w:t>
      </w:r>
    </w:p>
    <w:p>
      <w:r>
        <w:t>SCCA 不是替业务人员武断判断高楼会不会变热，而是帮助把不公平的空间比较变成更公平、可检查、可追溯的证据链。</w:t>
      </w:r>
    </w:p>
    <w:p>
      <w:r>
        <w:t>在重庆案例中，SCCA 展示了自己的算法原理和实用性：它能够把遥感、地形、建筑几何和空间位置整合到同一个分析流程中，给出业务上可理解、方法上可审计、结论上不过度夸大的判断。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