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4960A">
      <w:r>
        <w:rPr>
          <w:rFonts w:hint="default"/>
          <w:lang w:val="en-US" w:eastAsia="zh-CN"/>
        </w:rPr>
        <w:t>---</w:t>
      </w:r>
    </w:p>
    <w:p w14:paraId="5BB03905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name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原材料库存和采购本体</w:t>
      </w:r>
    </w:p>
    <w:p w14:paraId="06DD60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description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该技能提供能了原材料、原材料库存以及原材料采购的相关信息，当用户的意图涉及原材料查询、原材料采购以及原材料库存等相关操作时，请读取该文件进行进一步的业务理解和行为操作。</w:t>
      </w:r>
    </w:p>
    <w:p w14:paraId="77758A0A">
      <w:pPr>
        <w:rPr>
          <w:rFonts w:hint="default"/>
        </w:rPr>
      </w:pPr>
      <w:r>
        <w:rPr>
          <w:rFonts w:hint="default"/>
          <w:lang w:val="en-US" w:eastAsia="zh-CN"/>
        </w:rPr>
        <w:t>---</w:t>
      </w:r>
    </w:p>
    <w:p w14:paraId="79A3EF06">
      <w:pPr>
        <w:rPr>
          <w:rFonts w:hint="default"/>
        </w:rPr>
      </w:pPr>
    </w:p>
    <w:p w14:paraId="04449A8D"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# </w:t>
      </w:r>
      <w:r>
        <w:rPr>
          <w:rFonts w:hint="eastAsia"/>
          <w:lang w:val="en-US" w:eastAsia="zh-CN"/>
        </w:rPr>
        <w:t>原材料库存和采购本体技能</w:t>
      </w:r>
    </w:p>
    <w:p w14:paraId="44294869"/>
    <w:p w14:paraId="1206BB0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## </w:t>
      </w:r>
      <w:r>
        <w:rPr>
          <w:rFonts w:hint="eastAsia"/>
          <w:lang w:val="en-US" w:eastAsia="zh-CN"/>
        </w:rPr>
        <w:t>简介</w:t>
      </w:r>
    </w:p>
    <w:p w14:paraId="0299B022">
      <w:pPr>
        <w:rPr>
          <w:rFonts w:hint="eastAsia"/>
          <w:lang w:val="en-US" w:eastAsia="zh-CN"/>
        </w:rPr>
      </w:pPr>
    </w:p>
    <w:p w14:paraId="10574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概念与关系</w:t>
      </w:r>
    </w:p>
    <w:p w14:paraId="7AE4E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（概念基本信息，仅提供中文名称信息即可）</w:t>
      </w:r>
    </w:p>
    <w:p w14:paraId="1AF3A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（概念关系基本信息，提供关系中文名，并说明关系逻辑）</w:t>
      </w:r>
    </w:p>
    <w:p w14:paraId="13424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（概念属性基本信息，仅提供中文名称信息即可）</w:t>
      </w:r>
    </w:p>
    <w:p w14:paraId="795B14FC">
      <w:pPr>
        <w:rPr>
          <w:rFonts w:hint="default"/>
          <w:lang w:val="en-US" w:eastAsia="zh-CN"/>
        </w:rPr>
      </w:pPr>
    </w:p>
    <w:p w14:paraId="5C093C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注意：上述主要目的是提供一张清晰的业务概念关系网，为智能体的任务生成和规划提供全局视角</w:t>
      </w:r>
    </w:p>
    <w:p w14:paraId="1364662C">
      <w:pPr>
        <w:rPr>
          <w:rFonts w:hint="eastAsia"/>
          <w:lang w:val="en-US" w:eastAsia="zh-CN"/>
        </w:rPr>
      </w:pPr>
    </w:p>
    <w:p w14:paraId="1CE11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行为-规则-函数</w:t>
      </w:r>
    </w:p>
    <w:p w14:paraId="5EF6F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行为介绍：包括行为英文名、中文名、行为描述、输入参数（原封不动的参数结构）、输出结构（原封不动的返回结构）、相关概念（中文描述）；每个行为需指明需要调用的接口工具，智能体根据参数自动组装参数并调用该工具）</w:t>
      </w:r>
    </w:p>
    <w:p w14:paraId="5AF22A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（规则介绍：包括规则英文名、中文名、规则类型、规则描述、规则介入位置、关联行为、关联函数）</w:t>
      </w:r>
      <w:bookmarkStart w:id="0" w:name="_GoBack"/>
      <w:bookmarkEnd w:id="0"/>
    </w:p>
    <w:p w14:paraId="02844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函数介绍：包括英文名、中文名、计算逻辑、关联概念属性、输入参数（原封不动的参数结构）、返回结构（原封不动的返回结构）；每个函数必须生成一份函数py代码（用基本的pandas来进行计算，不要用复杂生僻工具，请用当前本体+函数命名，用英文命名），生成的代码放在./scripts/中）</w:t>
      </w:r>
    </w:p>
    <w:p w14:paraId="1E0D87F0">
      <w:pPr>
        <w:rPr>
          <w:rFonts w:hint="eastAsia"/>
          <w:lang w:val="en-US" w:eastAsia="zh-CN"/>
        </w:rPr>
      </w:pPr>
    </w:p>
    <w:p w14:paraId="694AB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注意：行为推动任务的执行，每当行为执行时，请务必根据规则进行验证或推理，并判断是否需调用相关函数进行统计计算，以确保整个行为的执行是合法的</w:t>
      </w:r>
    </w:p>
    <w:p w14:paraId="690DB614">
      <w:pPr>
        <w:rPr>
          <w:rFonts w:hint="eastAsia"/>
          <w:lang w:val="en-US" w:eastAsia="zh-CN"/>
        </w:rPr>
      </w:pPr>
    </w:p>
    <w:p w14:paraId="44F04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安全管控</w:t>
      </w:r>
    </w:p>
    <w:p w14:paraId="51ECB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（动作名称、审核节点、审核内容）</w:t>
      </w:r>
    </w:p>
    <w:p w14:paraId="498907C3">
      <w:pPr>
        <w:rPr>
          <w:rFonts w:hint="eastAsia"/>
          <w:lang w:val="en-US" w:eastAsia="zh-CN"/>
        </w:rPr>
      </w:pPr>
    </w:p>
    <w:p w14:paraId="01A20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注意：安全管控的目的是对危险行为引入人工确认，审核节点表示是行为执行前还是执行后，此时应该临时中断操作，让用户对相关内容进行审核（具体内容请参考审核内容）。</w:t>
      </w:r>
    </w:p>
    <w:p w14:paraId="0D7A1C84">
      <w:pPr>
        <w:rPr>
          <w:rFonts w:hint="eastAsia"/>
          <w:lang w:val="en-US" w:eastAsia="zh-CN"/>
        </w:rPr>
      </w:pPr>
    </w:p>
    <w:p w14:paraId="30490FBC">
      <w:pPr>
        <w:rPr>
          <w:rFonts w:hint="default"/>
          <w:lang w:val="en-US" w:eastAsia="zh-CN"/>
        </w:rPr>
      </w:pPr>
    </w:p>
    <w:p w14:paraId="0592C505">
      <w:pPr>
        <w:rPr>
          <w:rFonts w:hint="eastAsia"/>
          <w:lang w:val="en-US" w:eastAsia="zh-CN"/>
        </w:rPr>
      </w:pPr>
    </w:p>
    <w:p w14:paraId="17E65E74">
      <w:pPr>
        <w:rPr>
          <w:rFonts w:hint="eastAsia"/>
          <w:lang w:val="en-US" w:eastAsia="zh-CN"/>
        </w:rPr>
      </w:pPr>
    </w:p>
    <w:p w14:paraId="2EDE9360">
      <w:pPr>
        <w:rPr>
          <w:rFonts w:hint="eastAsia"/>
          <w:lang w:val="en-US" w:eastAsia="zh-CN"/>
        </w:rPr>
      </w:pPr>
    </w:p>
    <w:p w14:paraId="39444C30">
      <w:pPr>
        <w:rPr>
          <w:rFonts w:hint="default"/>
          <w:lang w:val="en-US" w:eastAsia="zh-CN"/>
        </w:rPr>
      </w:pPr>
    </w:p>
    <w:p w14:paraId="558FED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2B125B"/>
    <w:rsid w:val="052B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2026-07-20T08:38:00Z</dcterms:created>
  <dc:creator>十字彩虹</dc:creator>
  <cp:lastModifiedBy>十字彩虹</cp:lastModifiedBy>
  <dcterms:modified xsi:type="dcterms:W3CDTF">2026-07-20T10:43:07Z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DCA018669D504C0AB69FB41328D15838_11</vt:lpwstr>
  </property>
  <property fmtid="{D5CDD505-2E9C-101B-9397-08002B2CF9AE}" pid="4" name="KSOTemplateDocerSaveRecord">
    <vt:lpwstr>eyJoZGlkIjoiYTA1NTEwZjE1ZjNjNjViNWFmY2NkNjFjYzZjZjI3NTciLCJ1c2VySWQiOiIyNDE0MDQ1NTgifQ==</vt:lpwstr>
  </property>
</Properties>
</file>