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南京金牛湖景区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南京珍珠泉风景区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江苏茶博园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南京高淳国际慢城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江苏大阳山国家森林公园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宜兴云湖旅游景区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无锡华莱坞影都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B360E"/>
    <w:rsid w:val="6C8F47F1"/>
    <w:rsid w:val="6DBB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2018-01-09T09:30:00Z</dcterms:created>
  <dc:creator>雨冷魂香</dc:creator>
  <cp:lastModifiedBy>雨冷魂香</cp:lastModifiedBy>
  <dcterms:modified xsi:type="dcterms:W3CDTF">2018-01-09T14:20:32Z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