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机房资产报废</w:t>
      </w:r>
    </w:p>
    <w:p>
      <w:pPr>
        <w:pStyle w:val="4"/>
        <w:jc w:val="left"/>
      </w:pPr>
      <w:r>
        <w:rPr/>
        <w:t>五、资产报废</w:t>
      </w:r>
    </w:p>
    <w:p>
      <w:pPr>
        <w:pStyle w:val="5"/>
        <w:jc w:val="left"/>
      </w:pPr>
      <w:r>
        <w:rPr/>
        <w:t>5.1 业务流程图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/>
        <w:t>5.2 报废申请&amp;实物处置需求详情</w:t>
      </w:r>
    </w:p>
    <w:p>
      <w:pPr>
        <w:numPr>
          <w:ilvl w:val="0"/>
          <w:numId w:val="3"/>
        </w:numPr>
        <w:jc w:val="left"/>
      </w:pPr>
      <w:r>
        <w:rPr>
          <w:strike/>
        </w:rPr>
        <w:t>采购节点：系统自动判断如果资产超过500台内或者100w，默认为否，不走内审审批</w:t>
      </w:r>
    </w:p>
    <w:p>
      <w:pPr>
        <w:numPr>
          <w:ilvl w:val="0"/>
          <w:numId w:val="3"/>
        </w:numPr>
        <w:jc w:val="left"/>
      </w:pPr>
      <w:r>
        <w:rPr/>
        <w:t>审核通过后抄送：申请人、审批流中所有参与人、与毛毛姐邮件中所有领导。（您发起的流程资产已放入报废池中，等待处置中）。</w:t>
      </w:r>
    </w:p>
    <w:p>
      <w:pPr>
        <w:numPr>
          <w:ilvl w:val="0"/>
          <w:numId w:val="3"/>
        </w:numPr>
        <w:jc w:val="left"/>
      </w:pPr>
      <w:r>
        <w:rPr/>
        <w:t>系统需要区分资产是否属于北京地区资产，北京地区资产流程结束后加到报废池中，非北京资产走处置流程。</w:t>
      </w:r>
    </w:p>
    <w:p>
      <w:pPr>
        <w:numPr>
          <w:ilvl w:val="0"/>
          <w:numId w:val="3"/>
        </w:numPr>
        <w:jc w:val="left"/>
      </w:pPr>
      <w:r>
        <w:rPr/>
        <w:t>待报废池：北京地区报废资产报废申请通过后，非北京地区报废资产实物处置完成后会进入待报废池，待后续完成账面报废</w:t>
      </w:r>
    </w:p>
    <w:p>
      <w:pPr>
        <w:pStyle w:val="6"/>
        <w:jc w:val="left"/>
      </w:pPr>
      <w:r>
        <w:rPr>
          <w:b/>
          <w:bCs/>
        </w:rPr>
        <w:t>5.2.2页面及明细</w:t>
      </w:r>
    </w:p>
    <w:p>
      <w:pPr>
        <w:pStyle w:val="7"/>
        <w:jc w:val="left"/>
      </w:pPr>
      <w:r>
        <w:rPr/>
        <w:t>5.2.2.1 查询列表页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2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入口：资产管理——资产报废</w:t>
      </w:r>
    </w:p>
    <w:p>
      <w:pPr>
        <w:jc w:val="left"/>
      </w:pPr>
      <w:r>
        <w:rPr/>
        <w:t>数据范围：仅可查看当前申请人自己申请的报废单据</w:t>
      </w:r>
    </w:p>
    <w:p>
      <w:pPr>
        <w:jc w:val="left"/>
      </w:pPr>
      <w:r>
        <w:rPr/>
        <w:t>查询列表：</w:t>
      </w:r>
    </w:p>
    <w:tbl>
      <w:tblPr>
        <w:tblStyle w:val="9"/>
        <w:tblW w:w="10889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71"/>
        <w:gridCol w:w="1981"/>
        <w:gridCol w:w="2356"/>
        <w:gridCol w:w="4781"/>
      </w:tblGrid>
      <w:tr>
        <w:tblPrEx/>
        <w:trPr>
          <w:trHeight w:val="396"/>
        </w:trPr>
        <w:tc>
          <w:tcPr>
            <w:tcW w:w="1771" w:type="dxa"/>
            <w:shd w:val="clear" w:color="ffffff" w:fill="EBF2FF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981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是否为查询条件</w:t>
            </w:r>
          </w:p>
        </w:tc>
        <w:tc>
          <w:tcPr>
            <w:tcW w:w="2356" w:type="dxa"/>
            <w:shd w:val="clear" w:color="ffffff" w:fill="EBF2FF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枚举值/数据源</w:t>
            </w:r>
          </w:p>
        </w:tc>
        <w:tc>
          <w:tcPr>
            <w:tcW w:w="4781" w:type="dxa"/>
            <w:shd w:val="clear" w:color="ffffff" w:fill="EBF2FF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交互与逻辑说明</w:t>
            </w: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报废申请单号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</w:p>
        </w:tc>
        <w:tc>
          <w:tcPr>
            <w:tcW w:w="4781" w:type="dxa"/>
            <w:vAlign w:val="top"/>
          </w:tcPr>
          <w:p>
            <w:pPr>
              <w:jc w:val="left"/>
            </w:pPr>
            <w:r>
              <w:rPr/>
              <w:t>文本输入框，精确匹配</w:t>
            </w:r>
          </w:p>
          <w:p>
            <w:pPr>
              <w:jc w:val="left"/>
            </w:pPr>
            <w:r>
              <w:rPr/>
              <w:t>查询列表内为蓝色超链，支持点击跳转详情预览页面</w:t>
            </w: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单据状态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  <w:r>
              <w:rPr/>
              <w:t>全部</w:t>
            </w:r>
          </w:p>
          <w:p>
            <w:pPr>
              <w:jc w:val="center"/>
            </w:pPr>
            <w:r>
              <w:rPr/>
              <w:t>草稿</w:t>
            </w:r>
          </w:p>
          <w:p>
            <w:pPr>
              <w:jc w:val="center"/>
            </w:pPr>
            <w:r>
              <w:rPr/>
              <w:t>审批中</w:t>
            </w:r>
          </w:p>
          <w:p>
            <w:pPr>
              <w:jc w:val="center"/>
            </w:pPr>
            <w:r>
              <w:rPr/>
              <w:t>已驳回</w:t>
            </w:r>
          </w:p>
          <w:p>
            <w:pPr>
              <w:jc w:val="center"/>
            </w:pPr>
            <w:r>
              <w:rPr/>
              <w:t>已审批</w:t>
            </w:r>
          </w:p>
        </w:tc>
        <w:tc>
          <w:tcPr>
            <w:tcW w:w="4781" w:type="dxa"/>
            <w:vAlign w:val="top"/>
          </w:tcPr>
          <w:p>
            <w:pPr>
              <w:jc w:val="left"/>
            </w:pPr>
            <w:r>
              <w:rPr/>
              <w:t>下拉框</w:t>
            </w: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公司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>财务公司</w:t>
            </w:r>
          </w:p>
        </w:tc>
        <w:tc>
          <w:tcPr>
            <w:tcW w:w="4781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财务公司，取自资产卡片信息</w:t>
            </w:r>
          </w:p>
          <w:p>
            <w:pPr>
              <w:jc w:val="left"/>
            </w:pPr>
            <w:r>
              <w:rPr/>
              <w:drawing>
                <wp:inline distT="0" distB="0" distL="0" distR="0">
                  <wp:extent cx="952500" cy="952500"/>
                  <wp:effectExtent l="0" t="0" r="0" b="0"/>
                  <wp:docPr id="3" name="Picture 5" descr="bro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broken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标题：公司列表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搜索区：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公司编码：输入框，支持模糊匹配搜索。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公司名称：输入框，支持模糊匹配搜索。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【查询】按钮：点击触发接口请求，更新下方列表数据。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数据表格区：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选择：复选框，点击勾选单条或全选（表头）。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公司编码：文本，唯一识别码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公司名称：文本，展示公司名称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操作区：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【确定】按钮</w:t>
            </w:r>
            <w:r>
              <w:rPr>
                <w:b/>
                <w:bCs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点击后校验是否有选中项。若有选中，将选中行的数据对象回传至父页面，并关闭弹窗。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【关闭】按钮：点击弹窗右上角 X ，直接关闭弹窗，不保存任何更改。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分页：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sz w:val="18"/>
                <w:szCs w:val="18"/>
              </w:rPr>
              <w:t>默认10条/页</w:t>
            </w: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制单人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N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</w:p>
        </w:tc>
        <w:tc>
          <w:tcPr>
            <w:tcW w:w="4781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制单时间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</w:p>
        </w:tc>
        <w:tc>
          <w:tcPr>
            <w:tcW w:w="4781" w:type="dxa"/>
            <w:vAlign w:val="top"/>
          </w:tcPr>
          <w:p>
            <w:pPr>
              <w:jc w:val="left"/>
            </w:pPr>
            <w:r>
              <w:rPr/>
              <w:t>分为开始时间和结束时间两个2日期范围选择器</w:t>
            </w:r>
          </w:p>
          <w:p>
            <w:pPr>
              <w:jc w:val="left"/>
            </w:pPr>
            <w:r>
              <w:rPr/>
              <w:t>需包含逻辑校验：</w:t>
            </w:r>
            <w:r>
              <w:rPr>
                <w:b/>
                <w:bCs/>
              </w:rPr>
              <w:t>结束时间不能早于开始时间</w:t>
            </w:r>
            <w:r>
              <w:rPr/>
              <w:t>。</w:t>
            </w: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>
                <w:strike/>
              </w:rPr>
              <w:t>资产数量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>
                <w:strike/>
              </w:rPr>
              <w:t>N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</w:p>
        </w:tc>
        <w:tc>
          <w:tcPr>
            <w:tcW w:w="4781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>
                <w:strike/>
              </w:rPr>
              <w:t>备注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>
                <w:strike/>
              </w:rPr>
              <w:t>N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</w:p>
        </w:tc>
        <w:tc>
          <w:tcPr>
            <w:tcW w:w="4781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操作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N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  <w:r>
              <w:rPr/>
              <w:t>查看</w:t>
            </w:r>
          </w:p>
          <w:p>
            <w:pPr>
              <w:jc w:val="center"/>
            </w:pPr>
            <w:r>
              <w:rPr/>
              <w:t>编辑</w:t>
            </w:r>
          </w:p>
        </w:tc>
        <w:tc>
          <w:tcPr>
            <w:tcW w:w="4781" w:type="dxa"/>
            <w:vAlign w:val="top"/>
          </w:tcPr>
          <w:p>
            <w:pPr>
              <w:jc w:val="left"/>
            </w:pPr>
            <w:r>
              <w:rPr/>
              <w:t>草稿态单据可进行编辑，其他状态仅可查看</w:t>
            </w:r>
          </w:p>
        </w:tc>
      </w:tr>
      <w:tr>
        <w:tblPrEx/>
        <w:trPr>
          <w:trHeight w:val="375"/>
        </w:trPr>
        <w:tc>
          <w:tcPr>
            <w:tcW w:w="1771" w:type="dxa"/>
            <w:vAlign w:val="top"/>
          </w:tcPr>
          <w:p>
            <w:pPr>
              <w:jc w:val="center"/>
            </w:pPr>
            <w:r>
              <w:rPr/>
              <w:t>进度查看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rPr/>
              <w:t>N</w:t>
            </w:r>
          </w:p>
        </w:tc>
        <w:tc>
          <w:tcPr>
            <w:tcW w:w="2356" w:type="dxa"/>
            <w:vAlign w:val="top"/>
          </w:tcPr>
          <w:p>
            <w:pPr>
              <w:jc w:val="center"/>
            </w:pPr>
          </w:p>
        </w:tc>
        <w:tc>
          <w:tcPr>
            <w:tcW w:w="4781" w:type="dxa"/>
            <w:vAlign w:val="top"/>
          </w:tcPr>
          <w:p>
            <w:pPr>
              <w:jc w:val="left"/>
            </w:pPr>
            <w:r>
              <w:rPr/>
              <w:t>点击可查看审批流程</w:t>
            </w:r>
          </w:p>
        </w:tc>
      </w:tr>
    </w:tbl>
    <w:p>
      <w:pPr>
        <w:jc w:val="left"/>
      </w:pPr>
      <w:r>
        <w:rPr/>
        <w:t>操作区：</w:t>
      </w:r>
    </w:p>
    <w:p>
      <w:pPr>
        <w:numPr>
          <w:ilvl w:val="0"/>
          <w:numId w:val="2"/>
        </w:numPr>
        <w:jc w:val="left"/>
      </w:pPr>
      <w:r>
        <w:rPr/>
        <w:t>创建报废申请单： 点击后跳转至“新建报废申请单”页面。</w:t>
      </w:r>
    </w:p>
    <w:p>
      <w:pPr>
        <w:numPr>
          <w:ilvl w:val="0"/>
          <w:numId w:val="2"/>
        </w:numPr>
        <w:jc w:val="left"/>
      </w:pPr>
      <w:r>
        <w:rPr/>
        <w:t xml:space="preserve">删除： </w:t>
      </w:r>
    </w:p>
    <w:p>
      <w:pPr>
        <w:numPr>
          <w:ilvl w:val="1"/>
          <w:numId w:val="2"/>
        </w:numPr>
        <w:jc w:val="left"/>
      </w:pPr>
      <w:r>
        <w:rPr/>
        <w:t>前置条件： 需在列表中勾选至少一条数据。</w:t>
      </w:r>
    </w:p>
    <w:p>
      <w:pPr>
        <w:numPr>
          <w:ilvl w:val="1"/>
          <w:numId w:val="2"/>
        </w:numPr>
        <w:jc w:val="left"/>
      </w:pPr>
      <w:r>
        <w:rPr/>
        <w:t>业务规则： 仅允许删除草稿状态的单据。若勾选了不可删除的数据，需阻断并提示错误。</w:t>
      </w:r>
    </w:p>
    <w:p>
      <w:pPr>
        <w:numPr>
          <w:ilvl w:val="1"/>
          <w:numId w:val="2"/>
        </w:numPr>
        <w:jc w:val="left"/>
      </w:pPr>
      <w:r>
        <w:rPr/>
        <w:t>交互： 点击后需弹出二次确认框（“确认要删除选中的单据吗？”），确认后执行删除并刷新列表。</w:t>
      </w:r>
    </w:p>
    <w:p>
      <w:pPr>
        <w:numPr>
          <w:ilvl w:val="0"/>
          <w:numId w:val="2"/>
        </w:numPr>
        <w:jc w:val="left"/>
      </w:pPr>
      <w:r>
        <w:rPr>
          <w:strike/>
        </w:rPr>
        <w:t xml:space="preserve">复制： </w:t>
      </w:r>
    </w:p>
    <w:p>
      <w:pPr>
        <w:numPr>
          <w:ilvl w:val="1"/>
          <w:numId w:val="2"/>
        </w:numPr>
        <w:jc w:val="left"/>
      </w:pPr>
      <w:r>
        <w:rPr>
          <w:strike/>
        </w:rPr>
        <w:t>前置条件： 仅支持勾选单行数据进行操作。</w:t>
      </w:r>
    </w:p>
    <w:p>
      <w:pPr>
        <w:numPr>
          <w:ilvl w:val="1"/>
          <w:numId w:val="2"/>
        </w:numPr>
        <w:jc w:val="left"/>
      </w:pPr>
      <w:r>
        <w:rPr>
          <w:strike/>
        </w:rPr>
        <w:t>业务规则： 复制选中单据的信息，生成一条全新的处于“草稿”状态的报废申请单。</w:t>
      </w:r>
    </w:p>
    <w:p>
      <w:pPr>
        <w:pStyle w:val="7"/>
        <w:jc w:val="left"/>
      </w:pPr>
      <w:r>
        <w:rPr/>
        <w:t>5.2.2.2 新增表单页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4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jc w:val="left"/>
      </w:pPr>
      <w:r>
        <w:rPr>
          <w:b/>
          <w:bCs/>
        </w:rPr>
        <w:t>基本信息模块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71"/>
        <w:gridCol w:w="1771"/>
        <w:gridCol w:w="1771"/>
        <w:gridCol w:w="1771"/>
        <w:gridCol w:w="3116"/>
      </w:tblGrid>
      <w:tr>
        <w:tblPrEx/>
        <w:trPr>
          <w:trHeight w:val="396"/>
        </w:trPr>
        <w:tc>
          <w:tcPr>
            <w:tcW w:w="1771" w:type="dxa"/>
            <w:shd w:val="clear" w:color="ffffff" w:fill="EBF2FF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771" w:type="dxa"/>
            <w:shd w:val="clear" w:color="ffffff" w:fill="EBF2FF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1771" w:type="dxa"/>
            <w:shd w:val="clear" w:color="ffffff" w:fill="EBF2FF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读写状态</w:t>
            </w:r>
          </w:p>
        </w:tc>
        <w:tc>
          <w:tcPr>
            <w:tcW w:w="1771" w:type="dxa"/>
            <w:shd w:val="clear" w:color="ffffff" w:fill="EBF2FF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默认值</w:t>
            </w:r>
          </w:p>
        </w:tc>
        <w:tc>
          <w:tcPr>
            <w:tcW w:w="3116" w:type="dxa"/>
            <w:shd w:val="clear" w:color="ffffff" w:fill="EBF2FF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交互与逻辑说明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单据编号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只读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空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新建时显示占位符“</w:t>
            </w:r>
            <w:r>
              <w:rPr>
                <w:i/>
                <w:iCs/>
              </w:rPr>
              <w:t>保存/提交后生成</w:t>
            </w:r>
            <w:r>
              <w:rPr/>
              <w:t>”。点击保存/提交后，后端生成编号（如：</w:t>
            </w:r>
            <w:r>
              <w:rPr>
                <w:rStyle w:val="13"/>
              </w:rPr>
              <w:t>SCRAP-YYYYMMDD-XXXX</w:t>
            </w:r>
            <w:r>
              <w:rPr/>
              <w:t>）并回显。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单据状态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只读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草稿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默认显示为“草稿”，点击【提交】变为“审批中”。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资产责任人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只读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当前登录人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页面初始化时自动获取当前登录系统的用户名称。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申请日期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只读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当前日期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 xml:space="preserve">页面初始化时自动获取系统当前日期，格式 </w:t>
            </w:r>
            <w:r>
              <w:rPr>
                <w:rStyle w:val="13"/>
              </w:rPr>
              <w:t>YYYY-MM-DD</w:t>
            </w:r>
            <w:r>
              <w:rPr/>
              <w:t>。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公司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弹窗选择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可编辑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空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财务公司</w:t>
            </w:r>
          </w:p>
          <w:p>
            <w:pPr>
              <w:jc w:val="left"/>
            </w:pPr>
            <w:r>
              <w:rPr/>
              <w:drawing>
                <wp:inline distT="0" distB="0" distL="0" distR="0">
                  <wp:extent cx="952500" cy="952500"/>
                  <wp:effectExtent l="0" t="0" r="0" b="0"/>
                  <wp:docPr id="5" name="Picture 5" descr="bro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broken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/>
              <w:t>仅支持单选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报废资产大类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只读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自动带出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枚举值：服务器、网络设备</w:t>
            </w:r>
          </w:p>
        </w:tc>
      </w:tr>
      <w:tr>
        <w:tblPrEx/>
        <w:trPr>
          <w:trHeight w:val="381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地区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下拉框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可编辑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空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枚举值：北京、非北京</w:t>
            </w:r>
          </w:p>
        </w:tc>
      </w:tr>
      <w:tr>
        <w:tblPrEx/>
        <w:trPr>
          <w:trHeight w:val="396"/>
        </w:trPr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报废说明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多行文本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可编辑</w:t>
            </w:r>
          </w:p>
        </w:tc>
        <w:tc>
          <w:tcPr>
            <w:tcW w:w="1771" w:type="dxa"/>
            <w:vAlign w:val="top"/>
          </w:tcPr>
          <w:p>
            <w:pPr>
              <w:jc w:val="left"/>
            </w:pPr>
            <w:r>
              <w:rPr/>
              <w:t>空</w:t>
            </w:r>
          </w:p>
        </w:tc>
        <w:tc>
          <w:tcPr>
            <w:tcW w:w="3116" w:type="dxa"/>
            <w:vAlign w:val="top"/>
          </w:tcPr>
          <w:p>
            <w:pPr>
              <w:jc w:val="left"/>
            </w:pPr>
            <w:r>
              <w:rPr/>
              <w:t>必填，供用户详细描述报废原因。点击【提交】时强校验，若为空则弹出 Toast 报错。</w:t>
            </w:r>
          </w:p>
        </w:tc>
      </w:tr>
    </w:tbl>
    <w:p>
      <w:pPr>
        <w:pStyle w:val="8"/>
        <w:jc w:val="left"/>
      </w:pPr>
      <w:r>
        <w:rPr>
          <w:b/>
          <w:bCs/>
        </w:rPr>
        <w:t>报废资产明细模块</w:t>
      </w:r>
    </w:p>
    <w:p>
      <w:pPr>
        <w:jc w:val="left"/>
      </w:pPr>
      <w:r>
        <w:rPr/>
        <w:t>该模块用于录入需要报废的具体资产明细。支持录入多行、Excel批量导入、</w:t>
      </w:r>
      <w:r>
        <w:rPr>
          <w:strike/>
        </w:rPr>
        <w:t>附件上传、</w:t>
      </w:r>
      <w:r>
        <w:rPr/>
        <w:t>主备件联动。</w:t>
      </w:r>
    </w:p>
    <w:p>
      <w:pPr>
        <w:jc w:val="left"/>
      </w:pPr>
      <w:r>
        <w:rPr>
          <w:b/>
          <w:bCs/>
        </w:rPr>
        <w:t>模块头部交互</w:t>
      </w:r>
    </w:p>
    <w:p>
      <w:pPr>
        <w:numPr>
          <w:ilvl w:val="0"/>
          <w:numId w:val="2"/>
        </w:numPr>
        <w:jc w:val="left"/>
      </w:pPr>
      <w:r>
        <w:rPr>
          <w:b/>
          <w:bCs/>
          <w:strike/>
        </w:rPr>
        <w:t>页签切换:</w:t>
      </w:r>
    </w:p>
    <w:p>
      <w:pPr>
        <w:numPr>
          <w:ilvl w:val="1"/>
          <w:numId w:val="2"/>
        </w:numPr>
        <w:jc w:val="left"/>
      </w:pPr>
      <w:r>
        <w:rPr>
          <w:b/>
          <w:bCs/>
          <w:strike/>
        </w:rPr>
        <w:t>报废资产:</w:t>
      </w:r>
      <w:r>
        <w:rPr>
          <w:strike/>
        </w:rPr>
        <w:t xml:space="preserve"> 展示用户主动选择/上传报废的主资产或独立资产。</w:t>
      </w:r>
    </w:p>
    <w:p>
      <w:pPr>
        <w:numPr>
          <w:ilvl w:val="1"/>
          <w:numId w:val="2"/>
        </w:numPr>
        <w:jc w:val="left"/>
      </w:pPr>
      <w:r>
        <w:rPr>
          <w:b/>
          <w:bCs/>
          <w:strike/>
        </w:rPr>
        <w:t>关联配件:</w:t>
      </w:r>
      <w:r>
        <w:rPr>
          <w:strike/>
        </w:rPr>
        <w:t xml:space="preserve"> 展示用户主动上传/因选择主资产而系统自动带出的挂载备件。页签右侧带有红色数字角标，显示当前备件数量。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操作按钮: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导入Excel:</w:t>
      </w:r>
      <w:r>
        <w:rPr/>
        <w:t xml:space="preserve"> 点击可上传本地 Excel 数据导入功能，会覆盖当前用户列表内容。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增行:</w:t>
      </w:r>
      <w:r>
        <w:rPr/>
        <w:t xml:space="preserve"> 在当前页签下新增一条空数据行。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删行:</w:t>
      </w:r>
      <w:r>
        <w:rPr/>
        <w:t xml:space="preserve"> 需先勾选表格左侧的复选框，点击后删除选中行。若未勾选则触发 Toast 提示。</w:t>
      </w:r>
    </w:p>
    <w:p>
      <w:pPr>
        <w:jc w:val="left"/>
      </w:pPr>
      <w:r>
        <w:rPr>
          <w:b/>
          <w:bCs/>
        </w:rPr>
        <w:t>表格字段定义</w:t>
      </w:r>
    </w:p>
    <w:tbl>
      <w:tblPr>
        <w:tblStyle w:val="9"/>
        <w:tblW w:w="13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60"/>
        <w:gridCol w:w="1560"/>
        <w:gridCol w:w="1737"/>
        <w:gridCol w:w="1560"/>
        <w:gridCol w:w="6627"/>
      </w:tblGrid>
      <w:tr>
        <w:tblPrEx/>
        <w:trPr>
          <w:trHeight w:val="396"/>
        </w:trPr>
        <w:tc>
          <w:tcPr>
            <w:tcW w:w="156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156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737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所属页签</w:t>
            </w:r>
          </w:p>
        </w:tc>
        <w:tc>
          <w:tcPr>
            <w:tcW w:w="156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交互方式</w:t>
            </w:r>
          </w:p>
        </w:tc>
        <w:tc>
          <w:tcPr>
            <w:tcW w:w="6627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交互与逻辑说明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复选框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勾选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用于支持批量删行操作。表头支持全选/反选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行号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行号，自增（1, 2, 3...）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主资产标签号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关联配件独有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仅在“关联配件”页签显示，展示该配件归属的主资产标签号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资产标签号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点击触发弹窗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点击文本框或放大镜图标，唤出【资产选择弹窗】。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选中资产后，将数据回填至当前行。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资产查询列表弹窗页:</w:t>
            </w: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left"/>
            </w:pPr>
            <w:r>
              <w:rPr/>
              <w:drawing>
                <wp:inline distT="0" distB="0" distL="0" distR="0">
                  <wp:extent cx="952500" cy="952500"/>
                  <wp:effectExtent l="0" t="0" r="0" b="0"/>
                  <wp:docPr id="6" name="Picture 5" descr="bro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broken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sz w:val="18"/>
                <w:szCs w:val="18"/>
              </w:rPr>
              <w:t>数据范围：仅发起人自己作为责任人名下的资产，</w:t>
            </w:r>
            <w:r>
              <w:rPr>
                <w:strike/>
                <w:sz w:val="18"/>
                <w:szCs w:val="18"/>
              </w:rPr>
              <w:t>且资产状态为在库-待报废/待处理，</w:t>
            </w:r>
            <w:r>
              <w:rPr>
                <w:sz w:val="18"/>
                <w:szCs w:val="18"/>
              </w:rPr>
              <w:t>且资产状态不为已报废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sz w:val="18"/>
                <w:szCs w:val="18"/>
              </w:rPr>
              <w:t>支持顶部查询条件检索（标签号、序列号、资产说明、板块）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sz w:val="18"/>
                <w:szCs w:val="18"/>
              </w:rPr>
              <w:t>列表展示台账内资产的核心信息（标签号、说明、分类、状态、位置）。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sz w:val="18"/>
                <w:szCs w:val="18"/>
              </w:rPr>
              <w:t>选中数据后，点击“确定”按钮关闭弹窗，并向触发该弹窗的明细行回填数据。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sz w:val="18"/>
                <w:szCs w:val="18"/>
              </w:rPr>
              <w:t>仅展示主资产及无关联关系的备件，拆分备件不展示</w:t>
            </w:r>
          </w:p>
          <w:p>
            <w:pPr>
              <w:jc w:val="left"/>
            </w:pPr>
            <w:r>
              <w:rPr>
                <w:strike/>
                <w:sz w:val="18"/>
                <w:szCs w:val="18"/>
              </w:rPr>
              <w:t>在“关联配件”页签下，该字段为纯只读，不可点击重选。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序列号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资产大类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资产小类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资产说明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选中资产后自动带出，超出部分隐藏并支持鼠标悬停展示全称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品牌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型号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配置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资产状态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公司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板块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启用日期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17-20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City/Building/Floor/NO位置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选中资产后自动带出具体的物理位置信息。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22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资产照片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点击上传附件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trike/>
                <w:sz w:val="18"/>
                <w:szCs w:val="18"/>
              </w:rPr>
              <w:t>支持上传本地图片，未上传时显示“上传图片”按钮，上传后显示图片缩略图及“移除(X)”按钮，点击缩略图可预览大图。</w:t>
            </w:r>
          </w:p>
          <w:p>
            <w:pPr>
              <w:jc w:val="left"/>
            </w:pPr>
            <w:r>
              <w:rPr>
                <w:strike/>
                <w:sz w:val="18"/>
                <w:szCs w:val="18"/>
              </w:rPr>
              <w:t>表头说明文案：仅支持jpg、png格式上传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报废数量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可编辑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选中资产后自动带出，需限制数量不能大于资产卡片上数量，若用户点击提交时该值小于资产卡片数量则为部分报废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数据清洗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可编辑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该字段仅针对服务器类资产展示，交互为下拉框单选，默认值为否，枚举值：是、否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报废原因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可编辑</w:t>
            </w:r>
          </w:p>
        </w:tc>
        <w:tc>
          <w:tcPr>
            <w:tcW w:w="6627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必填，支持用户针对具体资产输入单独的报废原因，若用户非必填则将报废说明进行填充。</w:t>
            </w:r>
            <w:r>
              <w:rPr>
                <w:strike/>
                <w:sz w:val="18"/>
                <w:szCs w:val="18"/>
              </w:rPr>
              <w:t>主资产带出的备件，该字段非必填</w:t>
            </w:r>
          </w:p>
        </w:tc>
      </w:tr>
    </w:tbl>
    <w:p>
      <w:pPr>
        <w:jc w:val="left"/>
      </w:pPr>
      <w:r>
        <w:rPr>
          <w:b/>
          <w:bCs/>
        </w:rPr>
        <w:t>主备件联动逻辑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触发时机:</w:t>
      </w:r>
      <w:r>
        <w:rPr/>
        <w:t xml:space="preserve"> 用户在“报废资产”页签的弹窗中选中了某个主资产（如：服务器）。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交互效果:</w:t>
      </w:r>
      <w:r>
        <w:rPr/>
        <w:t xml:space="preserve"> </w:t>
      </w:r>
    </w:p>
    <w:p>
      <w:pPr>
        <w:numPr>
          <w:ilvl w:val="1"/>
          <w:numId w:val="2"/>
        </w:numPr>
        <w:jc w:val="left"/>
      </w:pPr>
      <w:r>
        <w:rPr/>
        <w:t>数据联动：系统自动查询该主资产下挂载的所有关联配件，将其自动追加到“关联配件”页签中</w:t>
      </w:r>
    </w:p>
    <w:p>
      <w:pPr>
        <w:numPr>
          <w:ilvl w:val="1"/>
          <w:numId w:val="2"/>
        </w:numPr>
        <w:jc w:val="left"/>
      </w:pPr>
      <w:r>
        <w:rPr/>
        <w:t xml:space="preserve">用户引导: </w:t>
      </w:r>
    </w:p>
    <w:p>
      <w:pPr>
        <w:numPr>
          <w:ilvl w:val="2"/>
          <w:numId w:val="2"/>
        </w:numPr>
        <w:jc w:val="left"/>
      </w:pPr>
      <w:r>
        <w:rPr/>
        <w:t>页面顶部弹出 Toast 提示：“已自动带出 X 个关联配件，请在【关联配件】页签确认是否一起报废。”</w:t>
      </w:r>
    </w:p>
    <w:p>
      <w:pPr>
        <w:numPr>
          <w:ilvl w:val="2"/>
          <w:numId w:val="2"/>
        </w:numPr>
        <w:jc w:val="left"/>
      </w:pPr>
      <w:r>
        <w:rPr/>
        <w:t>“关联配件”页签上出现数字角标。</w:t>
      </w:r>
    </w:p>
    <w:p>
      <w:pPr>
        <w:numPr>
          <w:ilvl w:val="0"/>
          <w:numId w:val="4"/>
        </w:numPr>
        <w:jc w:val="left"/>
      </w:pPr>
      <w:r>
        <w:rPr>
          <w:b/>
          <w:bCs/>
          <w:strike/>
        </w:rPr>
        <w:t>反选剔除:</w:t>
      </w:r>
      <w:r>
        <w:rPr>
          <w:strike/>
        </w:rPr>
        <w:t xml:space="preserve"> 用户若不想报废某个备件，需切换至“关联配件”页签，勾选对应行并点击【删行】进行手动剔除。</w:t>
      </w:r>
      <w:r>
        <w:rPr>
          <w:color w:val="080F17"/>
          <w:shd w:val="clear" w:color="ffffff" w:fill="FBF5B3"/>
        </w:rPr>
        <w:t>剔除备件单独删除功能，需由责任人先行解除主备管理</w:t>
      </w:r>
    </w:p>
    <w:p>
      <w:pPr>
        <w:jc w:val="left"/>
      </w:pPr>
      <w:r>
        <w:rPr>
          <w:b/>
          <w:bCs/>
          <w:strike/>
        </w:rPr>
        <w:t>底部操作栏</w:t>
      </w:r>
    </w:p>
    <w:p>
      <w:pPr>
        <w:jc w:val="left"/>
      </w:pPr>
      <w:r>
        <w:rPr>
          <w:b/>
          <w:bCs/>
        </w:rPr>
        <w:t>保存:</w:t>
      </w:r>
    </w:p>
    <w:p>
      <w:pPr>
        <w:numPr>
          <w:ilvl w:val="1"/>
          <w:numId w:val="2"/>
        </w:numPr>
        <w:jc w:val="left"/>
      </w:pPr>
      <w:r>
        <w:rPr/>
        <w:t>若单号为空，则生成单据编号</w:t>
      </w:r>
    </w:p>
    <w:p>
      <w:pPr>
        <w:numPr>
          <w:ilvl w:val="1"/>
          <w:numId w:val="2"/>
        </w:numPr>
        <w:jc w:val="left"/>
      </w:pPr>
      <w:r>
        <w:rPr/>
        <w:t>将页面信息写入单据数据库</w:t>
      </w:r>
    </w:p>
    <w:p>
      <w:pPr>
        <w:numPr>
          <w:ilvl w:val="1"/>
          <w:numId w:val="2"/>
        </w:numPr>
        <w:jc w:val="left"/>
      </w:pPr>
      <w:r>
        <w:rPr/>
        <w:t>弹出保存成功toast提示。</w:t>
      </w:r>
    </w:p>
    <w:p>
      <w:pPr>
        <w:jc w:val="left"/>
      </w:pPr>
      <w:r>
        <w:rPr>
          <w:b/>
          <w:bCs/>
        </w:rPr>
        <w:t>提交:</w:t>
      </w:r>
    </w:p>
    <w:p>
      <w:pPr>
        <w:numPr>
          <w:ilvl w:val="1"/>
          <w:numId w:val="2"/>
        </w:numPr>
        <w:jc w:val="left"/>
      </w:pPr>
      <w:r>
        <w:rPr/>
        <w:t>校验页面所有必填字段是否为空</w:t>
      </w:r>
    </w:p>
    <w:p>
      <w:pPr>
        <w:numPr>
          <w:ilvl w:val="1"/>
          <w:numId w:val="2"/>
        </w:numPr>
        <w:jc w:val="left"/>
      </w:pPr>
      <w:r>
        <w:rPr/>
        <w:t>若单号为空，则生成单据编号</w:t>
      </w:r>
    </w:p>
    <w:p>
      <w:pPr>
        <w:numPr>
          <w:ilvl w:val="1"/>
          <w:numId w:val="2"/>
        </w:numPr>
        <w:jc w:val="left"/>
      </w:pPr>
      <w:r>
        <w:rPr/>
        <w:t>通过校验后，单据状态更新为“审批中”</w:t>
      </w:r>
    </w:p>
    <w:p>
      <w:pPr>
        <w:numPr>
          <w:ilvl w:val="1"/>
          <w:numId w:val="2"/>
        </w:numPr>
        <w:jc w:val="left"/>
      </w:pPr>
      <w:r>
        <w:rPr/>
        <w:t>弹出提交成功toast提示，然后触发流程</w:t>
      </w:r>
    </w:p>
    <w:p>
      <w:pPr>
        <w:jc w:val="left"/>
      </w:pPr>
      <w:r>
        <w:rPr>
          <w:b/>
          <w:bCs/>
        </w:rPr>
        <w:t>退出:</w:t>
      </w:r>
    </w:p>
    <w:p>
      <w:pPr>
        <w:numPr>
          <w:ilvl w:val="1"/>
          <w:numId w:val="2"/>
        </w:numPr>
        <w:jc w:val="left"/>
      </w:pPr>
      <w:r>
        <w:rPr/>
        <w:t>关闭当前页面并返回上一级目录，不产生任何变更</w:t>
      </w:r>
    </w:p>
    <w:p>
      <w:pPr>
        <w:pStyle w:val="6"/>
        <w:jc w:val="left"/>
      </w:pPr>
      <w:r>
        <w:rPr>
          <w:b/>
          <w:bCs/>
        </w:rPr>
        <w:t>5.2.3 审批</w:t>
      </w:r>
    </w:p>
    <w:p>
      <w:pPr>
        <w:pStyle w:val="7"/>
        <w:jc w:val="left"/>
      </w:pPr>
      <w:r>
        <w:rPr>
          <w:b/>
          <w:bCs/>
        </w:rPr>
        <w:t>5.2.3.1审批流程图说明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7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17104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603"/>
        <w:gridCol w:w="4226"/>
        <w:gridCol w:w="2303"/>
        <w:gridCol w:w="2348"/>
        <w:gridCol w:w="2050"/>
        <w:gridCol w:w="3574"/>
      </w:tblGrid>
      <w:tr>
        <w:tblPrEx/>
        <w:trPr>
          <w:trHeight w:val="396"/>
        </w:trPr>
        <w:tc>
          <w:tcPr>
            <w:tcW w:w="2603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节点</w:t>
            </w:r>
          </w:p>
        </w:tc>
        <w:tc>
          <w:tcPr>
            <w:tcW w:w="4226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审批人</w:t>
            </w:r>
          </w:p>
        </w:tc>
        <w:tc>
          <w:tcPr>
            <w:tcW w:w="2303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2348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退回节点</w:t>
            </w:r>
          </w:p>
        </w:tc>
        <w:tc>
          <w:tcPr>
            <w:tcW w:w="205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报价信息是否可见</w:t>
            </w:r>
          </w:p>
        </w:tc>
        <w:tc>
          <w:tcPr>
            <w:tcW w:w="3574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其他说明</w:t>
            </w:r>
          </w:p>
        </w:tc>
      </w:tr>
      <w:tr>
        <w:tblPrEx/>
        <w:trPr>
          <w:trHeight w:val="270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开始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发起人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发起人点击提交按钮，发起报废申请</w:t>
            </w:r>
          </w:p>
        </w:tc>
      </w:tr>
      <w:tr>
        <w:tblPrEx/>
        <w:trPr>
          <w:trHeight w:val="806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专家评估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服务器：杨威（220894）、王帅（200636）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网络设备：林家展（201938）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同意、驳回、加签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开始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根据报废资产类别不同区分审批人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服务器专家评估节点为会签</w:t>
            </w: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责任人7级及以上领导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发起人7级及以上领导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开始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NO部7级及以上领导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章宇东（111681）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开始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跟上一节点相同审批人自动跳过</w:t>
            </w: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采购专员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薛毛毛（114664）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开始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内审专员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李爱静（212714）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同意、退回、加签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上一个采购专员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内审专员填报比价数据</w:t>
            </w: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内审经理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孟舒凌（202071）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同意、退回、加签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内审专员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内审经理审批确认</w:t>
            </w: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采购专员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薛毛毛（114664）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同意、退回、加签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上一个采购专员/开始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采购部5级及以上领导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李治（219323）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同意、退回、加签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上一个采购专员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采购专员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薛毛毛（114664）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同意、退回、加签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上一个采购专员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ES管理员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刘建（119039）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同意、退回、加签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上一个采购专员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806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采购专员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薛毛毛（114664）</w:t>
            </w:r>
          </w:p>
        </w:tc>
        <w:tc>
          <w:tcPr>
            <w:tcW w:w="23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同意、加签</w:t>
            </w:r>
          </w:p>
        </w:tc>
        <w:tc>
          <w:tcPr>
            <w:tcW w:w="2348" w:type="dxa"/>
            <w:vAlign w:val="center"/>
          </w:tcPr>
          <w:p>
            <w:pPr>
              <w:jc w:val="center"/>
            </w:pPr>
          </w:p>
        </w:tc>
        <w:tc>
          <w:tcPr>
            <w:tcW w:w="20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若资产归属地非北京则过此节点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无操作有效期</w:t>
            </w:r>
          </w:p>
        </w:tc>
      </w:tr>
      <w:tr>
        <w:tblPrEx/>
        <w:trPr>
          <w:trHeight w:val="381"/>
        </w:trPr>
        <w:tc>
          <w:tcPr>
            <w:tcW w:w="260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结束</w:t>
            </w:r>
          </w:p>
        </w:tc>
        <w:tc>
          <w:tcPr>
            <w:tcW w:w="4226" w:type="dxa"/>
            <w:vAlign w:val="center"/>
          </w:tcPr>
          <w:p>
            <w:pPr>
              <w:jc w:val="center"/>
            </w:pPr>
          </w:p>
        </w:tc>
        <w:tc>
          <w:tcPr>
            <w:tcW w:w="2303" w:type="dxa"/>
            <w:vAlign w:val="center"/>
          </w:tcPr>
          <w:p>
            <w:pPr>
              <w:jc w:val="center"/>
            </w:pPr>
          </w:p>
        </w:tc>
        <w:tc>
          <w:tcPr>
            <w:tcW w:w="2348" w:type="dxa"/>
            <w:vAlign w:val="center"/>
          </w:tcPr>
          <w:p>
            <w:pPr>
              <w:jc w:val="center"/>
            </w:pPr>
          </w:p>
        </w:tc>
        <w:tc>
          <w:tcPr>
            <w:tcW w:w="2050" w:type="dxa"/>
            <w:vAlign w:val="center"/>
          </w:tcPr>
          <w:p>
            <w:pPr>
              <w:jc w:val="center"/>
            </w:pPr>
          </w:p>
        </w:tc>
        <w:tc>
          <w:tcPr>
            <w:tcW w:w="357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发送服务号给所有节点通知审批通过</w:t>
            </w:r>
          </w:p>
        </w:tc>
      </w:tr>
    </w:tbl>
    <w:p>
      <w:pPr>
        <w:pStyle w:val="7"/>
        <w:jc w:val="left"/>
      </w:pPr>
      <w:r>
        <w:rPr>
          <w:b/>
          <w:bCs/>
        </w:rPr>
        <w:t>5.3.2.2采购专员（Ⅰ）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8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在申请人提交“报废申请单”后，单据进入审批流转环节。当单据流转至【采购专员】节点时，审批人需核对前期录入的报废明细，并补充后续回收阶段所需的核心商务数据（报价信息），以便流程继续推进或完成归档。</w:t>
      </w:r>
    </w:p>
    <w:p>
      <w:pPr>
        <w:jc w:val="left"/>
      </w:pPr>
      <w:r>
        <w:rPr>
          <w:b/>
          <w:bCs/>
        </w:rPr>
        <w:t>页面各布局模块说明</w:t>
      </w:r>
    </w:p>
    <w:p>
      <w:pPr>
        <w:jc w:val="left"/>
      </w:pPr>
      <w:r>
        <w:rPr>
          <w:b/>
          <w:bCs/>
        </w:rPr>
        <w:t>基本信息模块：</w:t>
      </w:r>
    </w:p>
    <w:p>
      <w:pPr>
        <w:numPr>
          <w:ilvl w:val="0"/>
          <w:numId w:val="2"/>
        </w:numPr>
        <w:jc w:val="left"/>
      </w:pPr>
      <w:r>
        <w:rPr/>
        <w:t>展示逻辑： 所有字段只读</w:t>
      </w:r>
    </w:p>
    <w:p>
      <w:pPr>
        <w:jc w:val="left"/>
      </w:pPr>
      <w:r>
        <w:rPr>
          <w:b/>
          <w:bCs/>
        </w:rPr>
        <w:t>报废资产明细模块：</w:t>
      </w:r>
    </w:p>
    <w:p>
      <w:pPr>
        <w:numPr>
          <w:ilvl w:val="0"/>
          <w:numId w:val="2"/>
        </w:numPr>
        <w:jc w:val="left"/>
      </w:pPr>
      <w:r>
        <w:rPr/>
        <w:t>增加明细导出功能，点击后可将报废资产和关联配件信息导出到一个excel表</w:t>
      </w:r>
    </w:p>
    <w:p>
      <w:pPr>
        <w:numPr>
          <w:ilvl w:val="0"/>
          <w:numId w:val="2"/>
        </w:numPr>
        <w:jc w:val="left"/>
      </w:pPr>
      <w:r>
        <w:rPr>
          <w:strike/>
        </w:rPr>
        <w:t>资产照片列依然提供查看操作，点击可唤起图片预览。</w:t>
      </w:r>
    </w:p>
    <w:p>
      <w:pPr>
        <w:numPr>
          <w:ilvl w:val="0"/>
          <w:numId w:val="2"/>
        </w:numPr>
        <w:jc w:val="left"/>
      </w:pPr>
      <w:r>
        <w:rPr/>
        <w:t>页签（报废资产/关联配件）保留切换功能，但在页签标题后增加了数量统计（如：报废资产 (1)）</w:t>
      </w:r>
    </w:p>
    <w:p>
      <w:pPr>
        <w:jc w:val="left"/>
      </w:pPr>
      <w:r>
        <w:rPr>
          <w:b/>
          <w:bCs/>
        </w:rPr>
        <w:t>采购部报价信息模块（新增）：</w:t>
      </w:r>
    </w:p>
    <w:tbl>
      <w:tblPr>
        <w:tblStyle w:val="9"/>
        <w:tblW w:w="1257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435"/>
        <w:gridCol w:w="1726"/>
        <w:gridCol w:w="1372"/>
        <w:gridCol w:w="1290"/>
        <w:gridCol w:w="5749"/>
      </w:tblGrid>
      <w:tr>
        <w:tblPrEx/>
        <w:trPr>
          <w:trHeight w:val="396"/>
        </w:trPr>
        <w:tc>
          <w:tcPr>
            <w:tcW w:w="2435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726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1372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是否可编辑</w:t>
            </w:r>
          </w:p>
        </w:tc>
        <w:tc>
          <w:tcPr>
            <w:tcW w:w="129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5749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校验规则与交互说明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信息填写方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单选按钮组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/>
              <w:t>选项内容：采购部（默认值）、内审部</w:t>
            </w:r>
          </w:p>
          <w:p>
            <w:pPr>
              <w:jc w:val="left"/>
            </w:pPr>
            <w:r>
              <w:rPr/>
              <w:t>字段联动逻辑：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当选中“采购部”时：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展示以下字段：报价金额（元）、回收供应商、报价附件。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以上三个字段均为必填项。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当选中“内审部”时：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隐藏上述所有报价相关字段。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报价金额（元）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数字输入框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/>
              <w:t>带有必填红色星号</w:t>
            </w:r>
            <w:r>
              <w:rPr>
                <w:color w:val="C21C13"/>
              </w:rPr>
              <w:t xml:space="preserve"> (*)</w:t>
            </w:r>
            <w:r>
              <w:rPr/>
              <w:t>，仅允许输入数字，四舍五入保留两位小数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回收供应商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文本输入框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/>
              <w:t>带有必填红色星号</w:t>
            </w:r>
            <w:r>
              <w:rPr>
                <w:color w:val="C21C13"/>
              </w:rPr>
              <w:t xml:space="preserve"> (*)</w:t>
            </w:r>
            <w:r>
              <w:rPr/>
              <w:t>，支持输入文本。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报价附件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文件上传组件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/>
              <w:t>带有必填红色星号</w:t>
            </w:r>
            <w:r>
              <w:rPr>
                <w:color w:val="C21C13"/>
              </w:rPr>
              <w:t xml:space="preserve"> (*)</w:t>
            </w:r>
          </w:p>
          <w:p>
            <w:pPr>
              <w:jc w:val="left"/>
            </w:pPr>
            <w:r>
              <w:rPr/>
              <w:t>1. 未上传时显示“点击上传附件”虚线框区域。</w:t>
            </w:r>
          </w:p>
          <w:p>
            <w:pPr>
              <w:jc w:val="left"/>
            </w:pPr>
            <w:r>
              <w:rPr/>
              <w:t>2. 点击后唤起本地文件选择器。</w:t>
            </w:r>
          </w:p>
          <w:p>
            <w:pPr>
              <w:jc w:val="left"/>
            </w:pPr>
            <w:r>
              <w:rPr/>
              <w:t>3. 上传成功后显示文件名及移除(X)按钮。</w:t>
            </w:r>
          </w:p>
        </w:tc>
      </w:tr>
    </w:tbl>
    <w:p>
      <w:pPr>
        <w:jc w:val="left"/>
      </w:pPr>
      <w:r>
        <w:rPr>
          <w:b/>
          <w:bCs/>
        </w:rPr>
        <w:t>底部审批操作区：</w:t>
      </w:r>
    </w:p>
    <w:p>
      <w:pPr>
        <w:jc w:val="left"/>
      </w:pPr>
      <w:r>
        <w:rPr/>
        <w:t>同意：</w:t>
      </w:r>
    </w:p>
    <w:p>
      <w:pPr>
        <w:numPr>
          <w:ilvl w:val="0"/>
          <w:numId w:val="2"/>
        </w:numPr>
        <w:jc w:val="left"/>
      </w:pPr>
      <w:r>
        <w:rPr/>
        <w:t>样式: 绿色按钮。</w:t>
      </w:r>
    </w:p>
    <w:p>
      <w:pPr>
        <w:numPr>
          <w:ilvl w:val="0"/>
          <w:numId w:val="2"/>
        </w:numPr>
        <w:jc w:val="left"/>
      </w:pPr>
      <w:r>
        <w:rPr/>
        <w:t>前置校验逻辑: 点击时，需判断当前“信息填写方”的状态：</w:t>
      </w:r>
    </w:p>
    <w:p>
      <w:pPr>
        <w:numPr>
          <w:ilvl w:val="1"/>
          <w:numId w:val="2"/>
        </w:numPr>
        <w:jc w:val="left"/>
      </w:pPr>
      <w:r>
        <w:rPr/>
        <w:t>若为采购部：必须校验报价金额（元）、回收供应商、报价附件是否已完善。若为空，则阻断提交，并在页面顶部弹出红色 Toast 错误提示（例如：“请填写报价金额/回收供应商/上传报价附件”）</w:t>
      </w:r>
    </w:p>
    <w:p>
      <w:pPr>
        <w:numPr>
          <w:ilvl w:val="1"/>
          <w:numId w:val="2"/>
        </w:numPr>
        <w:jc w:val="left"/>
      </w:pPr>
      <w:r>
        <w:rPr/>
        <w:t>若为内审部：跳过上述字段的必填校验。</w:t>
      </w:r>
    </w:p>
    <w:p>
      <w:pPr>
        <w:numPr>
          <w:ilvl w:val="0"/>
          <w:numId w:val="2"/>
        </w:numPr>
        <w:jc w:val="left"/>
      </w:pPr>
      <w:r>
        <w:rPr/>
        <w:t>成功反馈: 校验通过后，触发后台流程流转接口,流转至下一节点。</w:t>
      </w:r>
    </w:p>
    <w:p>
      <w:pPr>
        <w:jc w:val="left"/>
      </w:pPr>
      <w:r>
        <w:rPr/>
        <w:t>驳回：</w:t>
      </w:r>
    </w:p>
    <w:p>
      <w:pPr>
        <w:numPr>
          <w:ilvl w:val="0"/>
          <w:numId w:val="2"/>
        </w:numPr>
        <w:jc w:val="left"/>
      </w:pPr>
      <w:r>
        <w:rPr/>
        <w:t>样式：红色按钮</w:t>
      </w:r>
    </w:p>
    <w:p>
      <w:pPr>
        <w:numPr>
          <w:ilvl w:val="0"/>
          <w:numId w:val="2"/>
        </w:numPr>
        <w:jc w:val="left"/>
      </w:pPr>
      <w:r>
        <w:rPr/>
        <w:t>点击驳回后，驳回到责任人发起节点</w:t>
      </w:r>
    </w:p>
    <w:p>
      <w:pPr>
        <w:jc w:val="left"/>
      </w:pPr>
      <w:r>
        <w:rPr/>
        <w:t>加签：</w:t>
      </w:r>
    </w:p>
    <w:p>
      <w:pPr>
        <w:numPr>
          <w:ilvl w:val="0"/>
          <w:numId w:val="2"/>
        </w:numPr>
        <w:jc w:val="left"/>
      </w:pPr>
      <w:r>
        <w:rPr/>
        <w:t>可加签给公司内所有人</w:t>
      </w:r>
    </w:p>
    <w:p>
      <w:pPr>
        <w:pStyle w:val="7"/>
        <w:jc w:val="left"/>
      </w:pPr>
      <w:r>
        <w:rPr/>
        <w:t>5.3.2.2内审专员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9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在申请人提交“报废申请单”后，单据进入审批流转环节。当报废资产数量大于500台或金额大于100w时，单据流转至【内审部审批】节点，审批人需核对前期录入的报废明细，并补充后续回收阶段所需的核心商务数据（报价信息），以便流程继续推进或完成归档。</w:t>
      </w:r>
    </w:p>
    <w:p>
      <w:pPr>
        <w:jc w:val="left"/>
      </w:pPr>
      <w:r>
        <w:rPr>
          <w:b/>
          <w:bCs/>
        </w:rPr>
        <w:t>页面各布局模块说明</w:t>
      </w:r>
    </w:p>
    <w:p>
      <w:pPr>
        <w:jc w:val="left"/>
      </w:pPr>
      <w:r>
        <w:rPr>
          <w:b/>
          <w:bCs/>
        </w:rPr>
        <w:t>基本信息模块：</w:t>
      </w:r>
    </w:p>
    <w:p>
      <w:pPr>
        <w:numPr>
          <w:ilvl w:val="0"/>
          <w:numId w:val="2"/>
        </w:numPr>
        <w:jc w:val="left"/>
      </w:pPr>
      <w:r>
        <w:rPr/>
        <w:t>展示逻辑： 所有字段只读</w:t>
      </w:r>
    </w:p>
    <w:p>
      <w:pPr>
        <w:jc w:val="left"/>
      </w:pPr>
      <w:r>
        <w:rPr>
          <w:b/>
          <w:bCs/>
        </w:rPr>
        <w:t>报废资产明细模块：</w:t>
      </w:r>
    </w:p>
    <w:p>
      <w:pPr>
        <w:numPr>
          <w:ilvl w:val="0"/>
          <w:numId w:val="2"/>
        </w:numPr>
        <w:jc w:val="left"/>
      </w:pPr>
      <w:r>
        <w:rPr/>
        <w:t>增加明细导出功能，点击后可将报废资产和关联配件信息导出到一个excel表</w:t>
      </w:r>
    </w:p>
    <w:p>
      <w:pPr>
        <w:numPr>
          <w:ilvl w:val="0"/>
          <w:numId w:val="2"/>
        </w:numPr>
        <w:jc w:val="left"/>
      </w:pPr>
      <w:r>
        <w:rPr>
          <w:strike/>
        </w:rPr>
        <w:t>资产照片列依然提供查看操作，点击可唤起图片预览。</w:t>
      </w:r>
    </w:p>
    <w:p>
      <w:pPr>
        <w:numPr>
          <w:ilvl w:val="0"/>
          <w:numId w:val="2"/>
        </w:numPr>
        <w:jc w:val="left"/>
      </w:pPr>
      <w:r>
        <w:rPr/>
        <w:t>页签（报废资产/关联配件）保留切换功能，但在页签标题后增加了数量统计（如：报废资产 (1)）</w:t>
      </w:r>
    </w:p>
    <w:p>
      <w:pPr>
        <w:jc w:val="left"/>
      </w:pPr>
      <w:r>
        <w:rPr>
          <w:b/>
          <w:bCs/>
        </w:rPr>
        <w:t>内审部报价信息模块（新增）：</w:t>
      </w:r>
    </w:p>
    <w:p>
      <w:pPr>
        <w:jc w:val="left"/>
      </w:pPr>
      <w:r>
        <w:rPr/>
        <w:t>动态表格交互：</w:t>
      </w:r>
    </w:p>
    <w:p>
      <w:pPr>
        <w:numPr>
          <w:ilvl w:val="0"/>
          <w:numId w:val="2"/>
        </w:numPr>
        <w:jc w:val="left"/>
      </w:pPr>
      <w:r>
        <w:rPr/>
        <w:t>默认展示一行空数据。</w:t>
      </w:r>
    </w:p>
    <w:p>
      <w:pPr>
        <w:numPr>
          <w:ilvl w:val="0"/>
          <w:numId w:val="2"/>
        </w:numPr>
        <w:jc w:val="left"/>
      </w:pPr>
      <w:r>
        <w:rPr/>
        <w:t>点击右上角“</w:t>
      </w:r>
      <w:r>
        <w:rPr>
          <w:rStyle w:val="13"/>
        </w:rPr>
        <w:t>➕</w:t>
      </w:r>
      <w:r>
        <w:rPr/>
        <w:t xml:space="preserve"> 添加报价”按钮，在表格底部新增一行空数据。</w:t>
      </w:r>
    </w:p>
    <w:p>
      <w:pPr>
        <w:numPr>
          <w:ilvl w:val="0"/>
          <w:numId w:val="2"/>
        </w:numPr>
        <w:jc w:val="left"/>
      </w:pPr>
      <w:r>
        <w:rPr/>
        <w:t>点击表格行末尾的“垃圾桶”图标，删除当前行。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约束</w:t>
      </w:r>
      <w:r>
        <w:rPr/>
        <w:t>：列表至少需保留一行数据。当只剩一行时，删除按钮置灰且不可点击，强行点击需提示“至少需要保留一行报价信息”。</w:t>
      </w:r>
    </w:p>
    <w:tbl>
      <w:tblPr>
        <w:tblStyle w:val="9"/>
        <w:tblW w:w="1257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435"/>
        <w:gridCol w:w="1726"/>
        <w:gridCol w:w="1372"/>
        <w:gridCol w:w="1290"/>
        <w:gridCol w:w="5749"/>
      </w:tblGrid>
      <w:tr>
        <w:tblPrEx/>
        <w:trPr>
          <w:trHeight w:val="396"/>
        </w:trPr>
        <w:tc>
          <w:tcPr>
            <w:tcW w:w="2435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726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1372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读写状态</w:t>
            </w:r>
          </w:p>
        </w:tc>
        <w:tc>
          <w:tcPr>
            <w:tcW w:w="129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5749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校验规则与交互说明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序号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数值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只读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center"/>
            </w:pPr>
            <w:r>
              <w:rPr/>
              <w:t>自动递增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报价金额（元）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数字输入框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可写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center"/>
            </w:pPr>
            <w:r>
              <w:rPr/>
              <w:t>带有必填红色星号</w:t>
            </w:r>
            <w:r>
              <w:rPr>
                <w:color w:val="C21C13"/>
              </w:rPr>
              <w:t xml:space="preserve"> (*)</w:t>
            </w:r>
            <w:r>
              <w:rPr/>
              <w:t>，仅允许输入数字，四舍五入保留两位小数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回收供应商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文本输入框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可写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center"/>
            </w:pPr>
            <w:r>
              <w:rPr/>
              <w:t>带有必填红色星号</w:t>
            </w:r>
            <w:r>
              <w:rPr>
                <w:color w:val="C21C13"/>
              </w:rPr>
              <w:t xml:space="preserve"> (*)</w:t>
            </w:r>
            <w:r>
              <w:rPr/>
              <w:t>，支持输入文本。</w:t>
            </w:r>
          </w:p>
        </w:tc>
      </w:tr>
      <w:tr>
        <w:tblPrEx/>
        <w:trPr>
          <w:trHeight w:val="396"/>
        </w:trPr>
        <w:tc>
          <w:tcPr>
            <w:tcW w:w="2435" w:type="dxa"/>
            <w:vAlign w:val="center"/>
          </w:tcPr>
          <w:p>
            <w:pPr>
              <w:jc w:val="center"/>
            </w:pPr>
            <w:r>
              <w:rPr/>
              <w:t>报价附件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文件上传组件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可写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center"/>
            </w:pPr>
            <w:r>
              <w:rPr/>
              <w:t>带有必填红色星号</w:t>
            </w:r>
            <w:r>
              <w:rPr>
                <w:color w:val="C21C13"/>
              </w:rPr>
              <w:t xml:space="preserve"> (*)</w:t>
            </w:r>
          </w:p>
          <w:p>
            <w:pPr>
              <w:jc w:val="center"/>
            </w:pPr>
            <w:r>
              <w:rPr/>
              <w:t>1. 未上传时显示“点击上传附件”虚线框区域。</w:t>
            </w:r>
          </w:p>
          <w:p>
            <w:pPr>
              <w:jc w:val="center"/>
            </w:pPr>
            <w:r>
              <w:rPr/>
              <w:t>2. 点击后唤起本地文件选择器。</w:t>
            </w:r>
          </w:p>
          <w:p>
            <w:pPr>
              <w:jc w:val="center"/>
            </w:pPr>
            <w:r>
              <w:rPr/>
              <w:t>3. 上传成功后显示文件名及移除(X)按钮。</w:t>
            </w:r>
          </w:p>
          <w:p>
            <w:pPr>
              <w:jc w:val="center"/>
            </w:pPr>
            <w:r>
              <w:rPr/>
              <w:t>4. 可支持上传多附件</w:t>
            </w:r>
          </w:p>
        </w:tc>
      </w:tr>
    </w:tbl>
    <w:p>
      <w:pPr>
        <w:jc w:val="left"/>
      </w:pPr>
      <w:r>
        <w:rPr>
          <w:b/>
          <w:bCs/>
        </w:rPr>
        <w:t>底部审批操作区：</w:t>
      </w:r>
    </w:p>
    <w:p>
      <w:pPr>
        <w:jc w:val="left"/>
      </w:pPr>
      <w:r>
        <w:rPr/>
        <w:t>同意：</w:t>
      </w:r>
    </w:p>
    <w:p>
      <w:pPr>
        <w:numPr>
          <w:ilvl w:val="0"/>
          <w:numId w:val="2"/>
        </w:numPr>
        <w:jc w:val="left"/>
      </w:pPr>
      <w:r>
        <w:rPr/>
        <w:t>样式: 绿色按钮。</w:t>
      </w:r>
    </w:p>
    <w:p>
      <w:pPr>
        <w:numPr>
          <w:ilvl w:val="0"/>
          <w:numId w:val="2"/>
        </w:numPr>
        <w:jc w:val="left"/>
      </w:pPr>
      <w:r>
        <w:rPr/>
        <w:t>前置校验逻辑: 点击时，系统必须校验所有必填项是否均已填写/上传。</w:t>
      </w:r>
    </w:p>
    <w:p>
      <w:pPr>
        <w:numPr>
          <w:ilvl w:val="0"/>
          <w:numId w:val="2"/>
        </w:numPr>
        <w:jc w:val="left"/>
      </w:pPr>
      <w:r>
        <w:rPr/>
        <w:t>阻断提示: 若任一必填项为空，阻断提交，并在页面顶部弹出红色 Toast 错误提示（例如：“请填写报价金额/回收供应商/上传报价附件”）。</w:t>
      </w:r>
    </w:p>
    <w:p>
      <w:pPr>
        <w:numPr>
          <w:ilvl w:val="0"/>
          <w:numId w:val="2"/>
        </w:numPr>
        <w:jc w:val="left"/>
      </w:pPr>
      <w:r>
        <w:rPr/>
        <w:t>成功反馈: 校验通过后，触发后台流程流转接口,流转至下一节点。</w:t>
      </w:r>
    </w:p>
    <w:p>
      <w:pPr>
        <w:jc w:val="left"/>
      </w:pPr>
      <w:r>
        <w:rPr/>
        <w:t>驳回：</w:t>
      </w:r>
    </w:p>
    <w:p>
      <w:pPr>
        <w:numPr>
          <w:ilvl w:val="0"/>
          <w:numId w:val="2"/>
        </w:numPr>
        <w:jc w:val="left"/>
      </w:pPr>
      <w:r>
        <w:rPr/>
        <w:t>样式：红色按钮</w:t>
      </w:r>
    </w:p>
    <w:p>
      <w:pPr>
        <w:numPr>
          <w:ilvl w:val="0"/>
          <w:numId w:val="2"/>
        </w:numPr>
        <w:jc w:val="left"/>
      </w:pPr>
      <w:r>
        <w:rPr/>
        <w:t>点击驳回后，驳回到责任人发起节点</w:t>
      </w:r>
    </w:p>
    <w:p>
      <w:pPr>
        <w:jc w:val="left"/>
      </w:pPr>
      <w:r>
        <w:rPr/>
        <w:t>加签：</w:t>
      </w:r>
    </w:p>
    <w:p>
      <w:pPr>
        <w:numPr>
          <w:ilvl w:val="0"/>
          <w:numId w:val="2"/>
        </w:numPr>
        <w:jc w:val="left"/>
      </w:pPr>
      <w:r>
        <w:rPr/>
        <w:t>可加签给公司内所有人</w:t>
      </w:r>
    </w:p>
    <w:p>
      <w:pPr>
        <w:pStyle w:val="7"/>
        <w:jc w:val="left"/>
      </w:pPr>
      <w:r>
        <w:rPr>
          <w:b/>
          <w:bCs/>
        </w:rPr>
        <w:t>5.3.2.3采购专员（Ⅱ）</w:t>
      </w:r>
    </w:p>
    <w:p>
      <w:pPr>
        <w:jc w:val="left"/>
      </w:pPr>
      <w:r>
        <w:rPr/>
        <w:t>在资产报废的完整业务流中，若涉及报废资产超过500台/报废金额超过100w，单据在到达【采购部】进行回收处理前，会先经过【内审部】进行资产价值评估。当流程流转至采购部时，采购部审批人需要参考前置节点（内审部）的评估数据，再录入最终确定的回收商务信息。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0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1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页面整体布局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顶部导航栏:</w:t>
      </w:r>
      <w:r>
        <w:rPr/>
        <w:t xml:space="preserve"> 包含标题及橙色高亮的当前节点状态标签“当前节点：采购部审批”。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基本信息与明细 (只读):</w:t>
      </w:r>
      <w:r>
        <w:rPr/>
        <w:t xml:space="preserve"> 展示原始申请人提交的“基本信息”与“报废资产明细”。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内审部报价信息 (只读):</w:t>
      </w:r>
      <w:r>
        <w:rPr/>
        <w:t xml:space="preserve"> 紧接在明细之后，展示上一审批节点的填报结果。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采购部最终报价信息 (当前待办):</w:t>
      </w:r>
      <w:r>
        <w:rPr/>
        <w:t xml:space="preserve"> 位于页面核心操作区，带有视觉高亮，用于当前节点的表单填报。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视觉层级：</w:t>
      </w:r>
      <w:r>
        <w:rPr/>
        <w:t xml:space="preserve"> 历史数据区使用中性灰白色调，待办操作区使用主题蓝色调进行包裹，引导用户视线聚焦于需填报的区域。</w:t>
      </w:r>
    </w:p>
    <w:p>
      <w:pPr>
        <w:numPr>
          <w:ilvl w:val="0"/>
          <w:numId w:val="5"/>
        </w:numPr>
        <w:jc w:val="left"/>
      </w:pPr>
      <w:r>
        <w:rPr>
          <w:b/>
          <w:bCs/>
          <w:strike/>
        </w:rPr>
        <w:t>底部操作栏:</w:t>
      </w:r>
      <w:r>
        <w:rPr>
          <w:strike/>
        </w:rPr>
        <w:t xml:space="preserve"> 仅包含“同意”按钮及相应的强校验逻辑。</w:t>
      </w:r>
    </w:p>
    <w:p>
      <w:pPr>
        <w:jc w:val="left"/>
      </w:pPr>
      <w:r>
        <w:rPr>
          <w:b/>
          <w:bCs/>
        </w:rPr>
        <w:t>核心功能模块说明</w:t>
      </w:r>
    </w:p>
    <w:p>
      <w:pPr>
        <w:jc w:val="left"/>
      </w:pPr>
      <w:r>
        <w:rPr>
          <w:b/>
          <w:bCs/>
        </w:rPr>
        <w:t>基础信息模块 (只读)</w:t>
      </w:r>
    </w:p>
    <w:p>
      <w:pPr>
        <w:jc w:val="left"/>
      </w:pPr>
      <w:r>
        <w:rPr/>
        <w:t>包括“基本信息”和“报废资产明细”两大块。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展示逻辑：</w:t>
      </w:r>
      <w:r>
        <w:rPr/>
        <w:t xml:space="preserve"> 所有原始申请数据在审批环节转为纯文本只读。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交互保留：</w:t>
      </w:r>
      <w:r>
        <w:rPr/>
        <w:t xml:space="preserve"> 仅保留明细表格中的“资产照片-查看”功能，点击可预览图片。</w:t>
      </w:r>
    </w:p>
    <w:p>
      <w:pPr>
        <w:jc w:val="left"/>
      </w:pPr>
      <w:r>
        <w:rPr>
          <w:b/>
          <w:bCs/>
        </w:rPr>
        <w:t>内审部报价信息模块 (只读)</w:t>
      </w:r>
    </w:p>
    <w:p>
      <w:pPr>
        <w:jc w:val="left"/>
      </w:pPr>
      <w:r>
        <w:rPr/>
        <w:t>用于展示在到达采购部之前，内审部门填写的评估参考数据。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字段定义：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报价金额（元）：</w:t>
      </w:r>
      <w:r>
        <w:rPr/>
        <w:t xml:space="preserve"> 纯文本展示。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建议回收供应商：</w:t>
      </w:r>
      <w:r>
        <w:rPr/>
        <w:t xml:space="preserve"> 纯文本展示。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报价附件：</w:t>
      </w:r>
      <w:r>
        <w:rPr/>
        <w:t xml:space="preserve"> 显示内审部上传的附件名称（如评估报告），支持点击预览和下载。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内审部建议：为</w:t>
      </w:r>
      <w:r>
        <w:rPr/>
        <w:t>第一行（即金额最大者）增加【推荐】标签，其余行均为空</w:t>
      </w:r>
    </w:p>
    <w:p>
      <w:pPr>
        <w:numPr>
          <w:ilvl w:val="0"/>
          <w:numId w:val="2"/>
        </w:numPr>
        <w:jc w:val="left"/>
      </w:pPr>
      <w:r>
        <w:rPr/>
        <w:t>数据自动排序：按照报价金额从</w:t>
      </w:r>
      <w:r>
        <w:rPr>
          <w:b/>
          <w:bCs/>
        </w:rPr>
        <w:t>高到低</w:t>
      </w:r>
      <w:r>
        <w:rPr/>
        <w:t>进行降序排列。</w:t>
      </w:r>
    </w:p>
    <w:p>
      <w:pPr>
        <w:jc w:val="left"/>
      </w:pPr>
      <w:r>
        <w:rPr>
          <w:b/>
          <w:bCs/>
        </w:rPr>
        <w:t>采购部最终报价信息模块</w:t>
      </w:r>
      <w:r>
        <w:rPr/>
        <w:t xml:space="preserve"> (当前待办 / 可编辑)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模块标识：</w:t>
      </w:r>
      <w:r>
        <w:rPr/>
        <w:t xml:space="preserve"> 左侧边框蓝色高亮，背景色采用浅蓝，突出其“待办可操作”属性。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字段定义：</w:t>
      </w:r>
    </w:p>
    <w:tbl>
      <w:tblPr>
        <w:tblStyle w:val="9"/>
        <w:tblW w:w="12614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476"/>
        <w:gridCol w:w="1726"/>
        <w:gridCol w:w="1372"/>
        <w:gridCol w:w="1290"/>
        <w:gridCol w:w="5749"/>
      </w:tblGrid>
      <w:tr>
        <w:tblPrEx/>
        <w:trPr>
          <w:trHeight w:val="396"/>
        </w:trPr>
        <w:tc>
          <w:tcPr>
            <w:tcW w:w="2476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726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字段类型</w:t>
            </w:r>
          </w:p>
        </w:tc>
        <w:tc>
          <w:tcPr>
            <w:tcW w:w="1372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是否可编辑</w:t>
            </w:r>
          </w:p>
        </w:tc>
        <w:tc>
          <w:tcPr>
            <w:tcW w:w="129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5749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校验规则与交互说明</w:t>
            </w:r>
          </w:p>
        </w:tc>
      </w:tr>
      <w:tr>
        <w:tblPrEx/>
        <w:trPr>
          <w:trHeight w:val="396"/>
        </w:trPr>
        <w:tc>
          <w:tcPr>
            <w:tcW w:w="2476" w:type="dxa"/>
            <w:vAlign w:val="center"/>
          </w:tcPr>
          <w:p>
            <w:pPr>
              <w:jc w:val="center"/>
            </w:pPr>
            <w:r>
              <w:rPr/>
              <w:t>最终回收供应商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下拉框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Y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数据源（枚举值）</w:t>
            </w:r>
            <w:r>
              <w:rPr/>
              <w:t>：来自于内审报价信息中的回收供应商</w:t>
            </w:r>
          </w:p>
          <w:p>
            <w:pPr>
              <w:jc w:val="left"/>
            </w:pPr>
            <w:r>
              <w:rPr>
                <w:b/>
                <w:bCs/>
              </w:rPr>
              <w:t>排序</w:t>
            </w:r>
            <w:r>
              <w:rPr/>
              <w:t>：下拉选项顺序需与内审报价信息的排序逻辑一致，按照报价金额从上到下</w:t>
            </w:r>
          </w:p>
        </w:tc>
      </w:tr>
      <w:tr>
        <w:tblPrEx/>
        <w:trPr>
          <w:trHeight w:val="396"/>
        </w:trPr>
        <w:tc>
          <w:tcPr>
            <w:tcW w:w="2476" w:type="dxa"/>
            <w:vAlign w:val="center"/>
          </w:tcPr>
          <w:p>
            <w:pPr>
              <w:jc w:val="center"/>
            </w:pPr>
            <w:r>
              <w:rPr/>
              <w:t>报价金额（元）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-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N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/>
              <w:t>选中某供应商后，系统自动匹配内审部填写的报价接你进行回填</w:t>
            </w:r>
          </w:p>
        </w:tc>
      </w:tr>
      <w:tr>
        <w:tblPrEx/>
        <w:trPr>
          <w:trHeight w:val="396"/>
        </w:trPr>
        <w:tc>
          <w:tcPr>
            <w:tcW w:w="2476" w:type="dxa"/>
            <w:vAlign w:val="center"/>
          </w:tcPr>
          <w:p>
            <w:pPr>
              <w:jc w:val="center"/>
            </w:pPr>
            <w:r>
              <w:rPr/>
              <w:t>报价附件</w:t>
            </w:r>
          </w:p>
        </w:tc>
        <w:tc>
          <w:tcPr>
            <w:tcW w:w="1726" w:type="dxa"/>
            <w:vAlign w:val="center"/>
          </w:tcPr>
          <w:p>
            <w:pPr>
              <w:jc w:val="center"/>
            </w:pPr>
            <w:r>
              <w:rPr/>
              <w:t>-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</w:pPr>
            <w:r>
              <w:rPr/>
              <w:t>N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</w:pPr>
            <w:r>
              <w:rPr/>
              <w:t>是</w:t>
            </w:r>
          </w:p>
        </w:tc>
        <w:tc>
          <w:tcPr>
            <w:tcW w:w="5749" w:type="dxa"/>
            <w:vAlign w:val="center"/>
          </w:tcPr>
          <w:p>
            <w:pPr>
              <w:jc w:val="left"/>
            </w:pPr>
            <w:r>
              <w:rPr/>
              <w:t>选中某供应商后，自动带出内审部上传的对应原始报价单附件</w:t>
            </w:r>
          </w:p>
        </w:tc>
      </w:tr>
    </w:tbl>
    <w:p>
      <w:pPr>
        <w:jc w:val="left"/>
      </w:pPr>
      <w:r>
        <w:rPr>
          <w:b/>
          <w:bCs/>
        </w:rPr>
        <w:t>底部审批操作区：</w:t>
      </w:r>
    </w:p>
    <w:p>
      <w:pPr>
        <w:jc w:val="left"/>
      </w:pPr>
      <w:r>
        <w:rPr/>
        <w:t>同意：</w:t>
      </w:r>
    </w:p>
    <w:p>
      <w:pPr>
        <w:numPr>
          <w:ilvl w:val="0"/>
          <w:numId w:val="2"/>
        </w:numPr>
        <w:jc w:val="left"/>
      </w:pPr>
      <w:r>
        <w:rPr/>
        <w:t>样式: 绿色按钮。</w:t>
      </w:r>
    </w:p>
    <w:p>
      <w:pPr>
        <w:numPr>
          <w:ilvl w:val="0"/>
          <w:numId w:val="2"/>
        </w:numPr>
        <w:jc w:val="left"/>
      </w:pPr>
      <w:r>
        <w:rPr/>
        <w:t>前置校验逻辑: 点击时，系统必须校验所有必填项是否均已填写/上传。</w:t>
      </w:r>
    </w:p>
    <w:p>
      <w:pPr>
        <w:numPr>
          <w:ilvl w:val="0"/>
          <w:numId w:val="2"/>
        </w:numPr>
        <w:jc w:val="left"/>
      </w:pPr>
      <w:r>
        <w:rPr/>
        <w:t>阻断提示: 若任一必填项为空，阻断提交，并在页面顶部弹出红色 Toast 错误提示（例如：“请选择最终回收供应商”）。</w:t>
      </w:r>
    </w:p>
    <w:p>
      <w:pPr>
        <w:numPr>
          <w:ilvl w:val="0"/>
          <w:numId w:val="2"/>
        </w:numPr>
        <w:jc w:val="left"/>
      </w:pPr>
      <w:r>
        <w:rPr/>
        <w:t>成功响应: 校验通过后，并触发后台流程流转接口,流转至下一节点。</w:t>
      </w:r>
    </w:p>
    <w:p>
      <w:pPr>
        <w:jc w:val="left"/>
      </w:pPr>
      <w:r>
        <w:rPr/>
        <w:t>驳回：</w:t>
      </w:r>
    </w:p>
    <w:p>
      <w:pPr>
        <w:numPr>
          <w:ilvl w:val="0"/>
          <w:numId w:val="2"/>
        </w:numPr>
        <w:jc w:val="left"/>
      </w:pPr>
      <w:r>
        <w:rPr/>
        <w:t>样式：红色按钮</w:t>
      </w:r>
    </w:p>
    <w:p>
      <w:pPr>
        <w:numPr>
          <w:ilvl w:val="0"/>
          <w:numId w:val="2"/>
        </w:numPr>
        <w:jc w:val="left"/>
      </w:pPr>
      <w:r>
        <w:rPr/>
        <w:t>点击驳回后，驳回到采购专员报价节点</w:t>
      </w:r>
    </w:p>
    <w:p>
      <w:pPr>
        <w:jc w:val="left"/>
      </w:pPr>
      <w:r>
        <w:rPr/>
        <w:t>加签：</w:t>
      </w:r>
    </w:p>
    <w:p>
      <w:pPr>
        <w:numPr>
          <w:ilvl w:val="0"/>
          <w:numId w:val="2"/>
        </w:numPr>
        <w:jc w:val="left"/>
      </w:pPr>
      <w:r>
        <w:rPr/>
        <w:t>可加签给公司内所有人</w:t>
      </w:r>
    </w:p>
    <w:p>
      <w:pPr>
        <w:pStyle w:val="7"/>
        <w:jc w:val="left"/>
      </w:pPr>
      <w:r>
        <w:rPr>
          <w:b/>
          <w:bCs/>
        </w:rPr>
        <w:t>5.3.2.4采购专员（Ⅲ）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2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核心功能模块说明</w:t>
      </w:r>
    </w:p>
    <w:p>
      <w:pPr>
        <w:jc w:val="left"/>
      </w:pPr>
      <w:r>
        <w:rPr>
          <w:b/>
          <w:bCs/>
        </w:rPr>
        <w:t>基础信息模块 (全局只读)</w:t>
      </w:r>
    </w:p>
    <w:p>
      <w:pPr>
        <w:jc w:val="left"/>
      </w:pPr>
      <w:r>
        <w:rPr/>
        <w:t>包括“基本信息”和“报废资产明细”两大块。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展示逻辑：</w:t>
      </w:r>
      <w:r>
        <w:rPr/>
        <w:t xml:space="preserve"> 所有原始申请数据在审批环节转为纯文本只读。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交互保留：</w:t>
      </w:r>
      <w:r>
        <w:rPr/>
        <w:t xml:space="preserve"> 仅保留明细表格中的“资产照片-查看”功能，点击可预览图片。</w:t>
      </w:r>
    </w:p>
    <w:p>
      <w:pPr>
        <w:jc w:val="left"/>
      </w:pPr>
      <w:r>
        <w:rPr>
          <w:b/>
          <w:bCs/>
        </w:rPr>
        <w:t>内审部报价信息模块 (只读)</w:t>
      </w:r>
    </w:p>
    <w:p>
      <w:pPr>
        <w:jc w:val="left"/>
      </w:pPr>
      <w:r>
        <w:rPr/>
        <w:t>用于展示在到达采购部之前，内审部门填写的评估参考数据。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字段定义：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报价金额（元）：</w:t>
      </w:r>
      <w:r>
        <w:rPr/>
        <w:t xml:space="preserve"> 纯文本展示。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建议回收供应商：</w:t>
      </w:r>
      <w:r>
        <w:rPr/>
        <w:t xml:space="preserve"> 纯文本展示。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报价附件：</w:t>
      </w:r>
      <w:r>
        <w:rPr/>
        <w:t xml:space="preserve"> 显示内审部上传的附件名称（如评估报告），支持点击预览和下载。</w:t>
      </w:r>
    </w:p>
    <w:p>
      <w:pPr>
        <w:jc w:val="left"/>
      </w:pPr>
      <w:r>
        <w:rPr>
          <w:b/>
          <w:bCs/>
        </w:rPr>
        <w:t>采购部最终报价信息模块（只读）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字段定义：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报价金额（元）：</w:t>
      </w:r>
      <w:r>
        <w:rPr/>
        <w:t xml:space="preserve"> 纯文本展示。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最终回收供应商：</w:t>
      </w:r>
      <w:r>
        <w:rPr/>
        <w:t xml:space="preserve"> 纯文本展示。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报价附件：</w:t>
      </w:r>
      <w:r>
        <w:rPr/>
        <w:t xml:space="preserve"> 显示采购部上传的附件名称（如评估报告），支持点击预览和下载。</w:t>
      </w:r>
    </w:p>
    <w:p>
      <w:pPr>
        <w:jc w:val="left"/>
      </w:pPr>
      <w:r>
        <w:rPr>
          <w:b/>
          <w:bCs/>
        </w:rPr>
        <w:t>回收商确认模块 (当前待办 / 可编辑)</w:t>
      </w:r>
    </w:p>
    <w:p>
      <w:pPr>
        <w:jc w:val="left"/>
      </w:pPr>
      <w:r>
        <w:rPr/>
        <w:t>用于收集和留存回收商确认交接的凭证文件。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模块标识：</w:t>
      </w:r>
      <w:r>
        <w:rPr/>
        <w:t xml:space="preserve"> 左侧边框紫色高亮，背景色采用浅紫色(</w:t>
      </w:r>
      <w:r>
        <w:rPr>
          <w:rStyle w:val="13"/>
        </w:rPr>
        <w:t>bg-purple-50/50</w:t>
      </w:r>
      <w:r>
        <w:rPr/>
        <w:t>)，与报价信息区分类别。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字段定义：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实物照片：</w:t>
      </w:r>
      <w:r>
        <w:rPr/>
        <w:t>带有必填红色星号</w:t>
      </w:r>
      <w:r>
        <w:rPr>
          <w:color w:val="C21C13"/>
        </w:rPr>
        <w:t xml:space="preserve"> (*)</w:t>
      </w:r>
      <w:r>
        <w:rPr/>
        <w:t>，文件上传组件。点击后唤起本地文件选择器，上传成功后显示文件名及移除(X)按钮，支持上传压缩包。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盖章报价单：</w:t>
      </w:r>
      <w:r>
        <w:rPr/>
        <w:t>带有必填红色星号</w:t>
      </w:r>
      <w:r>
        <w:rPr>
          <w:color w:val="C21C13"/>
        </w:rPr>
        <w:t xml:space="preserve"> (*)</w:t>
      </w:r>
      <w:r>
        <w:rPr/>
        <w:t>，文件上传组件。点击后唤起本地文件选择器，上传成功后显示文件名及移除(X)按钮。</w:t>
      </w:r>
    </w:p>
    <w:p>
      <w:pPr>
        <w:jc w:val="left"/>
      </w:pPr>
      <w:r>
        <w:rPr>
          <w:b/>
          <w:bCs/>
        </w:rPr>
        <w:t>底部审批操作区：</w:t>
      </w:r>
    </w:p>
    <w:p>
      <w:pPr>
        <w:jc w:val="left"/>
      </w:pPr>
      <w:r>
        <w:rPr/>
        <w:t>同意：</w:t>
      </w:r>
    </w:p>
    <w:p>
      <w:pPr>
        <w:numPr>
          <w:ilvl w:val="0"/>
          <w:numId w:val="2"/>
        </w:numPr>
        <w:jc w:val="left"/>
      </w:pPr>
      <w:r>
        <w:rPr/>
        <w:t>样式: 绿色按钮。</w:t>
      </w:r>
    </w:p>
    <w:p>
      <w:pPr>
        <w:numPr>
          <w:ilvl w:val="0"/>
          <w:numId w:val="2"/>
        </w:numPr>
        <w:jc w:val="left"/>
      </w:pPr>
      <w:r>
        <w:rPr/>
        <w:t>前置校验逻辑: 点击时，系统必须校验所有必填项是否均已填写/上传。</w:t>
      </w:r>
    </w:p>
    <w:p>
      <w:pPr>
        <w:numPr>
          <w:ilvl w:val="0"/>
          <w:numId w:val="2"/>
        </w:numPr>
        <w:jc w:val="left"/>
      </w:pPr>
      <w:r>
        <w:rPr/>
        <w:t>阻断提示: 若任一必填项为空，阻断提交，并在页面顶部弹出红色 Toast 错误提示（例如：“请上传回收商确认照片/盖章报价单”）。</w:t>
      </w:r>
    </w:p>
    <w:p>
      <w:pPr>
        <w:numPr>
          <w:ilvl w:val="0"/>
          <w:numId w:val="2"/>
        </w:numPr>
        <w:jc w:val="left"/>
      </w:pPr>
      <w:r>
        <w:rPr/>
        <w:t>成功响应: 校验通过后，并触发后台流程流转接口,流转至下一节点。</w:t>
      </w:r>
    </w:p>
    <w:p>
      <w:pPr>
        <w:jc w:val="left"/>
      </w:pPr>
      <w:r>
        <w:rPr/>
        <w:t>驳回：</w:t>
      </w:r>
    </w:p>
    <w:p>
      <w:pPr>
        <w:numPr>
          <w:ilvl w:val="0"/>
          <w:numId w:val="2"/>
        </w:numPr>
        <w:jc w:val="left"/>
      </w:pPr>
      <w:r>
        <w:rPr/>
        <w:t>样式：红色按钮</w:t>
      </w:r>
    </w:p>
    <w:p>
      <w:pPr>
        <w:numPr>
          <w:ilvl w:val="0"/>
          <w:numId w:val="2"/>
        </w:numPr>
        <w:jc w:val="left"/>
      </w:pPr>
      <w:r>
        <w:rPr/>
        <w:t>点击退回后，退回到采购专员报价节点</w:t>
      </w:r>
    </w:p>
    <w:p>
      <w:pPr>
        <w:jc w:val="left"/>
      </w:pPr>
      <w:r>
        <w:rPr/>
        <w:t>加签：</w:t>
      </w:r>
    </w:p>
    <w:p>
      <w:pPr>
        <w:numPr>
          <w:ilvl w:val="0"/>
          <w:numId w:val="2"/>
        </w:numPr>
        <w:jc w:val="left"/>
      </w:pPr>
      <w:r>
        <w:rPr/>
        <w:t>可加签给公司内所有人</w:t>
      </w:r>
    </w:p>
    <w:p>
      <w:pPr>
        <w:pStyle w:val="7"/>
        <w:jc w:val="left"/>
      </w:pPr>
      <w:r>
        <w:rPr/>
        <w:t>5.3.2.5采购专员（Ⅳ）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3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核心功能模块说明</w:t>
      </w:r>
    </w:p>
    <w:p>
      <w:pPr>
        <w:jc w:val="left"/>
      </w:pPr>
      <w:r>
        <w:rPr/>
        <w:t xml:space="preserve"> 基础信息模块 (全局只读)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展示逻辑：</w:t>
      </w:r>
      <w:r>
        <w:rPr/>
        <w:t xml:space="preserve"> 所有原始申请数据转为纯文本只读。</w:t>
      </w:r>
    </w:p>
    <w:p>
      <w:pPr>
        <w:jc w:val="left"/>
      </w:pPr>
      <w:r>
        <w:rPr>
          <w:b/>
          <w:bCs/>
        </w:rPr>
        <w:t>历史报价信息模块 (只读)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展示逻辑：</w:t>
      </w:r>
      <w:r>
        <w:rPr/>
        <w:t xml:space="preserve"> 包含“内审部报价信息”与“采购部最终报价信息”，数据锁定均置为只读。</w:t>
      </w:r>
    </w:p>
    <w:p>
      <w:pPr>
        <w:jc w:val="left"/>
      </w:pPr>
      <w:r>
        <w:rPr>
          <w:b/>
          <w:bCs/>
        </w:rPr>
        <w:t>回收商确认模块 (只读)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字段展示：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实物照片：</w:t>
      </w:r>
      <w:r>
        <w:rPr/>
        <w:t>显示上传的附件名称（如评估报告），支持下载。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盖章报价单：</w:t>
      </w:r>
      <w:r>
        <w:rPr/>
        <w:t xml:space="preserve"> 显示上传的附件名称（如评估报告），支持下载。</w:t>
      </w:r>
    </w:p>
    <w:p>
      <w:pPr>
        <w:jc w:val="left"/>
      </w:pPr>
      <w:r>
        <w:rPr>
          <w:b/>
          <w:bCs/>
        </w:rPr>
        <w:t>收款确认模块 (当前待办 / 可编辑)</w:t>
      </w:r>
    </w:p>
    <w:p>
      <w:pPr>
        <w:jc w:val="left"/>
      </w:pPr>
      <w:r>
        <w:rPr/>
        <w:t>用于财务或相关专员确认款项到账，并归档相关核心财务凭证。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模块标识：</w:t>
      </w:r>
      <w:r>
        <w:rPr/>
        <w:t xml:space="preserve"> 左侧边框绿色高亮（翠绿色），背景色采用浅绿色，体现资金结算的安全感。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字段定义：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交接签字表：</w:t>
      </w:r>
      <w:r>
        <w:rPr/>
        <w:t>带有必填红色星号</w:t>
      </w:r>
      <w:r>
        <w:rPr>
          <w:color w:val="C21C13"/>
        </w:rPr>
        <w:t xml:space="preserve"> (*)</w:t>
      </w:r>
      <w:r>
        <w:rPr/>
        <w:t>，文件上传组件，用于上传双方签字确认的最终资产交接清单，上传成功后支持移除重传。仅非北京地区由采购专员上传，北京地区由ES行政专员负责上传。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收款凭证附件：</w:t>
      </w:r>
      <w:r>
        <w:rPr/>
        <w:t>带有必填红色星号</w:t>
      </w:r>
      <w:r>
        <w:rPr>
          <w:color w:val="C21C13"/>
        </w:rPr>
        <w:t xml:space="preserve"> (*)</w:t>
      </w:r>
      <w:r>
        <w:rPr/>
        <w:t>，文件上传组件。用于上传银行回单、转账截图等付款证明文件。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其他附件：</w:t>
      </w:r>
      <w:r>
        <w:rPr/>
        <w:t>非必填，文件上传组件。可用于上传数据清除报告等其他附件。</w:t>
      </w:r>
    </w:p>
    <w:p>
      <w:pPr>
        <w:jc w:val="left"/>
      </w:pPr>
      <w:r>
        <w:rPr>
          <w:b/>
          <w:bCs/>
        </w:rPr>
        <w:t>底部审批操作区</w:t>
      </w:r>
    </w:p>
    <w:p>
      <w:pPr>
        <w:numPr>
          <w:ilvl w:val="0"/>
          <w:numId w:val="2"/>
        </w:numPr>
        <w:jc w:val="left"/>
      </w:pPr>
      <w:r>
        <w:rPr/>
        <w:t>同意</w:t>
      </w:r>
      <w:r>
        <w:rPr>
          <w:b/>
          <w:bCs/>
        </w:rPr>
        <w:t>:</w:t>
      </w:r>
    </w:p>
    <w:p>
      <w:pPr>
        <w:numPr>
          <w:ilvl w:val="1"/>
          <w:numId w:val="2"/>
        </w:numPr>
        <w:jc w:val="left"/>
      </w:pPr>
      <w:r>
        <w:rPr/>
        <w:t>绿色按钮。</w:t>
      </w:r>
    </w:p>
    <w:p>
      <w:pPr>
        <w:numPr>
          <w:ilvl w:val="1"/>
          <w:numId w:val="2"/>
        </w:numPr>
        <w:jc w:val="left"/>
      </w:pPr>
      <w:r>
        <w:rPr/>
        <w:t>提交校验： 必须校验【收款确认模块】内的 2 个字段均不为空（交接签字表、收款凭证附件）</w:t>
      </w:r>
    </w:p>
    <w:p>
      <w:pPr>
        <w:numPr>
          <w:ilvl w:val="1"/>
          <w:numId w:val="2"/>
        </w:numPr>
        <w:jc w:val="left"/>
      </w:pPr>
      <w:r>
        <w:rPr/>
        <w:t>失败拦截： 校验未通过时，页面顶部弹出红色 Toast 错误提示，阻断提交。</w:t>
      </w:r>
    </w:p>
    <w:p>
      <w:pPr>
        <w:numPr>
          <w:ilvl w:val="0"/>
          <w:numId w:val="2"/>
        </w:numPr>
        <w:jc w:val="left"/>
      </w:pPr>
      <w:r>
        <w:rPr/>
        <w:t>加签：</w:t>
      </w:r>
    </w:p>
    <w:p>
      <w:pPr>
        <w:numPr>
          <w:ilvl w:val="1"/>
          <w:numId w:val="2"/>
        </w:numPr>
        <w:jc w:val="left"/>
      </w:pPr>
      <w:r>
        <w:rPr/>
        <w:t>可加签给公司内所有人</w:t>
      </w:r>
    </w:p>
    <w:p>
      <w:pPr>
        <w:pStyle w:val="6"/>
        <w:jc w:val="left"/>
      </w:pPr>
      <w:r>
        <w:rPr/>
        <w:t>5.2.4 后续操作</w:t>
      </w:r>
    </w:p>
    <w:p>
      <w:pPr>
        <w:jc w:val="left"/>
      </w:pPr>
      <w:r>
        <w:rPr/>
        <w:t>报废申请流程结束后，资产状态更新为已报废——待处置，责任人端资产维护页面内不可见该资产</w:t>
      </w:r>
    </w:p>
    <w:p>
      <w:pPr>
        <w:pStyle w:val="5"/>
        <w:jc w:val="left"/>
      </w:pPr>
      <w:r>
        <w:rPr/>
        <w:t>5.3 账面报废需求详情</w:t>
      </w:r>
    </w:p>
    <w:p>
      <w:pPr>
        <w:pStyle w:val="6"/>
        <w:jc w:val="left"/>
      </w:pPr>
      <w:r>
        <w:rPr/>
        <w:t>5.3.1 数据权限</w:t>
      </w:r>
    </w:p>
    <w:p>
      <w:pPr>
        <w:jc w:val="left"/>
      </w:pPr>
      <w:r>
        <w:rPr/>
        <w:t>吕静：集团、媒体板块</w:t>
      </w:r>
    </w:p>
    <w:p>
      <w:pPr>
        <w:jc w:val="left"/>
      </w:pPr>
      <w:r>
        <w:rPr/>
        <w:t>穆晓丹：焦点、视频板块</w:t>
      </w:r>
    </w:p>
    <w:p>
      <w:pPr>
        <w:jc w:val="left"/>
      </w:pPr>
      <w:r>
        <w:rPr/>
        <w:t>卢铭华：新媒体-上海分公司</w:t>
      </w:r>
    </w:p>
    <w:p>
      <w:pPr>
        <w:jc w:val="left"/>
      </w:pPr>
      <w:r>
        <w:rPr/>
        <w:t>李琴宝：新媒体-广州分公司</w:t>
      </w:r>
    </w:p>
    <w:p>
      <w:pPr>
        <w:pStyle w:val="6"/>
        <w:jc w:val="left"/>
      </w:pPr>
      <w:r>
        <w:rPr/>
        <w:t>5.3.1 页面及明细</w:t>
      </w:r>
    </w:p>
    <w:p>
      <w:pPr>
        <w:pStyle w:val="7"/>
        <w:jc w:val="left"/>
      </w:pPr>
      <w:r>
        <w:rPr/>
        <w:t>5.3.1.1 查询列表页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4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入口：资产管理——账面报废</w:t>
      </w:r>
    </w:p>
    <w:p>
      <w:pPr>
        <w:pStyle w:val="7"/>
        <w:jc w:val="left"/>
      </w:pPr>
      <w:r>
        <w:rPr/>
        <w:t>5.3.1.2 编辑页</w:t>
      </w:r>
    </w:p>
    <w:p>
      <w:pPr>
        <w:jc w:val="left"/>
      </w:pPr>
      <w:r>
        <w:rPr/>
        <w:t>点击创建报废申请单系统自动根据当前登录人负责的公司+板块检索报废申请通过的资产，生成同公司同板块下的草稿账面报废单据。</w:t>
      </w:r>
    </w:p>
    <w:p>
      <w:pPr>
        <w:numPr>
          <w:ilvl w:val="1"/>
          <w:numId w:val="2"/>
        </w:numPr>
        <w:jc w:val="left"/>
      </w:pPr>
      <w:r>
        <w:rPr/>
        <w:t>若涉及多个公司+板块则生成多个草稿单，点击[操作]-[编辑]进入编辑页</w:t>
      </w:r>
    </w:p>
    <w:p>
      <w:pPr>
        <w:numPr>
          <w:ilvl w:val="1"/>
          <w:numId w:val="2"/>
        </w:numPr>
        <w:jc w:val="left"/>
      </w:pPr>
      <w:r>
        <w:rPr/>
        <w:t>若当前无审批通过的报废申请资产，则弹窗提示：当前暂无待账面报废资产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5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123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10"/>
        <w:gridCol w:w="1710"/>
        <w:gridCol w:w="1710"/>
        <w:gridCol w:w="6615"/>
      </w:tblGrid>
      <w:tr>
        <w:tblPrEx/>
        <w:trPr>
          <w:trHeight w:val="405"/>
        </w:trPr>
        <w:tc>
          <w:tcPr>
            <w:tcW w:w="231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171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字段属性</w:t>
            </w:r>
          </w:p>
        </w:tc>
        <w:tc>
          <w:tcPr>
            <w:tcW w:w="171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是否可编辑</w:t>
            </w:r>
          </w:p>
        </w:tc>
        <w:tc>
          <w:tcPr>
            <w:tcW w:w="6615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账面报废申请单号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系统自动生成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公司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只读，财务公司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单据状态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只读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制单人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选择人员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自动带出当前账号登录人，只读</w:t>
            </w:r>
          </w:p>
        </w:tc>
      </w:tr>
      <w:tr>
        <w:tblPrEx/>
        <w:trPr>
          <w:trHeight w:val="73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制单时间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选择时间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自动带出当前时间，格式：yyyy-mm-dd，只读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备注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多行文本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非必填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附件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附件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非必填，限制文件大小不能大于20MB</w:t>
            </w:r>
          </w:p>
        </w:tc>
      </w:tr>
      <w:tr>
        <w:tblPrEx/>
        <w:trPr>
          <w:trHeight w:val="405"/>
        </w:trPr>
        <w:tc>
          <w:tcPr>
            <w:tcW w:w="8300" w:type="dxa"/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资产表单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复选框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用于支持批量删行操作。表头支持全选/反选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行号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行号，自增（1, 2, 3...），只读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操作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删除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6615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资产类别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资产标签号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资产编号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按照资产台账自动带出，流水号，取自EBS系统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资产说明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多行文本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资产关键字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按照资产台账自动带出，资产状态，大类.小类.资产状态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数量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按照报废申请单带出报废数量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净值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trike/>
                <w:sz w:val="18"/>
                <w:szCs w:val="18"/>
              </w:rPr>
              <w:t>按照报废数量自动计算，等于资产净值</w:t>
            </w:r>
            <w:r>
              <w:rPr>
                <w:rStyle w:val="13"/>
                <w:strike/>
                <w:sz w:val="18"/>
                <w:szCs w:val="18"/>
              </w:rPr>
              <w:t>✖️</w:t>
            </w:r>
            <w:r>
              <w:rPr>
                <w:strike/>
                <w:sz w:val="18"/>
                <w:szCs w:val="18"/>
              </w:rPr>
              <w:t>报废数量</w:t>
            </w:r>
            <w:r>
              <w:rPr>
                <w:rStyle w:val="13"/>
                <w:strike/>
                <w:sz w:val="18"/>
                <w:szCs w:val="18"/>
              </w:rPr>
              <w:t>➗</w:t>
            </w:r>
            <w:r>
              <w:rPr>
                <w:strike/>
                <w:sz w:val="18"/>
                <w:szCs w:val="18"/>
              </w:rPr>
              <w:t>资产数量，保留两位小数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购买日期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选择时间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资产寿命（月）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按照资产台账自动带出，折旧月数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累计折旧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原值-净值，部分报废的计算规则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净值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数字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按照报废数量自动计算，等于整个资产净值</w:t>
            </w:r>
            <w:r>
              <w:rPr>
                <w:rStyle w:val="13"/>
                <w:sz w:val="18"/>
                <w:szCs w:val="18"/>
              </w:rPr>
              <w:t>✖️</w:t>
            </w:r>
            <w:r>
              <w:rPr>
                <w:sz w:val="18"/>
                <w:szCs w:val="18"/>
              </w:rPr>
              <w:t>报废数量</w:t>
            </w:r>
            <w:r>
              <w:rPr>
                <w:rStyle w:val="13"/>
                <w:sz w:val="18"/>
                <w:szCs w:val="18"/>
              </w:rPr>
              <w:t>➗</w:t>
            </w:r>
            <w:r>
              <w:rPr>
                <w:sz w:val="18"/>
                <w:szCs w:val="18"/>
              </w:rPr>
              <w:t>资产数量，保留两位小数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责任人姓名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选择人员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责任人工号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选择人员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资产所在城市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按照资产台账自动带出，city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资产所在地点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Building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按照资产台账自动带出，Building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资产所在楼层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Floor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按照资产台账自动带出，Floor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报废方式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根据报废申请单上自动计算后带出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全部报废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部分报废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报废类型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根据报废申请单自动计算带出，下拉框可选项为：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已到报废期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未到报废期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丢失</w:t>
            </w:r>
          </w:p>
        </w:tc>
      </w:tr>
      <w:tr>
        <w:tblPrEx/>
        <w:trPr>
          <w:trHeight w:val="405"/>
        </w:trPr>
        <w:tc>
          <w:tcPr>
            <w:tcW w:w="23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报废原因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单行文本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</w:p>
        </w:tc>
        <w:tc>
          <w:tcPr>
            <w:tcW w:w="66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根据报废申请单上信息带出</w:t>
            </w:r>
          </w:p>
        </w:tc>
      </w:tr>
    </w:tbl>
    <w:p>
      <w:pPr>
        <w:jc w:val="left"/>
      </w:pPr>
      <w:r>
        <w:rPr/>
        <w:t>打开草稿单据后，用户可对展示数据执行手动新增、删除操作。</w:t>
      </w:r>
    </w:p>
    <w:p>
      <w:pPr>
        <w:jc w:val="left"/>
      </w:pPr>
      <w:r>
        <w:rPr/>
        <w:t>列表工具栏：</w:t>
      </w:r>
    </w:p>
    <w:p>
      <w:pPr>
        <w:numPr>
          <w:ilvl w:val="0"/>
          <w:numId w:val="2"/>
        </w:numPr>
        <w:jc w:val="left"/>
      </w:pPr>
      <w:r>
        <w:rPr/>
        <w:t>添加物资：</w:t>
      </w:r>
    </w:p>
    <w:p>
      <w:pPr>
        <w:numPr>
          <w:ilvl w:val="1"/>
          <w:numId w:val="2"/>
        </w:numPr>
        <w:jc w:val="left"/>
      </w:pPr>
      <w:r>
        <w:rPr/>
        <w:t>点击新增物资时，打开物资选择弹窗，数据范围为当前单据财务公司和当前登录人可见数据范围交集，为报废申请已通过资产。</w:t>
      </w:r>
    </w:p>
    <w:p>
      <w:pPr>
        <w:numPr>
          <w:ilvl w:val="1"/>
          <w:numId w:val="2"/>
        </w:numPr>
        <w:jc w:val="left"/>
      </w:pPr>
      <w:r>
        <w:rPr/>
        <w:t>添加弹窗字段：</w:t>
      </w:r>
    </w:p>
    <w:p>
      <w:pPr>
        <w:numPr>
          <w:ilvl w:val="0"/>
          <w:numId w:val="2"/>
        </w:numPr>
        <w:jc w:val="left"/>
      </w:pPr>
      <w:r>
        <w:rPr/>
        <w:t>删除物资：仅当左侧表格复选框勾选了≥1条数据时激活。点击后将选中的数据行从列表中移除。</w:t>
      </w:r>
    </w:p>
    <w:p>
      <w:pPr>
        <w:numPr>
          <w:ilvl w:val="0"/>
          <w:numId w:val="2"/>
        </w:numPr>
        <w:jc w:val="left"/>
      </w:pPr>
      <w:r>
        <w:rPr>
          <w:strike/>
        </w:rPr>
        <w:t>下载模板：点击下载用于导入明细的Excel标准模板。</w:t>
      </w:r>
    </w:p>
    <w:p>
      <w:pPr>
        <w:numPr>
          <w:ilvl w:val="0"/>
          <w:numId w:val="2"/>
        </w:numPr>
        <w:jc w:val="left"/>
      </w:pPr>
      <w:r>
        <w:rPr>
          <w:strike/>
        </w:rPr>
        <w:t>Excel导入：支持上传填好数据的Excel文件，解析后追加到当前列表中。当ES账务同学采用数据导入方式时，系统会校验两项内容：</w:t>
      </w:r>
    </w:p>
    <w:p>
      <w:pPr>
        <w:numPr>
          <w:ilvl w:val="1"/>
          <w:numId w:val="2"/>
        </w:numPr>
        <w:jc w:val="left"/>
      </w:pPr>
      <w:r>
        <w:rPr>
          <w:strike/>
        </w:rPr>
        <w:t>导入资产是否已存在于报废池、资产是否属于“资产部分报废类型或资产全部报废类型”；若不在报废池，或不是前两种报废类型，系统将分别给出对应提示。</w:t>
      </w:r>
    </w:p>
    <w:p>
      <w:pPr>
        <w:numPr>
          <w:ilvl w:val="0"/>
          <w:numId w:val="2"/>
        </w:numPr>
        <w:jc w:val="left"/>
      </w:pPr>
      <w:r>
        <w:rPr/>
        <w:t>导出明细：将报废资产明细进行导出</w:t>
      </w:r>
    </w:p>
    <w:p>
      <w:pPr>
        <w:jc w:val="left"/>
      </w:pPr>
      <w:r>
        <w:rPr/>
        <w:t>底部操作栏：</w:t>
      </w:r>
    </w:p>
    <w:p>
      <w:pPr>
        <w:numPr>
          <w:ilvl w:val="0"/>
          <w:numId w:val="2"/>
        </w:numPr>
        <w:jc w:val="left"/>
      </w:pPr>
      <w:r>
        <w:rPr/>
        <w:t>返回：取消当前操作，返回上一级列表页面，不保存任何变更</w:t>
      </w:r>
    </w:p>
    <w:p>
      <w:pPr>
        <w:numPr>
          <w:ilvl w:val="0"/>
          <w:numId w:val="2"/>
        </w:numPr>
        <w:jc w:val="left"/>
      </w:pPr>
      <w:r>
        <w:rPr/>
        <w:t>保存：将当前表单信息及物资列表作为“草稿”暂存在系统数据库中，不触发审批流程。</w:t>
      </w:r>
    </w:p>
    <w:p>
      <w:pPr>
        <w:numPr>
          <w:ilvl w:val="0"/>
          <w:numId w:val="2"/>
        </w:numPr>
        <w:jc w:val="left"/>
      </w:pPr>
      <w:r>
        <w:rPr/>
        <w:t>提交：对页面必填项和物资列表有效性（即当前物资是否已处于账面报废审批中流程或已审批）进行校验。校验通过后，单据状态变更为审批中，并触发相应的审批工作流。在接口请求处理中应有防抖或Loading状态，防止重复提交。</w:t>
      </w:r>
    </w:p>
    <w:p>
      <w:pPr>
        <w:pStyle w:val="6"/>
        <w:jc w:val="left"/>
      </w:pPr>
      <w:r>
        <w:rPr/>
        <w:t>5.3.2 审批</w:t>
      </w:r>
    </w:p>
    <w:p>
      <w:pPr>
        <w:pStyle w:val="7"/>
        <w:jc w:val="left"/>
      </w:pPr>
      <w:r>
        <w:rPr/>
        <w:t>5.3.2.1审批流程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6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所有节点均可进行同意、驳回操作，不设置过期转上级</w:t>
      </w:r>
    </w:p>
    <w:tbl>
      <w:tblPr>
        <w:tblStyle w:val="9"/>
        <w:tblW w:w="110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28"/>
        <w:gridCol w:w="1931"/>
        <w:gridCol w:w="1778"/>
        <w:gridCol w:w="1778"/>
        <w:gridCol w:w="3349"/>
      </w:tblGrid>
      <w:tr>
        <w:tblPrEx/>
        <w:trPr>
          <w:trHeight w:val="396"/>
        </w:trPr>
        <w:tc>
          <w:tcPr>
            <w:tcW w:w="2228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节点</w:t>
            </w:r>
          </w:p>
        </w:tc>
        <w:tc>
          <w:tcPr>
            <w:tcW w:w="1931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审批人</w:t>
            </w:r>
          </w:p>
        </w:tc>
        <w:tc>
          <w:tcPr>
            <w:tcW w:w="1778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778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是否各导出</w:t>
            </w:r>
          </w:p>
        </w:tc>
        <w:tc>
          <w:tcPr>
            <w:tcW w:w="3349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>
        <w:tblPrEx/>
        <w:trPr>
          <w:trHeight w:val="270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开始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发起人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ES账务点击提交按钮，发起报废申请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吕静：集团、媒体板块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穆晓丹：焦点、视频板块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卢铭华：新媒体-上海分公司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李琴宝：新媒体-广州分公司</w:t>
            </w: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财务初审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冯丽婷/黄青华/姜艳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广州新媒体是黄青华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上海新媒体是姜艳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其余均为冯丽婷</w:t>
            </w: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NO部7级及以上领导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章宇东（111681）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包含机房资产必过此节点</w:t>
            </w: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ES二级审批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何文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ES一级审批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刘宇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财务一级复审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冯丽婷/黄青华/姜艳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广州新媒体是黄青华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上海新媒体是姜艳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其余均为冯丽婷</w:t>
            </w: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财务二级复审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张洁/易志群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广州新媒体是易志群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上海新媒体是包亦未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其余均为张洁</w:t>
            </w: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财务经理审批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徐博/空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同意、驳回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广州新媒体和上海新媒体为空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其余均为徐博</w:t>
            </w: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提单人确认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发起人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执行报废、驳回</w:t>
            </w:r>
          </w:p>
        </w:tc>
        <w:tc>
          <w:tcPr>
            <w:tcW w:w="177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3349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228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结束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</w:pPr>
          </w:p>
        </w:tc>
        <w:tc>
          <w:tcPr>
            <w:tcW w:w="1778" w:type="dxa"/>
            <w:vAlign w:val="center"/>
          </w:tcPr>
          <w:p>
            <w:pPr>
              <w:jc w:val="center"/>
            </w:pPr>
          </w:p>
        </w:tc>
        <w:tc>
          <w:tcPr>
            <w:tcW w:w="1778" w:type="dxa"/>
            <w:vAlign w:val="center"/>
          </w:tcPr>
          <w:p>
            <w:pPr>
              <w:jc w:val="center"/>
            </w:pPr>
          </w:p>
        </w:tc>
        <w:tc>
          <w:tcPr>
            <w:tcW w:w="3349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发送服务号给所有节点通知审批通过</w:t>
            </w:r>
          </w:p>
          <w:p>
            <w:pPr>
              <w:jc w:val="center"/>
            </w:pPr>
          </w:p>
        </w:tc>
      </w:tr>
    </w:tbl>
    <w:p>
      <w:pPr>
        <w:pStyle w:val="7"/>
        <w:jc w:val="left"/>
      </w:pPr>
      <w:r>
        <w:rPr/>
        <w:t>5.3.2.2审批页面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7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导出</w:t>
      </w:r>
    </w:p>
    <w:p>
      <w:pPr>
        <w:numPr>
          <w:ilvl w:val="0"/>
          <w:numId w:val="2"/>
        </w:numPr>
        <w:jc w:val="left"/>
      </w:pPr>
      <w:r>
        <w:rPr/>
        <w:t>所有审批节点可在审批页面点击右上角【导出】按钮对报废明细进行导出，导出模版见</w:t>
      </w:r>
      <w:r>
        <w:rPr/>
        <w:fldChar w:fldCharType="begin"/>
      </w:r>
      <w:r>
        <w:rPr/>
        <w:instrText xml:space="preserve"> HYPERLINK "https://doc.sohu-inc.com/weboffice/l/s3nqykmbKp2Yn" </w:instrText>
      </w:r>
      <w:r>
        <w:rPr/>
        <w:fldChar w:fldCharType="separate"/>
      </w:r>
      <w:r>
        <w:rPr>
          <w:rStyle w:val="10"/>
        </w:rPr>
        <w:t>XXX202X年XX月资产报废申请单（模版）</w:t>
      </w:r>
      <w:r>
        <w:rPr/>
        <w:fldChar w:fldCharType="end"/>
      </w:r>
      <w:r>
        <w:rPr/>
        <w:t>。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8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报废资产明细模块</w:t>
      </w:r>
    </w:p>
    <w:p>
      <w:pPr>
        <w:numPr>
          <w:ilvl w:val="0"/>
          <w:numId w:val="2"/>
        </w:numPr>
        <w:jc w:val="left"/>
      </w:pPr>
      <w:r>
        <w:rPr/>
        <w:t>标签页- 第一层级过滤</w:t>
      </w:r>
    </w:p>
    <w:p>
      <w:pPr>
        <w:numPr>
          <w:ilvl w:val="1"/>
          <w:numId w:val="2"/>
        </w:numPr>
        <w:jc w:val="left"/>
      </w:pPr>
      <w:r>
        <w:rPr/>
        <w:t>逻辑：根据数据集中资产的“报废类型”动态生成 Tabs。</w:t>
      </w:r>
    </w:p>
    <w:p>
      <w:pPr>
        <w:numPr>
          <w:ilvl w:val="1"/>
          <w:numId w:val="2"/>
        </w:numPr>
        <w:jc w:val="left"/>
      </w:pPr>
      <w:r>
        <w:rPr/>
        <w:t>枚举值：已到报废期、未到报废期、丢失。</w:t>
      </w:r>
    </w:p>
    <w:p>
      <w:pPr>
        <w:numPr>
          <w:ilvl w:val="1"/>
          <w:numId w:val="2"/>
        </w:numPr>
        <w:jc w:val="left"/>
      </w:pPr>
      <w:r>
        <w:rPr/>
        <w:t>交互：点击 Tab 切换下方展示的资产明细数据。Tab 上需带气泡展示该类型下的总数量。</w:t>
      </w:r>
    </w:p>
    <w:p>
      <w:pPr>
        <w:numPr>
          <w:ilvl w:val="1"/>
          <w:numId w:val="2"/>
        </w:numPr>
        <w:jc w:val="left"/>
      </w:pPr>
      <w:r>
        <w:rPr/>
        <w:t>数据统计：在选中的 Tab 下方，展示当前类型所有资产的汇总数据，包括总数量、原值合计、净值合计</w:t>
      </w:r>
    </w:p>
    <w:p>
      <w:pPr>
        <w:numPr>
          <w:ilvl w:val="0"/>
          <w:numId w:val="2"/>
        </w:numPr>
        <w:jc w:val="left"/>
      </w:pPr>
      <w:r>
        <w:rPr/>
        <w:t>分组表单 - 第二层级展示</w:t>
      </w:r>
    </w:p>
    <w:p>
      <w:pPr>
        <w:numPr>
          <w:ilvl w:val="1"/>
          <w:numId w:val="2"/>
        </w:numPr>
        <w:jc w:val="left"/>
      </w:pPr>
      <w:r>
        <w:rPr/>
        <w:t>逻辑：在当前选中的 Tab 下，将资产数据按“资产类别”进行分组。</w:t>
      </w:r>
    </w:p>
    <w:p>
      <w:pPr>
        <w:numPr>
          <w:ilvl w:val="1"/>
          <w:numId w:val="2"/>
        </w:numPr>
        <w:jc w:val="left"/>
      </w:pPr>
      <w:r>
        <w:rPr/>
        <w:t>枚举值：服务器、服务器（配件）、网络设备、网络设备（配件）。</w:t>
      </w:r>
    </w:p>
    <w:p>
      <w:pPr>
        <w:numPr>
          <w:ilvl w:val="1"/>
          <w:numId w:val="2"/>
        </w:numPr>
        <w:jc w:val="left"/>
      </w:pPr>
      <w:r>
        <w:rPr/>
        <w:t>数据统计：每个分组表头需展示该组内部的：数量、原值合计、折旧合计、净值合计。</w:t>
      </w:r>
    </w:p>
    <w:p>
      <w:pPr>
        <w:numPr>
          <w:ilvl w:val="1"/>
          <w:numId w:val="2"/>
        </w:numPr>
        <w:jc w:val="left"/>
      </w:pPr>
      <w:r>
        <w:rPr/>
        <w:t>表格数据：支持横向自适应滚动，包含除报废类型外账面报废申请单上所有字段。</w:t>
      </w:r>
    </w:p>
    <w:p>
      <w:pPr>
        <w:jc w:val="left"/>
      </w:pPr>
      <w:r>
        <w:rPr>
          <w:b/>
          <w:bCs/>
        </w:rPr>
        <w:t>审批历史模块</w:t>
      </w:r>
    </w:p>
    <w:p>
      <w:pPr>
        <w:jc w:val="left"/>
      </w:pPr>
      <w:r>
        <w:rPr/>
        <w:t>用于追溯单据流转过程。采用表格列表形式展示。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字段包含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序号</w:t>
      </w:r>
    </w:p>
    <w:p>
      <w:pPr>
        <w:numPr>
          <w:ilvl w:val="1"/>
          <w:numId w:val="2"/>
        </w:numPr>
        <w:jc w:val="left"/>
      </w:pPr>
      <w:r>
        <w:rPr/>
        <w:t>节点 ：流程节点名称（如：开始、财务初审、ES二级审批等）。</w:t>
      </w:r>
    </w:p>
    <w:p>
      <w:pPr>
        <w:numPr>
          <w:ilvl w:val="1"/>
          <w:numId w:val="2"/>
        </w:numPr>
        <w:jc w:val="left"/>
      </w:pPr>
      <w:r>
        <w:rPr/>
        <w:t>审批人：该节点的处理人姓名。</w:t>
      </w:r>
    </w:p>
    <w:p>
      <w:pPr>
        <w:numPr>
          <w:ilvl w:val="1"/>
          <w:numId w:val="2"/>
        </w:numPr>
        <w:jc w:val="left"/>
      </w:pPr>
      <w:r>
        <w:rPr/>
        <w:t>审批时间：处理时间（未处理则为空或横杠）。</w:t>
      </w:r>
    </w:p>
    <w:p>
      <w:pPr>
        <w:numPr>
          <w:ilvl w:val="1"/>
          <w:numId w:val="2"/>
        </w:numPr>
        <w:jc w:val="left"/>
      </w:pPr>
      <w:r>
        <w:rPr/>
        <w:t>审批状态：展示“同意”、“驳回”或“待审批”。对于“待审批”状态需用醒目颜色（如橙色）标出，已同意为绿色。</w:t>
      </w:r>
    </w:p>
    <w:p>
      <w:pPr>
        <w:numPr>
          <w:ilvl w:val="1"/>
          <w:numId w:val="2"/>
        </w:numPr>
        <w:jc w:val="left"/>
      </w:pPr>
      <w:r>
        <w:rPr/>
        <w:t>审批意见：审批人填写意见</w:t>
      </w:r>
    </w:p>
    <w:p>
      <w:pPr>
        <w:jc w:val="left"/>
      </w:pPr>
      <w:r>
        <w:rPr>
          <w:b/>
          <w:bCs/>
        </w:rPr>
        <w:t>审批操作模块</w:t>
      </w:r>
    </w:p>
    <w:p>
      <w:pPr>
        <w:jc w:val="left"/>
      </w:pPr>
      <w:r>
        <w:rPr/>
        <w:t>供当前审批人执行操作。</w:t>
      </w:r>
    </w:p>
    <w:p>
      <w:pPr>
        <w:numPr>
          <w:ilvl w:val="0"/>
          <w:numId w:val="2"/>
        </w:numPr>
        <w:jc w:val="left"/>
      </w:pPr>
      <w:r>
        <w:rPr/>
        <w:t>审批意见输入框：多行文本输入框，允许审批人填写审批意见。</w:t>
      </w:r>
    </w:p>
    <w:p>
      <w:pPr>
        <w:numPr>
          <w:ilvl w:val="0"/>
          <w:numId w:val="2"/>
        </w:numPr>
        <w:jc w:val="left"/>
      </w:pPr>
      <w:r>
        <w:rPr/>
        <w:t>操作按钮区：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驳回</w:t>
      </w:r>
      <w:r>
        <w:rPr/>
        <w:t>：红色按钮。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同意</w:t>
      </w:r>
      <w:r>
        <w:rPr/>
        <w:t>：蓝色主要按钮。点击后流程向下一节点推进。</w:t>
      </w:r>
    </w:p>
    <w:p>
      <w:pPr>
        <w:jc w:val="left"/>
      </w:pPr>
      <w:r>
        <w:rPr>
          <w:b/>
          <w:bCs/>
        </w:rPr>
        <w:t>后续操作</w:t>
      </w:r>
    </w:p>
    <w:p>
      <w:pPr>
        <w:jc w:val="left"/>
      </w:pPr>
      <w:r>
        <w:rPr/>
        <w:t>报废申请单在财务经理审批完成后，单据回到ES账务同学节点；ES账务同学查看单据及审批无误后，点击“执行账面报废操作”，系统按部分报废、全部报废逻辑，自动进行账面报废处理：</w:t>
      </w:r>
    </w:p>
    <w:p>
      <w:pPr>
        <w:numPr>
          <w:ilvl w:val="0"/>
          <w:numId w:val="2"/>
        </w:numPr>
        <w:jc w:val="left"/>
      </w:pPr>
      <w:r>
        <w:rPr/>
        <w:t>账面报废完成后，系统自动更新资产台账信息，资产系统同步生成资产事务报表、资产明细报表、资产报废报表，然后发送服务号通知给所有参与人。</w:t>
      </w:r>
    </w:p>
    <w:p>
      <w:pPr>
        <w:numPr>
          <w:ilvl w:val="0"/>
          <w:numId w:val="2"/>
        </w:numPr>
        <w:jc w:val="left"/>
      </w:pPr>
      <w:r>
        <w:rPr/>
        <w:t>部分报废的系统处理</w:t>
      </w:r>
    </w:p>
    <w:p>
      <w:pPr>
        <w:numPr>
          <w:ilvl w:val="1"/>
          <w:numId w:val="6"/>
        </w:numPr>
        <w:jc w:val="left"/>
      </w:pPr>
      <w:r>
        <w:rPr/>
        <w:t>注意：新增资产需要根据资产信息匹配出虚拟库管员，先把资产加入到库中，系统自动根据原资产员工信息生成一份资产领用单，把资产挂到员工名下。</w:t>
      </w:r>
    </w:p>
    <w:p>
      <w:pPr>
        <w:numPr>
          <w:ilvl w:val="1"/>
          <w:numId w:val="6"/>
        </w:numPr>
        <w:jc w:val="left"/>
      </w:pPr>
      <w:r>
        <w:rPr/>
        <w:t xml:space="preserve">新的标签号生成规则为“原资产标签号-1”    </w:t>
      </w:r>
    </w:p>
    <w:p>
      <w:pPr>
        <w:numPr>
          <w:ilvl w:val="1"/>
          <w:numId w:val="6"/>
        </w:numPr>
        <w:jc w:val="left"/>
      </w:pPr>
      <w:r>
        <w:rPr/>
        <w:t xml:space="preserve">如:aaa-1,报废新增后aaa-2，以此类推。                              </w:t>
      </w:r>
    </w:p>
    <w:p>
      <w:pPr>
        <w:numPr>
          <w:ilvl w:val="1"/>
          <w:numId w:val="6"/>
        </w:numPr>
        <w:jc w:val="left"/>
      </w:pPr>
      <w:r>
        <w:rPr/>
        <w:t xml:space="preserve">入库日期不变                                                                                    </w:t>
      </w:r>
    </w:p>
    <w:p>
      <w:pPr>
        <w:numPr>
          <w:ilvl w:val="1"/>
          <w:numId w:val="6"/>
        </w:numPr>
        <w:jc w:val="left"/>
      </w:pPr>
      <w:r>
        <w:rPr/>
        <w:t xml:space="preserve">数量、金额按照报废比例拆分                                                     </w:t>
      </w:r>
    </w:p>
    <w:p>
      <w:pPr>
        <w:numPr>
          <w:ilvl w:val="1"/>
          <w:numId w:val="6"/>
        </w:numPr>
        <w:jc w:val="left"/>
      </w:pPr>
      <w:r>
        <w:rPr/>
        <w:t>报废后，自动生成新资产卡片</w:t>
      </w:r>
    </w:p>
    <w:p>
      <w:pPr>
        <w:numPr>
          <w:ilvl w:val="0"/>
          <w:numId w:val="2"/>
        </w:numPr>
        <w:jc w:val="left"/>
      </w:pPr>
      <w:r>
        <w:rPr/>
        <w:t>更新台账信息：</w:t>
      </w:r>
    </w:p>
    <w:p>
      <w:pPr>
        <w:numPr>
          <w:ilvl w:val="1"/>
          <w:numId w:val="2"/>
        </w:numPr>
        <w:jc w:val="left"/>
      </w:pPr>
      <w:r>
        <w:rPr/>
        <w:t>部分报废新增资产台账信息</w:t>
      </w:r>
    </w:p>
    <w:tbl>
      <w:tblPr>
        <w:tblStyle w:val="9"/>
        <w:tblW w:w="74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5370"/>
      </w:tblGrid>
      <w:tr>
        <w:tblPrEx/>
        <w:trPr>
          <w:trHeight w:val="405"/>
        </w:trPr>
        <w:tc>
          <w:tcPr>
            <w:tcW w:w="204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字段名称</w:t>
            </w:r>
          </w:p>
        </w:tc>
        <w:tc>
          <w:tcPr>
            <w:tcW w:w="5370" w:type="dxa"/>
            <w:shd w:val="clear" w:color="ffffff" w:fill="EBF2FF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字段说明</w:t>
            </w:r>
          </w:p>
        </w:tc>
      </w:tr>
      <w:tr>
        <w:tblPrEx/>
        <w:trPr>
          <w:trHeight w:val="405"/>
        </w:trPr>
        <w:tc>
          <w:tcPr>
            <w:tcW w:w="7590" w:type="dxa"/>
            <w:gridSpan w:val="2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新增资产列表修改字段。根据资产标签号修改以下字段。</w:t>
            </w:r>
          </w:p>
        </w:tc>
      </w:tr>
      <w:tr>
        <w:tblPrEx/>
        <w:trPr>
          <w:trHeight w:val="405"/>
        </w:trPr>
        <w:tc>
          <w:tcPr>
            <w:tcW w:w="204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资产标签号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原资产标签号aaa-1,报废新增后aaa-2，以此类推。 </w:t>
            </w:r>
          </w:p>
        </w:tc>
      </w:tr>
      <w:tr>
        <w:tblPrEx/>
        <w:trPr>
          <w:trHeight w:val="405"/>
        </w:trPr>
        <w:tc>
          <w:tcPr>
            <w:tcW w:w="204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数量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报废数量（原资产数量减去报废数量等于入库数量）</w:t>
            </w:r>
          </w:p>
        </w:tc>
      </w:tr>
      <w:tr>
        <w:tblPrEx/>
        <w:trPr>
          <w:trHeight w:val="405"/>
        </w:trPr>
        <w:tc>
          <w:tcPr>
            <w:tcW w:w="204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原值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报废金额（总金额/总数量*报废数量=报废金额）保留2位小数。</w:t>
            </w:r>
          </w:p>
        </w:tc>
      </w:tr>
      <w:tr>
        <w:tblPrEx/>
        <w:trPr>
          <w:trHeight w:val="405"/>
        </w:trPr>
        <w:tc>
          <w:tcPr>
            <w:tcW w:w="204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成本中心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原员工信息</w:t>
            </w:r>
          </w:p>
        </w:tc>
      </w:tr>
    </w:tbl>
    <w:p>
      <w:pPr>
        <w:numPr>
          <w:ilvl w:val="1"/>
          <w:numId w:val="2"/>
        </w:numPr>
        <w:jc w:val="left"/>
      </w:pPr>
      <w:r>
        <w:rPr/>
        <w:t>全部报废更新资产台账信息</w:t>
      </w:r>
    </w:p>
    <w:tbl>
      <w:tblPr>
        <w:tblStyle w:val="9"/>
        <w:tblW w:w="73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980"/>
        <w:gridCol w:w="5370"/>
      </w:tblGrid>
      <w:tr>
        <w:tblPrEx/>
        <w:trPr>
          <w:trHeight w:val="405"/>
        </w:trPr>
        <w:tc>
          <w:tcPr>
            <w:tcW w:w="198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字段名称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字段说明</w:t>
            </w:r>
          </w:p>
        </w:tc>
      </w:tr>
      <w:tr>
        <w:tblPrEx/>
        <w:trPr>
          <w:trHeight w:val="405"/>
        </w:trPr>
        <w:tc>
          <w:tcPr>
            <w:tcW w:w="7530" w:type="dxa"/>
            <w:gridSpan w:val="2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全部报废后资产列表修改字段。根据资产标签号修改以下字段。</w:t>
            </w:r>
          </w:p>
        </w:tc>
      </w:tr>
      <w:tr>
        <w:tblPrEx/>
        <w:trPr>
          <w:trHeight w:val="405"/>
        </w:trPr>
        <w:tc>
          <w:tcPr>
            <w:tcW w:w="19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资产状态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已报废-待处置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无需处置资产状态为：已报废-已处置</w:t>
            </w:r>
          </w:p>
        </w:tc>
      </w:tr>
      <w:tr>
        <w:tblPrEx/>
        <w:trPr>
          <w:trHeight w:val="405"/>
        </w:trPr>
        <w:tc>
          <w:tcPr>
            <w:tcW w:w="19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报废日期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405"/>
        </w:trPr>
        <w:tc>
          <w:tcPr>
            <w:tcW w:w="19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报废原因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</w:p>
        </w:tc>
      </w:tr>
      <w:tr>
        <w:tblPrEx/>
        <w:trPr>
          <w:trHeight w:val="405"/>
        </w:trPr>
        <w:tc>
          <w:tcPr>
            <w:tcW w:w="19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报废类型</w:t>
            </w:r>
          </w:p>
        </w:tc>
        <w:tc>
          <w:tcPr>
            <w:tcW w:w="537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已到报废期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未到报废期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丢失</w:t>
            </w:r>
          </w:p>
        </w:tc>
      </w:tr>
    </w:tbl>
    <w:p>
      <w:pPr>
        <w:numPr>
          <w:ilvl w:val="0"/>
          <w:numId w:val="2"/>
        </w:numPr>
        <w:jc w:val="left"/>
      </w:pPr>
      <w:r>
        <w:rPr/>
        <w:t>资产状态变更为已报废，且需同步责任人及NO和MIS系统</w:t>
      </w:r>
    </w:p>
    <w:p>
      <w:pPr>
        <w:pStyle w:val="6"/>
        <w:jc w:val="left"/>
      </w:pPr>
      <w:r>
        <w:rPr/>
        <w:t>5.3.3 服务号通知</w:t>
      </w:r>
    </w:p>
    <w:p>
      <w:pPr>
        <w:jc w:val="left"/>
      </w:pPr>
      <w:r>
        <w:rPr/>
        <w:t>流程结束后会给所有参与人发送服务号通知，点击通知详情会跳转至审批页面</w:t>
      </w:r>
    </w:p>
    <w:p>
      <w:pPr>
        <w:jc w:val="left"/>
      </w:pPr>
      <w:r>
        <w:rPr/>
        <w:drawing>
          <wp:inline distT="0" distB="0" distL="0" distR="0">
            <wp:extent cx="952500" cy="952500"/>
            <wp:effectExtent l="0" t="0" r="0" b="0"/>
            <wp:docPr id="19" name="Picture 5" descr="br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 descr="brok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jc w:val="left"/>
      </w:pPr>
      <w:r>
        <w:rPr/>
        <w:t>5.3.4 后续操作</w:t>
      </w:r>
    </w:p>
    <w:p>
      <w:pPr>
        <w:jc w:val="left"/>
      </w:pPr>
      <w:r>
        <w:rPr/>
        <w:t>账面报废申请流程结束后，资产状态更新为已报废——已处置，管理员端资产维护页面内资产卡片增加相应操作历史记录，生成报废事务同步EBS</w:t>
      </w:r>
    </w:p>
    <w:sectPr>
      <w:pgSz w:w="21790" w:h="16838" w:orient="portrait"/>
      <w:pgMar w:top="1440" w:right="11687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2026-09-22T22:58:04Z</dcterms:created>
  <dcterms:modified xsi:type="dcterms:W3CDTF">2026-09-22T22:58:04Z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