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不合格品控制程序（D/0 版）</w:t>
      </w:r>
    </w:p>
    <w:p>
      <w:r>
        <w:t>文件编号：QP-QA-006　　版本：D/0　　生效日期：2026-04-01　　归口：质量部</w:t>
      </w:r>
    </w:p>
    <w:p>
      <w:r>
        <w:t>（本程序替代 C/1 版《不合格品处置程序》；C/1 版自本版生效之日起作废。）</w:t>
      </w:r>
    </w:p>
    <w:p/>
    <w:p>
      <w:pPr>
        <w:pStyle w:val="Heading2"/>
      </w:pPr>
      <w:r>
        <w:t>5.2 不合格判定与处置</w:t>
      </w:r>
    </w:p>
    <w:p>
      <w:r>
        <w:t>5.2.1 焊点重缺陷（虚焊、漏焊、焊穿）判定阈值按主机厂现行《整车质量验收规范》执行；本厂不再另设阈值。</w:t>
      </w:r>
    </w:p>
    <w:p>
      <w:r>
        <w:t>5.2.2 同一焊点重缺陷 2 处及以上者，整件判定不合格，不得放行、不得让步接收。</w:t>
      </w:r>
    </w:p>
    <w:p>
      <w:r>
        <w:t>5.2.3 重缺陷 1 处者为可返工件，转返工区，返修后重新检验并记录复检结果。</w:t>
      </w:r>
    </w:p>
    <w:p>
      <w:r>
        <w:t>5.2.4 让步接收须由主机厂驻厂质量代表书面签署《让步接收申请单》，并在《检验台账》中单列；无签署一律不得让步。</w:t>
      </w:r>
    </w:p>
    <w:p>
      <w:r>
        <w:t>5.2.5 A 类关键焊点出现重缺陷的，不得让步接收。</w:t>
      </w:r>
    </w:p>
    <w:p>
      <w:r>
        <w:t>5.3.1 报废件按《废品管理规定》入库处理，并同步登记质量成本。</w:t>
      </w:r>
    </w:p>
    <w:p>
      <w:r>
        <w:t>5.3.2 返工只登记工时与件数；返工工时折算金额由财务口径提供，质检中心不得自行折算。</w:t>
      </w:r>
    </w:p>
    <w:p/>
    <w:p>
      <w:r>
        <w:t>【教学模拟素材】learn-fde.com FDE 训练营合成材料，非任何真实企业文件；数字为教学设定。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