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7074A">
      <w:pPr>
        <w:keepNext w:val="0"/>
        <w:keepLines w:val="0"/>
        <w:pageBreakBefore w:val="0"/>
        <w:widowControl w:val="0"/>
        <w:kinsoku/>
        <w:wordWrap/>
        <w:overflowPunct/>
        <w:topLinePunct w:val="0"/>
        <w:autoSpaceDE/>
        <w:autoSpaceDN/>
        <w:bidi w:val="0"/>
        <w:adjustRightInd/>
        <w:snapToGrid/>
        <w:spacing w:before="157" w:beforeLines="50" w:line="720" w:lineRule="exact"/>
        <w:jc w:val="center"/>
        <w:textAlignment w:val="auto"/>
        <w:rPr>
          <w:rFonts w:hint="eastAsia"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关于开展“退二进三”处置攻坚行动的通知</w:t>
      </w:r>
    </w:p>
    <w:p w14:paraId="03218FB9">
      <w:pPr>
        <w:pStyle w:val="2"/>
        <w:ind w:firstLine="0" w:firstLineChars="0"/>
        <w:rPr>
          <w:rFonts w:hint="eastAsia" w:ascii="仿宋_GB2312" w:eastAsia="仿宋_GB2312"/>
          <w:sz w:val="32"/>
          <w:szCs w:val="32"/>
        </w:rPr>
      </w:pPr>
    </w:p>
    <w:p w14:paraId="2CE8C555">
      <w:pPr>
        <w:pStyle w:val="2"/>
        <w:spacing w:line="600" w:lineRule="exact"/>
        <w:ind w:firstLine="0" w:firstLineChars="0"/>
        <w:rPr>
          <w:rFonts w:hint="eastAsia" w:ascii="仿宋_GB2312" w:hAnsi="仿宋_GB2312" w:eastAsia="仿宋_GB2312" w:cs="仿宋_GB2312"/>
          <w:b/>
          <w:color w:val="000000"/>
          <w:sz w:val="32"/>
          <w:szCs w:val="32"/>
        </w:rPr>
      </w:pPr>
      <w:r>
        <w:rPr>
          <w:rFonts w:hint="eastAsia" w:ascii="仿宋_GB2312" w:hAnsi="仿宋_GB2312" w:eastAsia="仿宋_GB2312" w:cs="仿宋_GB2312"/>
          <w:color w:val="000000"/>
          <w:sz w:val="32"/>
          <w:szCs w:val="32"/>
        </w:rPr>
        <w:t>各功能区管委会、各乡镇人民政府、各街道办事处、市各有关单位</w:t>
      </w:r>
      <w:r>
        <w:rPr>
          <w:rFonts w:hint="eastAsia" w:ascii="仿宋_GB2312" w:hAnsi="仿宋_GB2312" w:eastAsia="仿宋_GB2312" w:cs="仿宋_GB2312"/>
          <w:b/>
          <w:color w:val="000000"/>
          <w:sz w:val="32"/>
          <w:szCs w:val="32"/>
        </w:rPr>
        <w:t>：</w:t>
      </w:r>
    </w:p>
    <w:p w14:paraId="25A9F38C">
      <w:pPr>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为进一步规范我市工业用地“退二进三”工作，加快推进历史遗留非住宅类建筑物擅自临时改变房屋用途清理处置，切实盘活存量建设用地，促进土地节约集约利用，经研究决定，在全市范围内开展“退二进三”处置攻坚行动。现将有关事项通知如下：</w:t>
      </w:r>
    </w:p>
    <w:p w14:paraId="77DA5154">
      <w:pPr>
        <w:keepNext w:val="0"/>
        <w:keepLines w:val="0"/>
        <w:pageBreakBefore w:val="0"/>
        <w:widowControl w:val="0"/>
        <w:kinsoku/>
        <w:wordWrap/>
        <w:overflowPunct/>
        <w:autoSpaceDE/>
        <w:autoSpaceDN/>
        <w:bidi w:val="0"/>
        <w:spacing w:line="600" w:lineRule="exact"/>
        <w:ind w:firstLine="640" w:firstLineChars="200"/>
        <w:rPr>
          <w:rFonts w:hint="eastAsia" w:ascii="黑体" w:hAnsi="黑体" w:eastAsia="黑体" w:cs="黑体"/>
          <w:color w:val="000000"/>
          <w:sz w:val="32"/>
          <w:szCs w:val="32"/>
        </w:rPr>
      </w:pPr>
      <w:r>
        <w:rPr>
          <w:rFonts w:hint="eastAsia" w:ascii="黑体" w:hAnsi="黑体" w:eastAsia="黑体" w:cs="黑体"/>
          <w:color w:val="000000"/>
          <w:sz w:val="32"/>
          <w:szCs w:val="32"/>
        </w:rPr>
        <w:t>一、总体要求</w:t>
      </w:r>
    </w:p>
    <w:p w14:paraId="2B818319">
      <w:pPr>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围绕“强城筑核”三年计划目标,以国土空间规划为引领,规范“退二进三”审批，强化批后监督管理，加大违法处置力度。对满足工业用地临时功能变更条件的，一律按规定予以审批；对未经审批擅自临时改变功能的，做到严格管控，发现一例、处置一例。通过“退二进三”的常态化管理，全面提升土地使用效益，营造良好的营商环境。</w:t>
      </w:r>
    </w:p>
    <w:p w14:paraId="2774BA28">
      <w:pPr>
        <w:keepNext w:val="0"/>
        <w:keepLines w:val="0"/>
        <w:pageBreakBefore w:val="0"/>
        <w:widowControl w:val="0"/>
        <w:kinsoku/>
        <w:wordWrap/>
        <w:overflowPunct/>
        <w:autoSpaceDE/>
        <w:autoSpaceDN/>
        <w:bidi w:val="0"/>
        <w:spacing w:line="600" w:lineRule="exact"/>
        <w:ind w:firstLine="640" w:firstLineChars="200"/>
        <w:rPr>
          <w:rFonts w:hint="eastAsia" w:ascii="黑体" w:hAnsi="黑体" w:eastAsia="黑体" w:cs="黑体"/>
          <w:color w:val="000000"/>
          <w:sz w:val="32"/>
          <w:szCs w:val="32"/>
        </w:rPr>
      </w:pPr>
      <w:r>
        <w:rPr>
          <w:rFonts w:hint="eastAsia" w:ascii="黑体" w:hAnsi="黑体" w:eastAsia="黑体" w:cs="黑体"/>
          <w:color w:val="000000"/>
          <w:sz w:val="32"/>
          <w:szCs w:val="32"/>
        </w:rPr>
        <w:t>二、实施内容</w:t>
      </w:r>
    </w:p>
    <w:p w14:paraId="52847424">
      <w:pPr>
        <w:keepNext w:val="0"/>
        <w:keepLines w:val="0"/>
        <w:pageBreakBefore w:val="0"/>
        <w:widowControl w:val="0"/>
        <w:kinsoku/>
        <w:wordWrap/>
        <w:overflowPunct/>
        <w:autoSpaceDE/>
        <w:autoSpaceDN/>
        <w:bidi w:val="0"/>
        <w:spacing w:line="600" w:lineRule="exact"/>
        <w:ind w:firstLine="643"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b/>
          <w:bCs/>
          <w:color w:val="000000"/>
          <w:sz w:val="32"/>
          <w:szCs w:val="32"/>
          <w:lang w:val="en-US" w:eastAsia="zh-CN"/>
        </w:rPr>
        <w:t>1</w:t>
      </w:r>
      <w:r>
        <w:rPr>
          <w:rFonts w:hint="eastAsia" w:ascii="仿宋_GB2312" w:hAnsi="仿宋_GB2312" w:eastAsia="仿宋_GB2312" w:cs="仿宋_GB2312"/>
          <w:b/>
          <w:bCs/>
          <w:color w:val="000000"/>
          <w:sz w:val="32"/>
          <w:szCs w:val="32"/>
        </w:rPr>
        <w:t>.有序推进工业用地“退二进三”永久改变功能。</w:t>
      </w:r>
      <w:r>
        <w:rPr>
          <w:rFonts w:hint="eastAsia" w:ascii="仿宋_GB2312" w:hAnsi="仿宋_GB2312" w:eastAsia="仿宋_GB2312" w:cs="仿宋_GB2312"/>
          <w:color w:val="000000"/>
          <w:sz w:val="32"/>
          <w:szCs w:val="32"/>
        </w:rPr>
        <w:t>完善政策体系，明确在控规符合的条件下，同意企业永久改变规划功能，依法收取土地差价即补缴土地出让金。涉及低效用地再开发范围内的地块，补缴土地出让金的标准可以参照低效用地再开发政策执行。</w:t>
      </w:r>
    </w:p>
    <w:p w14:paraId="6CD16526">
      <w:pPr>
        <w:keepNext w:val="0"/>
        <w:keepLines w:val="0"/>
        <w:pageBreakBefore w:val="0"/>
        <w:widowControl w:val="0"/>
        <w:kinsoku/>
        <w:wordWrap/>
        <w:overflowPunct/>
        <w:autoSpaceDE/>
        <w:autoSpaceDN/>
        <w:bidi w:val="0"/>
        <w:spacing w:line="600" w:lineRule="exact"/>
        <w:ind w:firstLine="643"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b/>
          <w:bCs/>
          <w:color w:val="000000"/>
          <w:sz w:val="32"/>
          <w:szCs w:val="32"/>
          <w:lang w:val="en-US" w:eastAsia="zh-CN"/>
        </w:rPr>
        <w:t>2</w:t>
      </w:r>
      <w:r>
        <w:rPr>
          <w:rFonts w:hint="eastAsia" w:ascii="仿宋_GB2312" w:hAnsi="仿宋_GB2312" w:eastAsia="仿宋_GB2312" w:cs="仿宋_GB2312"/>
          <w:b/>
          <w:bCs/>
          <w:color w:val="000000"/>
          <w:sz w:val="32"/>
          <w:szCs w:val="32"/>
        </w:rPr>
        <w:t>.加大未经审批擅自临时改变功能处置力度。</w:t>
      </w:r>
      <w:r>
        <w:rPr>
          <w:rFonts w:hint="eastAsia" w:ascii="仿宋_GB2312" w:hAnsi="仿宋_GB2312" w:eastAsia="仿宋_GB2312" w:cs="仿宋_GB2312"/>
          <w:color w:val="000000"/>
          <w:sz w:val="32"/>
          <w:szCs w:val="32"/>
        </w:rPr>
        <w:t>对未经许可擅自临时改变建筑功能、临时改变建筑功能已审批到期但未按规定延期的企业，允许在规定期限内自行整改。如有必要，由企业委托第三方对建筑质量、消防改造可行性、交通、环保安全（如涉及环保要求的，须做环保安全评估）等做出评估或鉴定报告,允许原产权人申请部分或全部临时改变建筑功能,予以补办审批手续。经批准后收取土地收益金，土地收益金不再评估计算，直接按《瑞安市现有建筑物临时改变房屋用途管理规定（修订）》实施起始相关时间段的标准累计收取 (包括2014年和2018年文件过渡期的优惠政策予以延续享受)。原建设单位要尽快补办临时功能变更手续，补缴土地收益金。逾期未整改到位的，由市自然资源和规划局及时将违法线索移交市综合行政执法局查处</w:t>
      </w:r>
      <w:r>
        <w:rPr>
          <w:rFonts w:hint="eastAsia" w:ascii="仿宋_GB2312" w:hAnsi="仿宋_GB2312" w:eastAsia="仿宋_GB2312" w:cs="仿宋_GB2312"/>
          <w:bCs/>
          <w:color w:val="000000"/>
          <w:sz w:val="32"/>
          <w:szCs w:val="32"/>
        </w:rPr>
        <w:t>。（详见附件）</w:t>
      </w:r>
    </w:p>
    <w:p w14:paraId="181D26C2">
      <w:pPr>
        <w:keepNext w:val="0"/>
        <w:keepLines w:val="0"/>
        <w:pageBreakBefore w:val="0"/>
        <w:widowControl w:val="0"/>
        <w:kinsoku/>
        <w:wordWrap/>
        <w:overflowPunct/>
        <w:autoSpaceDE/>
        <w:autoSpaceDN/>
        <w:bidi w:val="0"/>
        <w:spacing w:line="600" w:lineRule="exact"/>
        <w:ind w:firstLine="640" w:firstLineChars="200"/>
        <w:rPr>
          <w:rFonts w:hint="eastAsia" w:ascii="黑体" w:hAnsi="黑体" w:eastAsia="黑体" w:cs="黑体"/>
          <w:color w:val="000000"/>
          <w:sz w:val="32"/>
          <w:szCs w:val="32"/>
        </w:rPr>
      </w:pPr>
      <w:r>
        <w:rPr>
          <w:rFonts w:hint="eastAsia" w:ascii="黑体" w:hAnsi="黑体" w:eastAsia="黑体" w:cs="黑体"/>
          <w:color w:val="000000"/>
          <w:sz w:val="32"/>
          <w:szCs w:val="32"/>
        </w:rPr>
        <w:t>三、工作保障</w:t>
      </w:r>
    </w:p>
    <w:p w14:paraId="5B065EDE">
      <w:pPr>
        <w:keepNext w:val="0"/>
        <w:keepLines w:val="0"/>
        <w:pageBreakBefore w:val="0"/>
        <w:widowControl w:val="0"/>
        <w:kinsoku/>
        <w:wordWrap/>
        <w:overflowPunct/>
        <w:autoSpaceDE/>
        <w:autoSpaceDN/>
        <w:bidi w:val="0"/>
        <w:spacing w:line="600" w:lineRule="exact"/>
        <w:ind w:firstLine="643"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b/>
          <w:bCs/>
          <w:color w:val="000000"/>
          <w:sz w:val="32"/>
          <w:szCs w:val="32"/>
        </w:rPr>
        <w:t>一是加强组织领导</w:t>
      </w:r>
      <w:r>
        <w:rPr>
          <w:rFonts w:hint="eastAsia" w:ascii="仿宋_GB2312" w:hAnsi="仿宋_GB2312" w:eastAsia="仿宋_GB2312" w:cs="仿宋_GB2312"/>
          <w:color w:val="000000"/>
          <w:sz w:val="32"/>
          <w:szCs w:val="32"/>
        </w:rPr>
        <w:t>。成立市“退二进三”项目处置工作领导小组，由市长任组长，分管市领导任副组长，相关部门、各乡镇、街道、功能区主要负责人为成员。领导小组办公室设在市自然资源和规划局，市自然资源和规划局主要负责人任办公室主任。</w:t>
      </w:r>
    </w:p>
    <w:p w14:paraId="4EDD6116">
      <w:pPr>
        <w:keepNext w:val="0"/>
        <w:keepLines w:val="0"/>
        <w:pageBreakBefore w:val="0"/>
        <w:widowControl w:val="0"/>
        <w:kinsoku/>
        <w:wordWrap/>
        <w:overflowPunct/>
        <w:topLinePunct/>
        <w:autoSpaceDE/>
        <w:autoSpaceDN/>
        <w:bidi w:val="0"/>
        <w:adjustRightInd w:val="0"/>
        <w:snapToGrid w:val="0"/>
        <w:spacing w:line="600" w:lineRule="exact"/>
        <w:ind w:firstLine="643" w:firstLineChars="200"/>
        <w:textAlignment w:val="baseline"/>
        <w:rPr>
          <w:rFonts w:hint="eastAsia" w:ascii="仿宋_GB2312" w:hAnsi="仿宋_GB2312" w:eastAsia="仿宋_GB2312" w:cs="仿宋_GB2312"/>
          <w:color w:val="000000"/>
          <w:sz w:val="32"/>
          <w:szCs w:val="32"/>
        </w:rPr>
      </w:pPr>
      <w:r>
        <w:rPr>
          <w:rFonts w:hint="eastAsia" w:ascii="仿宋_GB2312" w:hAnsi="仿宋_GB2312" w:eastAsia="仿宋_GB2312" w:cs="仿宋_GB2312"/>
          <w:b/>
          <w:bCs/>
          <w:color w:val="000000"/>
          <w:sz w:val="32"/>
          <w:szCs w:val="32"/>
        </w:rPr>
        <w:t>二是明确责任分工。</w:t>
      </w:r>
      <w:r>
        <w:rPr>
          <w:rFonts w:hint="eastAsia" w:ascii="仿宋_GB2312" w:hAnsi="仿宋_GB2312" w:eastAsia="仿宋_GB2312" w:cs="仿宋_GB2312"/>
          <w:color w:val="000000"/>
          <w:sz w:val="32"/>
          <w:szCs w:val="32"/>
        </w:rPr>
        <w:t>领导小组办公室负责“退二进三”相关政策起草工作，牵头研究、协调我市“退二进三”实施过程中出现的问题，以及“退二进三”项目处置工作领导小组交办的其他工作任务。各部门在“退二进三”处置行动中要依法严格履职。资规部门负责受理和审批，住建部门负责消防改造可行性审查、消防验收（备案），市综合行政执法局负责违法行为的行政处罚，属地乡镇（街道）接受市自然资源和规划局委托，做好调查、补办等工作,环保、卫健、市监、文广旅体、教育、公安、交警和有关平台单位按照各自职能做好相关工作。</w:t>
      </w:r>
    </w:p>
    <w:p w14:paraId="1F227029">
      <w:pPr>
        <w:keepNext w:val="0"/>
        <w:keepLines w:val="0"/>
        <w:pageBreakBefore w:val="0"/>
        <w:widowControl w:val="0"/>
        <w:kinsoku/>
        <w:wordWrap/>
        <w:overflowPunct/>
        <w:autoSpaceDE/>
        <w:autoSpaceDN/>
        <w:bidi w:val="0"/>
        <w:spacing w:line="600" w:lineRule="exact"/>
        <w:ind w:firstLine="643"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b/>
          <w:bCs/>
          <w:color w:val="000000"/>
          <w:sz w:val="32"/>
          <w:szCs w:val="32"/>
        </w:rPr>
        <w:t>三是强化监督管理。</w:t>
      </w:r>
      <w:r>
        <w:rPr>
          <w:rFonts w:hint="eastAsia" w:ascii="仿宋_GB2312" w:hAnsi="仿宋_GB2312" w:eastAsia="仿宋_GB2312" w:cs="仿宋_GB2312"/>
          <w:color w:val="000000"/>
          <w:sz w:val="32"/>
          <w:szCs w:val="32"/>
        </w:rPr>
        <w:t>各地各部门要严格落实本处置方案要求，坚持高质量、科学有序推进相关工作。市“退二进三”项目处置工作领导小组要定期召开专题会议，定期对各成员单位的处置工作开展专项督查，及时协调解决工作中存在的问题，强化激励奖惩，对相关工作人员予以容错免责。</w:t>
      </w:r>
    </w:p>
    <w:p w14:paraId="59436694">
      <w:pPr>
        <w:keepNext w:val="0"/>
        <w:keepLines w:val="0"/>
        <w:pageBreakBefore w:val="0"/>
        <w:widowControl w:val="0"/>
        <w:tabs>
          <w:tab w:val="left" w:pos="1020"/>
        </w:tabs>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本文件自发布之日起实施，有效期为一年。</w:t>
      </w:r>
    </w:p>
    <w:p w14:paraId="5C6366F9">
      <w:pPr>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6CCDB940">
      <w:pPr>
        <w:pStyle w:val="2"/>
        <w:keepNext w:val="0"/>
        <w:keepLines w:val="0"/>
        <w:pageBreakBefore w:val="0"/>
        <w:widowControl w:val="0"/>
        <w:kinsoku/>
        <w:wordWrap/>
        <w:overflowPunct/>
        <w:autoSpaceDE/>
        <w:autoSpaceDN/>
        <w:bidi w:val="0"/>
        <w:spacing w:line="600" w:lineRule="exact"/>
        <w:ind w:left="1493" w:leftChars="303" w:hanging="857" w:hangingChars="268"/>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附件：历史遗留非住宅类建筑物擅自临时改变房屋用途清理处置实施细则</w:t>
      </w:r>
    </w:p>
    <w:p w14:paraId="02CF4D0F">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220B5A91">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0B0BCDAB">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5D0E77EB">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0F29D02C">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460FD4A8">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lang w:eastAsia="zh-CN"/>
        </w:rPr>
      </w:pPr>
      <w:r>
        <w:rPr>
          <w:rFonts w:hint="eastAsia" w:ascii="仿宋_GB2312" w:hAnsi="仿宋_GB2312" w:eastAsia="仿宋_GB2312" w:cs="仿宋_GB2312"/>
          <w:color w:val="000000"/>
          <w:sz w:val="32"/>
          <w:szCs w:val="32"/>
        </w:rPr>
        <w:t xml:space="preserve">瑞安市自然资源和规划局     </w:t>
      </w:r>
      <w:r>
        <w:rPr>
          <w:rFonts w:hint="eastAsia" w:ascii="仿宋_GB2312" w:hAnsi="仿宋_GB2312" w:eastAsia="仿宋_GB2312" w:cs="仿宋_GB2312"/>
          <w:color w:val="000000"/>
          <w:sz w:val="32"/>
          <w:szCs w:val="32"/>
          <w:lang w:eastAsia="zh-CN"/>
        </w:rPr>
        <w:t>瑞安市经济和信息化局</w:t>
      </w:r>
    </w:p>
    <w:p w14:paraId="01289135">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lang w:eastAsia="zh-CN"/>
        </w:rPr>
      </w:pPr>
    </w:p>
    <w:p w14:paraId="58CACF58">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5E05FEFD">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 xml:space="preserve">瑞安市财政局        </w:t>
      </w:r>
      <w:r>
        <w:rPr>
          <w:rFonts w:hint="eastAsia" w:ascii="仿宋_GB2312" w:hAnsi="仿宋_GB2312" w:eastAsia="仿宋_GB2312" w:cs="仿宋_GB2312"/>
          <w:color w:val="000000"/>
          <w:sz w:val="32"/>
          <w:szCs w:val="32"/>
          <w:lang w:val="en-US" w:eastAsia="zh-CN"/>
        </w:rPr>
        <w:t xml:space="preserve">   </w:t>
      </w:r>
      <w:r>
        <w:rPr>
          <w:rFonts w:hint="eastAsia" w:ascii="仿宋_GB2312" w:hAnsi="仿宋_GB2312" w:eastAsia="仿宋_GB2312" w:cs="仿宋_GB2312"/>
          <w:color w:val="000000"/>
          <w:sz w:val="32"/>
          <w:szCs w:val="32"/>
        </w:rPr>
        <w:t xml:space="preserve">  瑞安市住房和城乡建设局</w:t>
      </w:r>
    </w:p>
    <w:p w14:paraId="6981E025">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0FD81129">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213CA307">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瑞安市综合行政执法局</w:t>
      </w:r>
    </w:p>
    <w:p w14:paraId="42F5A0A5">
      <w:pPr>
        <w:pStyle w:val="2"/>
        <w:ind w:firstLine="0" w:firstLineChars="0"/>
        <w:rPr>
          <w:rFonts w:hint="eastAsia"/>
        </w:rPr>
      </w:pPr>
    </w:p>
    <w:p w14:paraId="5C041264">
      <w:pPr>
        <w:pStyle w:val="2"/>
        <w:ind w:firstLine="0" w:firstLineChars="0"/>
        <w:rPr>
          <w:rFonts w:hint="eastAsia" w:ascii="仿宋_GB2312" w:eastAsia="仿宋_GB2312"/>
          <w:sz w:val="32"/>
          <w:szCs w:val="32"/>
        </w:rPr>
      </w:pPr>
      <w:r>
        <w:rPr>
          <w:rFonts w:hint="eastAsia"/>
        </w:rPr>
        <w:t xml:space="preserve">                                 </w:t>
      </w:r>
      <w:r>
        <w:rPr>
          <w:rFonts w:hint="eastAsia" w:ascii="仿宋_GB2312" w:eastAsia="仿宋_GB2312"/>
          <w:sz w:val="32"/>
          <w:szCs w:val="32"/>
        </w:rPr>
        <w:t xml:space="preserve">      202</w:t>
      </w:r>
      <w:r>
        <w:rPr>
          <w:rFonts w:hint="eastAsia" w:ascii="仿宋_GB2312" w:eastAsia="仿宋_GB2312"/>
          <w:sz w:val="32"/>
          <w:szCs w:val="32"/>
          <w:lang w:val="en-US" w:eastAsia="zh-CN"/>
        </w:rPr>
        <w:t>5</w:t>
      </w:r>
      <w:r>
        <w:rPr>
          <w:rFonts w:hint="eastAsia" w:ascii="仿宋_GB2312" w:eastAsia="仿宋_GB2312"/>
          <w:sz w:val="32"/>
          <w:szCs w:val="32"/>
        </w:rPr>
        <w:t>年</w:t>
      </w:r>
      <w:r>
        <w:rPr>
          <w:rFonts w:hint="eastAsia" w:ascii="仿宋_GB2312" w:eastAsia="仿宋_GB2312"/>
          <w:sz w:val="32"/>
          <w:szCs w:val="32"/>
          <w:lang w:val="en-US" w:eastAsia="zh-CN"/>
        </w:rPr>
        <w:t>8</w:t>
      </w:r>
      <w:r>
        <w:rPr>
          <w:rFonts w:hint="eastAsia" w:ascii="仿宋_GB2312" w:eastAsia="仿宋_GB2312"/>
          <w:sz w:val="32"/>
          <w:szCs w:val="32"/>
        </w:rPr>
        <w:t>月</w:t>
      </w:r>
      <w:r>
        <w:rPr>
          <w:rFonts w:hint="eastAsia" w:ascii="仿宋_GB2312" w:eastAsia="仿宋_GB2312"/>
          <w:sz w:val="32"/>
          <w:szCs w:val="32"/>
          <w:lang w:val="en-US" w:eastAsia="zh-CN"/>
        </w:rPr>
        <w:t>27</w:t>
      </w:r>
      <w:bookmarkStart w:id="0" w:name="_GoBack"/>
      <w:bookmarkEnd w:id="0"/>
      <w:r>
        <w:rPr>
          <w:rFonts w:hint="eastAsia" w:ascii="仿宋_GB2312" w:eastAsia="仿宋_GB2312"/>
          <w:sz w:val="32"/>
          <w:szCs w:val="32"/>
        </w:rPr>
        <w:t>日</w:t>
      </w:r>
    </w:p>
    <w:p w14:paraId="783FA74D">
      <w:pPr>
        <w:pStyle w:val="2"/>
        <w:keepNext w:val="0"/>
        <w:keepLines w:val="0"/>
        <w:pageBreakBefore w:val="0"/>
        <w:widowControl w:val="0"/>
        <w:kinsoku/>
        <w:wordWrap/>
        <w:overflowPunct/>
        <w:autoSpaceDE/>
        <w:autoSpaceDN/>
        <w:bidi w:val="0"/>
        <w:spacing w:line="600" w:lineRule="exact"/>
        <w:ind w:firstLine="640" w:firstLineChars="200"/>
        <w:rPr>
          <w:rFonts w:hint="eastAsia" w:ascii="仿宋_GB2312" w:hAnsi="仿宋_GB2312" w:eastAsia="仿宋_GB2312" w:cs="仿宋_GB2312"/>
          <w:color w:val="000000"/>
          <w:sz w:val="32"/>
          <w:szCs w:val="32"/>
        </w:rPr>
      </w:pPr>
    </w:p>
    <w:p w14:paraId="33B55F5A">
      <w:pPr>
        <w:pStyle w:val="3"/>
        <w:rPr>
          <w:rFonts w:hint="eastAsia"/>
        </w:rPr>
      </w:pPr>
    </w:p>
    <w:p w14:paraId="7CCF2BC6">
      <w:pPr>
        <w:pStyle w:val="3"/>
        <w:rPr>
          <w:rFonts w:hint="eastAsia"/>
        </w:rPr>
      </w:pPr>
    </w:p>
    <w:p w14:paraId="23B7C4D6">
      <w:pPr>
        <w:rPr>
          <w:rFonts w:hint="eastAsia" w:ascii="黑体" w:hAnsi="黑体" w:eastAsia="黑体" w:cs="黑体"/>
          <w:sz w:val="32"/>
          <w:szCs w:val="32"/>
        </w:rPr>
      </w:pPr>
    </w:p>
    <w:p w14:paraId="035DF8DC">
      <w:pPr>
        <w:rPr>
          <w:rFonts w:hint="eastAsia" w:ascii="黑体" w:hAnsi="黑体" w:eastAsia="黑体" w:cs="黑体"/>
          <w:sz w:val="32"/>
          <w:szCs w:val="32"/>
        </w:rPr>
      </w:pPr>
    </w:p>
    <w:p w14:paraId="68F24C10">
      <w:pPr>
        <w:rPr>
          <w:rFonts w:hint="eastAsia" w:ascii="黑体" w:hAnsi="黑体" w:eastAsia="黑体" w:cs="黑体"/>
          <w:sz w:val="32"/>
          <w:szCs w:val="32"/>
        </w:rPr>
      </w:pPr>
      <w:r>
        <w:rPr>
          <w:rFonts w:hint="eastAsia" w:ascii="黑体" w:hAnsi="黑体" w:eastAsia="黑体" w:cs="黑体"/>
          <w:sz w:val="32"/>
          <w:szCs w:val="32"/>
        </w:rPr>
        <w:br w:type="page"/>
      </w:r>
    </w:p>
    <w:p w14:paraId="28F305B6">
      <w:pPr>
        <w:rPr>
          <w:rFonts w:ascii="黑体" w:hAnsi="黑体" w:eastAsia="黑体" w:cs="黑体"/>
          <w:sz w:val="32"/>
          <w:szCs w:val="32"/>
        </w:rPr>
      </w:pPr>
      <w:r>
        <w:rPr>
          <w:rFonts w:hint="eastAsia" w:ascii="黑体" w:hAnsi="黑体" w:eastAsia="黑体" w:cs="黑体"/>
          <w:sz w:val="32"/>
          <w:szCs w:val="32"/>
        </w:rPr>
        <w:t>附件</w:t>
      </w:r>
    </w:p>
    <w:p w14:paraId="631256BD">
      <w:pPr>
        <w:rPr>
          <w:rFonts w:ascii="黑体" w:hAnsi="黑体" w:eastAsia="黑体" w:cs="黑体"/>
          <w:sz w:val="24"/>
        </w:rPr>
      </w:pPr>
    </w:p>
    <w:p w14:paraId="0293CBFA">
      <w:pPr>
        <w:widowControl/>
        <w:kinsoku w:val="0"/>
        <w:autoSpaceDE w:val="0"/>
        <w:autoSpaceDN w:val="0"/>
        <w:adjustRightInd w:val="0"/>
        <w:snapToGrid w:val="0"/>
        <w:spacing w:line="720" w:lineRule="exact"/>
        <w:jc w:val="center"/>
        <w:textAlignment w:val="baseline"/>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历史遗留非住宅类建筑物擅自临时改变房屋</w:t>
      </w:r>
    </w:p>
    <w:p w14:paraId="2584DBB6">
      <w:pPr>
        <w:widowControl/>
        <w:kinsoku w:val="0"/>
        <w:autoSpaceDE w:val="0"/>
        <w:autoSpaceDN w:val="0"/>
        <w:adjustRightInd w:val="0"/>
        <w:snapToGrid w:val="0"/>
        <w:spacing w:line="720" w:lineRule="exact"/>
        <w:jc w:val="center"/>
        <w:textAlignment w:val="baseline"/>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用途清理处置实施细则</w:t>
      </w:r>
    </w:p>
    <w:p w14:paraId="791E703F">
      <w:pPr>
        <w:topLinePunct/>
        <w:adjustRightInd w:val="0"/>
        <w:snapToGrid w:val="0"/>
        <w:spacing w:line="600" w:lineRule="exact"/>
        <w:ind w:firstLine="640" w:firstLineChars="200"/>
        <w:textAlignment w:val="baseline"/>
        <w:rPr>
          <w:rFonts w:ascii="仿宋_GB2312" w:hAnsi="仿宋_GB2312" w:eastAsia="仿宋_GB2312" w:cs="仿宋_GB2312"/>
          <w:sz w:val="32"/>
          <w:szCs w:val="32"/>
        </w:rPr>
      </w:pPr>
    </w:p>
    <w:p w14:paraId="384900FB">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为规范历史遗留非住宅类建筑物擅自临时改变房屋用途的管理工作，进一步优化我市营商环境，根据《中华人民共和国城乡规划法》、《中华人民共和国土地管理法》、《中华人民共和国城市房地产管理法》、《中华人民共和国消防法》、《浙江省</w:t>
      </w:r>
      <w:r>
        <w:rPr>
          <w:rFonts w:hint="eastAsia" w:ascii="仿宋_GB2312" w:hAnsi="仿宋_GB2312" w:eastAsia="仿宋_GB2312" w:cs="仿宋_GB2312"/>
          <w:color w:val="000000"/>
          <w:sz w:val="32"/>
          <w:szCs w:val="32"/>
          <w:lang w:val="en-US" w:eastAsia="zh-CN"/>
        </w:rPr>
        <w:t>国土空间</w:t>
      </w:r>
      <w:r>
        <w:rPr>
          <w:rFonts w:hint="eastAsia" w:ascii="仿宋_GB2312" w:hAnsi="仿宋_GB2312" w:eastAsia="仿宋_GB2312" w:cs="仿宋_GB2312"/>
          <w:color w:val="000000"/>
          <w:sz w:val="32"/>
          <w:szCs w:val="32"/>
        </w:rPr>
        <w:t>规划条例》等法律法规规定，结合我市历史遗留非住宅建筑物擅自临时改变房屋用途问题（以下简称历史遗留问题）的特殊性、复杂性,特制定本实施细则。</w:t>
      </w:r>
    </w:p>
    <w:p w14:paraId="3A63CF06">
      <w:pPr>
        <w:topLinePunct/>
        <w:adjustRightInd w:val="0"/>
        <w:snapToGrid w:val="0"/>
        <w:spacing w:line="600" w:lineRule="exact"/>
        <w:ind w:firstLine="640" w:firstLineChars="200"/>
        <w:textAlignment w:val="baseline"/>
        <w:rPr>
          <w:rFonts w:hint="eastAsia" w:ascii="黑体" w:hAnsi="黑体" w:eastAsia="黑体" w:cs="黑体"/>
          <w:color w:val="000000"/>
          <w:sz w:val="32"/>
          <w:szCs w:val="32"/>
        </w:rPr>
      </w:pPr>
      <w:r>
        <w:rPr>
          <w:rFonts w:hint="eastAsia" w:ascii="黑体" w:hAnsi="黑体" w:eastAsia="黑体" w:cs="黑体"/>
          <w:color w:val="000000"/>
          <w:sz w:val="32"/>
          <w:szCs w:val="32"/>
        </w:rPr>
        <w:t>一、清理范围</w:t>
      </w:r>
    </w:p>
    <w:p w14:paraId="235157E1">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全市范围内尚未办理历史遗留问题处置手续且如有必要由企业委托具有相应资质的第三方机构鉴定，符合建筑质量、消防改造可行性、交通、环保安全等规范要求，</w:t>
      </w:r>
      <w:r>
        <w:rPr>
          <w:rFonts w:ascii="仿宋_GB2312" w:hAnsi="仿宋_GB2312" w:eastAsia="仿宋_GB2312" w:cs="仿宋_GB2312"/>
          <w:color w:val="000000"/>
          <w:sz w:val="32"/>
          <w:szCs w:val="32"/>
        </w:rPr>
        <w:t>经公示无异议的</w:t>
      </w:r>
      <w:r>
        <w:rPr>
          <w:rFonts w:hint="eastAsia" w:ascii="仿宋_GB2312" w:hAnsi="仿宋_GB2312" w:eastAsia="仿宋_GB2312" w:cs="仿宋_GB2312"/>
          <w:color w:val="000000"/>
          <w:sz w:val="32"/>
          <w:szCs w:val="32"/>
        </w:rPr>
        <w:t>合法</w:t>
      </w:r>
      <w:r>
        <w:rPr>
          <w:rFonts w:ascii="仿宋_GB2312" w:hAnsi="仿宋_GB2312" w:eastAsia="仿宋_GB2312" w:cs="仿宋_GB2312"/>
          <w:color w:val="000000"/>
          <w:sz w:val="32"/>
          <w:szCs w:val="32"/>
        </w:rPr>
        <w:t>建筑物</w:t>
      </w:r>
      <w:r>
        <w:rPr>
          <w:rFonts w:hint="eastAsia" w:ascii="仿宋_GB2312" w:hAnsi="仿宋_GB2312" w:eastAsia="仿宋_GB2312" w:cs="仿宋_GB2312"/>
          <w:color w:val="000000"/>
          <w:sz w:val="32"/>
          <w:szCs w:val="32"/>
        </w:rPr>
        <w:t>。</w:t>
      </w:r>
    </w:p>
    <w:p w14:paraId="0B85A09E">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黑体" w:hAnsi="黑体" w:eastAsia="黑体" w:cs="黑体"/>
          <w:color w:val="000000"/>
          <w:sz w:val="32"/>
          <w:szCs w:val="32"/>
        </w:rPr>
        <w:t>二、清理处置程序</w:t>
      </w:r>
    </w:p>
    <w:p w14:paraId="5715D616">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由市自然资源和规划局下发整改通知书，当事人在规定期限内自行整改到位或符合清理条件自愿申请补办的，且根据《行政处罚法》第五十七条第（二）点规定，认定违法行为轻微的，依法不予行政处罚。</w:t>
      </w:r>
    </w:p>
    <w:p w14:paraId="4DFBBE41">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楷体_GB2312" w:hAnsi="楷体_GB2312" w:eastAsia="楷体_GB2312" w:cs="楷体_GB2312"/>
          <w:color w:val="000000"/>
          <w:sz w:val="32"/>
          <w:szCs w:val="32"/>
        </w:rPr>
        <w:t>1.公示。</w:t>
      </w:r>
      <w:r>
        <w:rPr>
          <w:rFonts w:hint="eastAsia" w:ascii="仿宋_GB2312" w:hAnsi="仿宋_GB2312" w:eastAsia="仿宋_GB2312" w:cs="仿宋_GB2312"/>
          <w:color w:val="000000"/>
          <w:sz w:val="32"/>
          <w:szCs w:val="32"/>
        </w:rPr>
        <w:t>历史遗留问题清理处置前应当公示，公示期为10个工作日，期满无异议，再予以办理处置手续。</w:t>
      </w:r>
    </w:p>
    <w:p w14:paraId="1464D19B">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楷体_GB2312" w:hAnsi="楷体_GB2312" w:eastAsia="楷体_GB2312" w:cs="楷体_GB2312"/>
          <w:color w:val="000000"/>
          <w:sz w:val="32"/>
          <w:szCs w:val="32"/>
        </w:rPr>
        <w:t>2.处置。</w:t>
      </w:r>
      <w:r>
        <w:rPr>
          <w:rFonts w:hint="eastAsia" w:ascii="仿宋_GB2312" w:hAnsi="仿宋_GB2312" w:eastAsia="仿宋_GB2312" w:cs="仿宋_GB2312"/>
          <w:color w:val="000000"/>
          <w:sz w:val="32"/>
          <w:szCs w:val="32"/>
        </w:rPr>
        <w:t>在符合建筑质量、消防改造可行性、交通、环保安全的，允许原产权人申请部分或全部临时改变建筑功能,凭历史遗留问题清理处置申请审批表及缴纳收益金发票作为处置手续,不再另行补办临时改变房屋用途的规划许可手续。土地收益金</w:t>
      </w:r>
      <w:r>
        <w:rPr>
          <w:rFonts w:ascii="仿宋_GB2312" w:hAnsi="仿宋_GB2312" w:eastAsia="仿宋_GB2312" w:cs="仿宋_GB2312"/>
          <w:color w:val="000000"/>
          <w:sz w:val="32"/>
          <w:szCs w:val="32"/>
        </w:rPr>
        <w:t>不再评估计算</w:t>
      </w:r>
      <w:r>
        <w:rPr>
          <w:rFonts w:hint="eastAsia" w:ascii="仿宋_GB2312" w:hAnsi="仿宋_GB2312" w:eastAsia="仿宋_GB2312" w:cs="仿宋_GB2312"/>
          <w:color w:val="000000"/>
          <w:sz w:val="32"/>
          <w:szCs w:val="32"/>
        </w:rPr>
        <w:t>，直接按《瑞安市现有建筑物临时改变房屋用途管理规定（修订）》实施起始相关时间段的标准累计收取 (包括2014年和2018年文件过渡期的优惠政策予以延续享受)。</w:t>
      </w:r>
    </w:p>
    <w:p w14:paraId="22575180">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楷体_GB2312" w:hAnsi="楷体_GB2312" w:eastAsia="楷体_GB2312" w:cs="楷体_GB2312"/>
          <w:color w:val="000000"/>
          <w:sz w:val="32"/>
          <w:szCs w:val="32"/>
        </w:rPr>
        <w:t>3.延续。</w:t>
      </w:r>
      <w:r>
        <w:rPr>
          <w:rFonts w:hint="eastAsia" w:ascii="仿宋_GB2312" w:hAnsi="仿宋_GB2312" w:eastAsia="仿宋_GB2312" w:cs="仿宋_GB2312"/>
          <w:color w:val="000000"/>
          <w:sz w:val="32"/>
          <w:szCs w:val="32"/>
        </w:rPr>
        <w:t>批准改变用途时间到期后需要重新申请临时改变房屋用途的，经审查符合要求后，按规定另行办理临时改变房屋用途决定书，收益金按规定收取。原已办理临变手续但未按规定延期的建筑物，一并参照执行。</w:t>
      </w:r>
    </w:p>
    <w:p w14:paraId="2C665F33">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黑体" w:hAnsi="黑体" w:eastAsia="黑体" w:cs="黑体"/>
          <w:color w:val="000000"/>
          <w:sz w:val="32"/>
          <w:szCs w:val="32"/>
        </w:rPr>
        <w:t>三、其他规定</w:t>
      </w:r>
    </w:p>
    <w:p w14:paraId="0486EDE9">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楷体_GB2312" w:hAnsi="楷体_GB2312" w:eastAsia="楷体_GB2312" w:cs="楷体_GB2312"/>
          <w:b w:val="0"/>
          <w:bCs/>
          <w:color w:val="000000"/>
          <w:sz w:val="32"/>
          <w:szCs w:val="32"/>
        </w:rPr>
        <w:t>1.开展调查。</w:t>
      </w:r>
      <w:r>
        <w:rPr>
          <w:rFonts w:hint="eastAsia" w:ascii="仿宋_GB2312" w:hAnsi="仿宋_GB2312" w:eastAsia="仿宋_GB2312" w:cs="仿宋_GB2312"/>
          <w:color w:val="000000"/>
          <w:sz w:val="32"/>
          <w:szCs w:val="32"/>
        </w:rPr>
        <w:t>自本文件下发之日起，乡镇街道要全面开展调查摸底，启动历史遗留问题清理处置工作。</w:t>
      </w:r>
    </w:p>
    <w:p w14:paraId="59201363">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楷体_GB2312" w:hAnsi="楷体_GB2312" w:eastAsia="楷体_GB2312" w:cs="楷体_GB2312"/>
          <w:b w:val="0"/>
          <w:bCs/>
          <w:color w:val="000000"/>
          <w:sz w:val="32"/>
          <w:szCs w:val="32"/>
        </w:rPr>
        <w:t>2.建立专班。</w:t>
      </w:r>
      <w:r>
        <w:rPr>
          <w:rFonts w:hint="eastAsia" w:ascii="仿宋_GB2312" w:hAnsi="仿宋_GB2312" w:eastAsia="仿宋_GB2312" w:cs="仿宋_GB2312"/>
          <w:color w:val="000000"/>
          <w:sz w:val="32"/>
          <w:szCs w:val="32"/>
        </w:rPr>
        <w:t>成立以市分管领导为组长，市府办联系副主任、市资规局主要负责人为副组长，教育、公安、财政、资规、住建、文广旅体、卫健、综合行政执法、生态环境、消防救援、市监等部门为成员的工作专班,专班办公室设在市资规局，牵头负责业务指导、工作督办、疑难问题化解等工作,重大问题上报市政府一事一议；各乡镇街参照成立工作专班，负责实体化运作及相关政策宣传工作。</w:t>
      </w:r>
    </w:p>
    <w:p w14:paraId="4392B39F">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楷体_GB2312" w:hAnsi="楷体_GB2312" w:eastAsia="楷体_GB2312" w:cs="楷体_GB2312"/>
          <w:b w:val="0"/>
          <w:bCs/>
          <w:color w:val="000000"/>
          <w:sz w:val="32"/>
          <w:szCs w:val="32"/>
        </w:rPr>
        <w:t>3.责任要求。</w:t>
      </w:r>
      <w:r>
        <w:rPr>
          <w:rFonts w:hint="eastAsia" w:ascii="仿宋_GB2312" w:hAnsi="仿宋_GB2312" w:eastAsia="仿宋_GB2312" w:cs="仿宋_GB2312"/>
          <w:color w:val="000000"/>
          <w:sz w:val="32"/>
          <w:szCs w:val="32"/>
        </w:rPr>
        <w:t>在历史遗留问题清理补办工作中各单位要密切配合、通力合作，不得推诿扯皮、不得吃拿卡要，加快推进历史遗留问题清理补办工作。</w:t>
      </w:r>
    </w:p>
    <w:p w14:paraId="6491652C">
      <w:pPr>
        <w:topLinePunct/>
        <w:adjustRightInd w:val="0"/>
        <w:snapToGrid w:val="0"/>
        <w:spacing w:line="600" w:lineRule="exact"/>
        <w:ind w:firstLine="640" w:firstLineChars="200"/>
        <w:textAlignment w:val="baseline"/>
        <w:rPr>
          <w:rFonts w:ascii="仿宋_GB2312" w:hAnsi="仿宋_GB2312" w:eastAsia="仿宋_GB2312" w:cs="仿宋_GB2312"/>
          <w:color w:val="000000"/>
          <w:sz w:val="32"/>
          <w:szCs w:val="32"/>
        </w:rPr>
      </w:pPr>
      <w:r>
        <w:rPr>
          <w:rFonts w:hint="eastAsia" w:ascii="楷体_GB2312" w:hAnsi="楷体_GB2312" w:eastAsia="楷体_GB2312" w:cs="楷体_GB2312"/>
          <w:b w:val="0"/>
          <w:bCs/>
          <w:color w:val="000000"/>
          <w:sz w:val="32"/>
          <w:szCs w:val="32"/>
        </w:rPr>
        <w:t>4.实施期限。</w:t>
      </w:r>
      <w:r>
        <w:rPr>
          <w:rFonts w:hint="eastAsia" w:ascii="仿宋_GB2312" w:hAnsi="仿宋_GB2312" w:eastAsia="仿宋_GB2312" w:cs="仿宋_GB2312"/>
          <w:color w:val="000000"/>
          <w:sz w:val="32"/>
          <w:szCs w:val="32"/>
        </w:rPr>
        <w:t>本实施细则自发布之日起试行，试行期一年。</w:t>
      </w:r>
    </w:p>
    <w:p w14:paraId="7A1C0C39">
      <w:pPr>
        <w:topLinePunct/>
        <w:adjustRightInd w:val="0"/>
        <w:snapToGrid w:val="0"/>
        <w:spacing w:line="600" w:lineRule="exact"/>
        <w:ind w:firstLine="640" w:firstLineChars="200"/>
        <w:textAlignment w:val="baseline"/>
        <w:rPr>
          <w:rFonts w:ascii="仿宋_GB2312" w:hAnsi="仿宋_GB2312" w:eastAsia="仿宋_GB2312" w:cs="仿宋_GB2312"/>
          <w:sz w:val="32"/>
          <w:szCs w:val="32"/>
        </w:rPr>
      </w:pPr>
    </w:p>
    <w:p w14:paraId="0DFD7040">
      <w:pPr>
        <w:topLinePunct/>
        <w:adjustRightInd w:val="0"/>
        <w:snapToGrid w:val="0"/>
        <w:spacing w:line="600" w:lineRule="exact"/>
        <w:ind w:firstLine="640" w:firstLineChars="200"/>
        <w:textAlignment w:val="baseline"/>
        <w:rPr>
          <w:rFonts w:ascii="仿宋_GB2312" w:hAnsi="仿宋_GB2312" w:eastAsia="仿宋_GB2312" w:cs="仿宋_GB2312"/>
          <w:sz w:val="32"/>
          <w:szCs w:val="32"/>
        </w:rPr>
      </w:pPr>
    </w:p>
    <w:p w14:paraId="3088A49D">
      <w:pPr>
        <w:topLinePunct/>
        <w:adjustRightInd w:val="0"/>
        <w:snapToGrid w:val="0"/>
        <w:spacing w:line="600" w:lineRule="exact"/>
        <w:ind w:firstLine="640" w:firstLineChars="200"/>
        <w:textAlignment w:val="baseline"/>
        <w:rPr>
          <w:rFonts w:ascii="仿宋_GB2312" w:hAnsi="仿宋_GB2312" w:eastAsia="仿宋_GB2312" w:cs="仿宋_GB2312"/>
          <w:sz w:val="32"/>
          <w:szCs w:val="32"/>
        </w:rPr>
      </w:pPr>
    </w:p>
    <w:p w14:paraId="10568BB8">
      <w:pPr>
        <w:topLinePunct/>
        <w:adjustRightInd w:val="0"/>
        <w:snapToGrid w:val="0"/>
        <w:spacing w:line="600" w:lineRule="exact"/>
        <w:ind w:firstLine="640" w:firstLineChars="200"/>
        <w:textAlignment w:val="baseline"/>
        <w:rPr>
          <w:rFonts w:ascii="仿宋_GB2312" w:hAnsi="仿宋_GB2312" w:eastAsia="仿宋_GB2312" w:cs="仿宋_GB2312"/>
          <w:sz w:val="32"/>
          <w:szCs w:val="32"/>
        </w:rPr>
      </w:pPr>
    </w:p>
    <w:p w14:paraId="1CD9D2D3">
      <w:pPr>
        <w:topLinePunct/>
        <w:adjustRightInd w:val="0"/>
        <w:snapToGrid w:val="0"/>
        <w:spacing w:line="600" w:lineRule="exact"/>
        <w:ind w:firstLine="640" w:firstLineChars="200"/>
        <w:textAlignment w:val="baseline"/>
        <w:rPr>
          <w:rFonts w:ascii="仿宋_GB2312" w:hAnsi="仿宋_GB2312" w:eastAsia="仿宋_GB2312" w:cs="仿宋_GB2312"/>
          <w:sz w:val="32"/>
          <w:szCs w:val="32"/>
        </w:rPr>
      </w:pPr>
    </w:p>
    <w:p w14:paraId="7708AC28">
      <w:pPr>
        <w:topLinePunct/>
        <w:adjustRightInd w:val="0"/>
        <w:snapToGrid w:val="0"/>
        <w:spacing w:line="600" w:lineRule="exact"/>
        <w:textAlignment w:val="baseline"/>
        <w:rPr>
          <w:rFonts w:ascii="仿宋_GB2312" w:hAnsi="仿宋_GB2312" w:eastAsia="仿宋_GB2312" w:cs="仿宋_GB2312"/>
          <w:sz w:val="32"/>
          <w:szCs w:val="32"/>
        </w:rPr>
        <w:sectPr>
          <w:footerReference r:id="rId3" w:type="default"/>
          <w:pgSz w:w="11906" w:h="16838"/>
          <w:pgMar w:top="2098" w:right="1474" w:bottom="1984" w:left="1587" w:header="851" w:footer="992" w:gutter="0"/>
          <w:pgNumType w:fmt="numberInDash"/>
          <w:cols w:space="720" w:num="1"/>
          <w:docGrid w:type="lines" w:linePitch="312" w:charSpace="0"/>
        </w:sectPr>
      </w:pPr>
    </w:p>
    <w:p w14:paraId="23C65610">
      <w:pPr>
        <w:rPr>
          <w:rFonts w:ascii="黑体" w:hAnsi="黑体" w:eastAsia="黑体" w:cs="黑体"/>
          <w:sz w:val="32"/>
          <w:szCs w:val="32"/>
        </w:rPr>
      </w:pPr>
      <w:r>
        <w:rPr>
          <w:rFonts w:hint="eastAsia" w:ascii="黑体" w:hAnsi="黑体" w:eastAsia="黑体" w:cs="黑体"/>
          <w:sz w:val="32"/>
          <w:szCs w:val="32"/>
        </w:rPr>
        <w:t>表1</w:t>
      </w:r>
    </w:p>
    <w:p w14:paraId="6007622D">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历史遗留现有非住宅建筑物临时改变房屋用途调查表</w:t>
      </w:r>
    </w:p>
    <w:p w14:paraId="55323B68">
      <w:pPr>
        <w:rPr>
          <w:rFonts w:ascii="仿宋_GB2312" w:hAnsi="仿宋_GB2312" w:eastAsia="仿宋_GB2312" w:cs="仿宋_GB2312"/>
          <w:sz w:val="28"/>
          <w:szCs w:val="28"/>
        </w:rPr>
      </w:pPr>
      <w:r>
        <w:rPr>
          <w:rFonts w:hint="eastAsia" w:ascii="仿宋_GB2312" w:hAnsi="仿宋_GB2312" w:eastAsia="仿宋_GB2312" w:cs="仿宋_GB2312"/>
          <w:sz w:val="28"/>
          <w:szCs w:val="28"/>
        </w:rPr>
        <w:t>乡镇街</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 xml:space="preserve">                                                      年   月   日</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5"/>
        <w:gridCol w:w="1740"/>
        <w:gridCol w:w="2226"/>
        <w:gridCol w:w="1139"/>
        <w:gridCol w:w="782"/>
        <w:gridCol w:w="864"/>
        <w:gridCol w:w="938"/>
        <w:gridCol w:w="972"/>
        <w:gridCol w:w="1516"/>
        <w:gridCol w:w="1501"/>
        <w:gridCol w:w="1006"/>
      </w:tblGrid>
      <w:tr w14:paraId="54F1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685" w:type="dxa"/>
            <w:noWrap w:val="0"/>
            <w:vAlign w:val="center"/>
          </w:tcPr>
          <w:p w14:paraId="4284D434">
            <w:pPr>
              <w:jc w:val="center"/>
              <w:rPr>
                <w:rFonts w:ascii="仿宋_GB2312" w:hAnsi="仿宋_GB2312" w:eastAsia="仿宋_GB2312" w:cs="仿宋_GB2312"/>
                <w:sz w:val="24"/>
              </w:rPr>
            </w:pPr>
            <w:r>
              <w:rPr>
                <w:rFonts w:hint="eastAsia" w:ascii="仿宋_GB2312" w:hAnsi="仿宋_GB2312" w:eastAsia="仿宋_GB2312" w:cs="仿宋_GB2312"/>
                <w:sz w:val="24"/>
              </w:rPr>
              <w:t>序号</w:t>
            </w:r>
          </w:p>
        </w:tc>
        <w:tc>
          <w:tcPr>
            <w:tcW w:w="1740" w:type="dxa"/>
            <w:noWrap w:val="0"/>
            <w:vAlign w:val="center"/>
          </w:tcPr>
          <w:p w14:paraId="59DE4B2A">
            <w:pPr>
              <w:jc w:val="center"/>
              <w:rPr>
                <w:rFonts w:ascii="仿宋_GB2312" w:hAnsi="仿宋_GB2312" w:eastAsia="仿宋_GB2312" w:cs="仿宋_GB2312"/>
                <w:sz w:val="24"/>
              </w:rPr>
            </w:pPr>
            <w:r>
              <w:rPr>
                <w:rFonts w:hint="eastAsia" w:ascii="仿宋_GB2312" w:hAnsi="仿宋_GB2312" w:eastAsia="仿宋_GB2312" w:cs="仿宋_GB2312"/>
                <w:sz w:val="24"/>
              </w:rPr>
              <w:t>具体位置</w:t>
            </w:r>
          </w:p>
        </w:tc>
        <w:tc>
          <w:tcPr>
            <w:tcW w:w="2226" w:type="dxa"/>
            <w:noWrap w:val="0"/>
            <w:vAlign w:val="center"/>
          </w:tcPr>
          <w:p w14:paraId="72A34BBA">
            <w:pPr>
              <w:jc w:val="center"/>
              <w:rPr>
                <w:rFonts w:ascii="仿宋_GB2312" w:hAnsi="仿宋_GB2312" w:eastAsia="仿宋_GB2312" w:cs="仿宋_GB2312"/>
                <w:sz w:val="24"/>
              </w:rPr>
            </w:pPr>
            <w:r>
              <w:rPr>
                <w:rFonts w:hint="eastAsia" w:ascii="仿宋_GB2312" w:hAnsi="仿宋_GB2312" w:eastAsia="仿宋_GB2312" w:cs="仿宋_GB2312"/>
                <w:sz w:val="24"/>
              </w:rPr>
              <w:t>单位（个人）名称</w:t>
            </w:r>
          </w:p>
        </w:tc>
        <w:tc>
          <w:tcPr>
            <w:tcW w:w="1139" w:type="dxa"/>
            <w:noWrap w:val="0"/>
            <w:vAlign w:val="center"/>
          </w:tcPr>
          <w:p w14:paraId="0F48774D">
            <w:pPr>
              <w:jc w:val="center"/>
              <w:rPr>
                <w:rFonts w:ascii="仿宋_GB2312" w:hAnsi="仿宋_GB2312" w:eastAsia="仿宋_GB2312" w:cs="仿宋_GB2312"/>
                <w:sz w:val="24"/>
              </w:rPr>
            </w:pPr>
            <w:r>
              <w:rPr>
                <w:rFonts w:hint="eastAsia" w:ascii="仿宋_GB2312" w:hAnsi="仿宋_GB2312" w:eastAsia="仿宋_GB2312" w:cs="仿宋_GB2312"/>
                <w:sz w:val="24"/>
              </w:rPr>
              <w:t>合法建筑物面积</w:t>
            </w:r>
          </w:p>
        </w:tc>
        <w:tc>
          <w:tcPr>
            <w:tcW w:w="782" w:type="dxa"/>
            <w:noWrap w:val="0"/>
            <w:vAlign w:val="center"/>
          </w:tcPr>
          <w:p w14:paraId="423914C7">
            <w:pPr>
              <w:jc w:val="center"/>
              <w:rPr>
                <w:rFonts w:ascii="仿宋_GB2312" w:hAnsi="仿宋_GB2312" w:eastAsia="仿宋_GB2312" w:cs="仿宋_GB2312"/>
                <w:sz w:val="24"/>
              </w:rPr>
            </w:pPr>
            <w:r>
              <w:rPr>
                <w:rFonts w:hint="eastAsia" w:ascii="仿宋_GB2312" w:hAnsi="仿宋_GB2312" w:eastAsia="仿宋_GB2312" w:cs="仿宋_GB2312"/>
                <w:sz w:val="24"/>
              </w:rPr>
              <w:t>层数</w:t>
            </w:r>
          </w:p>
        </w:tc>
        <w:tc>
          <w:tcPr>
            <w:tcW w:w="864" w:type="dxa"/>
            <w:noWrap w:val="0"/>
            <w:vAlign w:val="center"/>
          </w:tcPr>
          <w:p w14:paraId="69CD0FFB">
            <w:pPr>
              <w:jc w:val="center"/>
              <w:rPr>
                <w:rFonts w:ascii="仿宋_GB2312" w:hAnsi="仿宋_GB2312" w:eastAsia="仿宋_GB2312" w:cs="仿宋_GB2312"/>
                <w:sz w:val="24"/>
              </w:rPr>
            </w:pPr>
            <w:r>
              <w:rPr>
                <w:rFonts w:hint="eastAsia" w:ascii="仿宋_GB2312" w:hAnsi="仿宋_GB2312" w:eastAsia="仿宋_GB2312" w:cs="仿宋_GB2312"/>
                <w:sz w:val="24"/>
              </w:rPr>
              <w:t>房屋结构</w:t>
            </w:r>
          </w:p>
        </w:tc>
        <w:tc>
          <w:tcPr>
            <w:tcW w:w="938" w:type="dxa"/>
            <w:noWrap w:val="0"/>
            <w:vAlign w:val="center"/>
          </w:tcPr>
          <w:p w14:paraId="23733642">
            <w:pPr>
              <w:jc w:val="center"/>
              <w:rPr>
                <w:rFonts w:ascii="仿宋_GB2312" w:hAnsi="仿宋_GB2312" w:eastAsia="仿宋_GB2312" w:cs="仿宋_GB2312"/>
                <w:sz w:val="24"/>
              </w:rPr>
            </w:pPr>
            <w:r>
              <w:rPr>
                <w:rFonts w:hint="eastAsia" w:ascii="仿宋_GB2312" w:hAnsi="仿宋_GB2312" w:eastAsia="仿宋_GB2312" w:cs="仿宋_GB2312"/>
                <w:sz w:val="24"/>
              </w:rPr>
              <w:t>原房屋用途</w:t>
            </w:r>
          </w:p>
        </w:tc>
        <w:tc>
          <w:tcPr>
            <w:tcW w:w="972" w:type="dxa"/>
            <w:noWrap w:val="0"/>
            <w:vAlign w:val="center"/>
          </w:tcPr>
          <w:p w14:paraId="4010C737">
            <w:pPr>
              <w:jc w:val="center"/>
              <w:rPr>
                <w:rFonts w:ascii="仿宋_GB2312" w:hAnsi="仿宋_GB2312" w:eastAsia="仿宋_GB2312" w:cs="仿宋_GB2312"/>
                <w:sz w:val="24"/>
              </w:rPr>
            </w:pPr>
            <w:r>
              <w:rPr>
                <w:rFonts w:hint="eastAsia" w:ascii="仿宋_GB2312" w:hAnsi="仿宋_GB2312" w:eastAsia="仿宋_GB2312" w:cs="仿宋_GB2312"/>
                <w:sz w:val="24"/>
              </w:rPr>
              <w:t>现实际</w:t>
            </w:r>
          </w:p>
          <w:p w14:paraId="58F6F968">
            <w:pPr>
              <w:jc w:val="center"/>
              <w:rPr>
                <w:rFonts w:ascii="仿宋_GB2312" w:hAnsi="仿宋_GB2312" w:eastAsia="仿宋_GB2312" w:cs="仿宋_GB2312"/>
                <w:sz w:val="24"/>
              </w:rPr>
            </w:pPr>
            <w:r>
              <w:rPr>
                <w:rFonts w:hint="eastAsia" w:ascii="仿宋_GB2312" w:hAnsi="仿宋_GB2312" w:eastAsia="仿宋_GB2312" w:cs="仿宋_GB2312"/>
                <w:sz w:val="24"/>
              </w:rPr>
              <w:t>用途</w:t>
            </w:r>
          </w:p>
        </w:tc>
        <w:tc>
          <w:tcPr>
            <w:tcW w:w="1516" w:type="dxa"/>
            <w:noWrap w:val="0"/>
            <w:vAlign w:val="center"/>
          </w:tcPr>
          <w:p w14:paraId="62F4AD61">
            <w:pPr>
              <w:jc w:val="center"/>
              <w:rPr>
                <w:rFonts w:ascii="仿宋_GB2312" w:hAnsi="仿宋_GB2312" w:eastAsia="仿宋_GB2312" w:cs="仿宋_GB2312"/>
                <w:sz w:val="24"/>
              </w:rPr>
            </w:pPr>
            <w:r>
              <w:rPr>
                <w:rFonts w:hint="eastAsia" w:ascii="仿宋_GB2312" w:hAnsi="仿宋_GB2312" w:eastAsia="仿宋_GB2312" w:cs="仿宋_GB2312"/>
                <w:sz w:val="24"/>
              </w:rPr>
              <w:t>改变用途</w:t>
            </w:r>
          </w:p>
          <w:p w14:paraId="32EFB9B5">
            <w:pPr>
              <w:jc w:val="center"/>
              <w:rPr>
                <w:rFonts w:ascii="仿宋_GB2312" w:hAnsi="仿宋_GB2312" w:eastAsia="仿宋_GB2312" w:cs="仿宋_GB2312"/>
                <w:sz w:val="24"/>
              </w:rPr>
            </w:pPr>
            <w:r>
              <w:rPr>
                <w:rFonts w:hint="eastAsia" w:ascii="仿宋_GB2312" w:hAnsi="仿宋_GB2312" w:eastAsia="仿宋_GB2312" w:cs="仿宋_GB2312"/>
                <w:sz w:val="24"/>
              </w:rPr>
              <w:t>起始时间</w:t>
            </w:r>
          </w:p>
        </w:tc>
        <w:tc>
          <w:tcPr>
            <w:tcW w:w="1501" w:type="dxa"/>
            <w:noWrap w:val="0"/>
            <w:vAlign w:val="center"/>
          </w:tcPr>
          <w:p w14:paraId="422A3B1F">
            <w:pPr>
              <w:jc w:val="center"/>
              <w:rPr>
                <w:rFonts w:ascii="仿宋_GB2312" w:hAnsi="仿宋_GB2312" w:eastAsia="仿宋_GB2312" w:cs="仿宋_GB2312"/>
                <w:sz w:val="24"/>
              </w:rPr>
            </w:pPr>
            <w:r>
              <w:rPr>
                <w:rFonts w:hint="eastAsia" w:ascii="仿宋_GB2312" w:hAnsi="仿宋_GB2312" w:eastAsia="仿宋_GB2312" w:cs="仿宋_GB2312"/>
                <w:sz w:val="24"/>
              </w:rPr>
              <w:t>改变用途</w:t>
            </w:r>
          </w:p>
          <w:p w14:paraId="7CDB28C2">
            <w:pPr>
              <w:jc w:val="center"/>
              <w:rPr>
                <w:rFonts w:ascii="仿宋_GB2312" w:hAnsi="仿宋_GB2312" w:eastAsia="仿宋_GB2312" w:cs="仿宋_GB2312"/>
                <w:sz w:val="24"/>
              </w:rPr>
            </w:pPr>
            <w:r>
              <w:rPr>
                <w:rFonts w:hint="eastAsia" w:ascii="仿宋_GB2312" w:hAnsi="仿宋_GB2312" w:eastAsia="仿宋_GB2312" w:cs="仿宋_GB2312"/>
                <w:sz w:val="24"/>
              </w:rPr>
              <w:t>建筑物面积</w:t>
            </w:r>
          </w:p>
        </w:tc>
        <w:tc>
          <w:tcPr>
            <w:tcW w:w="1006" w:type="dxa"/>
            <w:noWrap w:val="0"/>
            <w:vAlign w:val="center"/>
          </w:tcPr>
          <w:p w14:paraId="5F9FBD50">
            <w:pPr>
              <w:jc w:val="center"/>
              <w:rPr>
                <w:rFonts w:ascii="仿宋_GB2312" w:hAnsi="仿宋_GB2312" w:eastAsia="仿宋_GB2312" w:cs="仿宋_GB2312"/>
                <w:sz w:val="24"/>
              </w:rPr>
            </w:pPr>
            <w:r>
              <w:rPr>
                <w:rFonts w:hint="eastAsia" w:ascii="仿宋_GB2312" w:hAnsi="仿宋_GB2312" w:eastAsia="仿宋_GB2312" w:cs="仿宋_GB2312"/>
                <w:sz w:val="24"/>
              </w:rPr>
              <w:t>备注</w:t>
            </w:r>
          </w:p>
        </w:tc>
      </w:tr>
      <w:tr w14:paraId="66C8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685" w:type="dxa"/>
            <w:noWrap w:val="0"/>
            <w:vAlign w:val="center"/>
          </w:tcPr>
          <w:p w14:paraId="17FD3504">
            <w:pPr>
              <w:jc w:val="center"/>
              <w:rPr>
                <w:rFonts w:ascii="仿宋_GB2312" w:hAnsi="仿宋_GB2312" w:eastAsia="仿宋_GB2312" w:cs="仿宋_GB2312"/>
                <w:sz w:val="24"/>
              </w:rPr>
            </w:pPr>
          </w:p>
        </w:tc>
        <w:tc>
          <w:tcPr>
            <w:tcW w:w="1740" w:type="dxa"/>
            <w:noWrap w:val="0"/>
            <w:vAlign w:val="center"/>
          </w:tcPr>
          <w:p w14:paraId="68D191B8">
            <w:pPr>
              <w:jc w:val="center"/>
              <w:rPr>
                <w:rFonts w:ascii="仿宋_GB2312" w:hAnsi="仿宋_GB2312" w:eastAsia="仿宋_GB2312" w:cs="仿宋_GB2312"/>
                <w:sz w:val="24"/>
              </w:rPr>
            </w:pPr>
          </w:p>
        </w:tc>
        <w:tc>
          <w:tcPr>
            <w:tcW w:w="2226" w:type="dxa"/>
            <w:noWrap w:val="0"/>
            <w:vAlign w:val="center"/>
          </w:tcPr>
          <w:p w14:paraId="16B40183">
            <w:pPr>
              <w:jc w:val="center"/>
              <w:rPr>
                <w:rFonts w:ascii="仿宋_GB2312" w:hAnsi="仿宋_GB2312" w:eastAsia="仿宋_GB2312" w:cs="仿宋_GB2312"/>
                <w:sz w:val="24"/>
              </w:rPr>
            </w:pPr>
          </w:p>
        </w:tc>
        <w:tc>
          <w:tcPr>
            <w:tcW w:w="1139" w:type="dxa"/>
            <w:noWrap w:val="0"/>
            <w:vAlign w:val="center"/>
          </w:tcPr>
          <w:p w14:paraId="0763724C">
            <w:pPr>
              <w:jc w:val="center"/>
              <w:rPr>
                <w:rFonts w:ascii="仿宋_GB2312" w:hAnsi="仿宋_GB2312" w:eastAsia="仿宋_GB2312" w:cs="仿宋_GB2312"/>
                <w:sz w:val="24"/>
              </w:rPr>
            </w:pPr>
          </w:p>
        </w:tc>
        <w:tc>
          <w:tcPr>
            <w:tcW w:w="782" w:type="dxa"/>
            <w:noWrap w:val="0"/>
            <w:vAlign w:val="center"/>
          </w:tcPr>
          <w:p w14:paraId="547B0FAB">
            <w:pPr>
              <w:jc w:val="center"/>
              <w:rPr>
                <w:rFonts w:ascii="仿宋_GB2312" w:hAnsi="仿宋_GB2312" w:eastAsia="仿宋_GB2312" w:cs="仿宋_GB2312"/>
                <w:sz w:val="24"/>
              </w:rPr>
            </w:pPr>
          </w:p>
        </w:tc>
        <w:tc>
          <w:tcPr>
            <w:tcW w:w="864" w:type="dxa"/>
            <w:noWrap w:val="0"/>
            <w:vAlign w:val="center"/>
          </w:tcPr>
          <w:p w14:paraId="18F12107">
            <w:pPr>
              <w:jc w:val="center"/>
              <w:rPr>
                <w:rFonts w:ascii="仿宋_GB2312" w:hAnsi="仿宋_GB2312" w:eastAsia="仿宋_GB2312" w:cs="仿宋_GB2312"/>
                <w:sz w:val="24"/>
              </w:rPr>
            </w:pPr>
          </w:p>
        </w:tc>
        <w:tc>
          <w:tcPr>
            <w:tcW w:w="938" w:type="dxa"/>
            <w:noWrap w:val="0"/>
            <w:vAlign w:val="center"/>
          </w:tcPr>
          <w:p w14:paraId="1A88B91B">
            <w:pPr>
              <w:jc w:val="center"/>
              <w:rPr>
                <w:rFonts w:ascii="仿宋_GB2312" w:hAnsi="仿宋_GB2312" w:eastAsia="仿宋_GB2312" w:cs="仿宋_GB2312"/>
                <w:sz w:val="24"/>
              </w:rPr>
            </w:pPr>
          </w:p>
        </w:tc>
        <w:tc>
          <w:tcPr>
            <w:tcW w:w="972" w:type="dxa"/>
            <w:noWrap w:val="0"/>
            <w:vAlign w:val="center"/>
          </w:tcPr>
          <w:p w14:paraId="676150DA">
            <w:pPr>
              <w:jc w:val="center"/>
              <w:rPr>
                <w:rFonts w:ascii="仿宋_GB2312" w:hAnsi="仿宋_GB2312" w:eastAsia="仿宋_GB2312" w:cs="仿宋_GB2312"/>
                <w:sz w:val="24"/>
              </w:rPr>
            </w:pPr>
          </w:p>
        </w:tc>
        <w:tc>
          <w:tcPr>
            <w:tcW w:w="1516" w:type="dxa"/>
            <w:noWrap w:val="0"/>
            <w:vAlign w:val="center"/>
          </w:tcPr>
          <w:p w14:paraId="2430BA5D">
            <w:pPr>
              <w:jc w:val="center"/>
              <w:rPr>
                <w:rFonts w:ascii="仿宋_GB2312" w:hAnsi="仿宋_GB2312" w:eastAsia="仿宋_GB2312" w:cs="仿宋_GB2312"/>
                <w:sz w:val="24"/>
              </w:rPr>
            </w:pPr>
          </w:p>
        </w:tc>
        <w:tc>
          <w:tcPr>
            <w:tcW w:w="1501" w:type="dxa"/>
            <w:noWrap w:val="0"/>
            <w:vAlign w:val="center"/>
          </w:tcPr>
          <w:p w14:paraId="18D3FDE5">
            <w:pPr>
              <w:jc w:val="center"/>
              <w:rPr>
                <w:rFonts w:ascii="仿宋_GB2312" w:hAnsi="仿宋_GB2312" w:eastAsia="仿宋_GB2312" w:cs="仿宋_GB2312"/>
                <w:sz w:val="24"/>
              </w:rPr>
            </w:pPr>
          </w:p>
        </w:tc>
        <w:tc>
          <w:tcPr>
            <w:tcW w:w="1006" w:type="dxa"/>
            <w:noWrap w:val="0"/>
            <w:vAlign w:val="center"/>
          </w:tcPr>
          <w:p w14:paraId="4D7B2F42">
            <w:pPr>
              <w:jc w:val="center"/>
              <w:rPr>
                <w:rFonts w:ascii="仿宋_GB2312" w:hAnsi="仿宋_GB2312" w:eastAsia="仿宋_GB2312" w:cs="仿宋_GB2312"/>
                <w:sz w:val="24"/>
              </w:rPr>
            </w:pPr>
          </w:p>
        </w:tc>
      </w:tr>
      <w:tr w14:paraId="0F415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685" w:type="dxa"/>
            <w:noWrap w:val="0"/>
            <w:vAlign w:val="center"/>
          </w:tcPr>
          <w:p w14:paraId="0D9FC30F">
            <w:pPr>
              <w:jc w:val="center"/>
              <w:rPr>
                <w:rFonts w:ascii="仿宋_GB2312" w:hAnsi="仿宋_GB2312" w:eastAsia="仿宋_GB2312" w:cs="仿宋_GB2312"/>
                <w:sz w:val="24"/>
              </w:rPr>
            </w:pPr>
          </w:p>
        </w:tc>
        <w:tc>
          <w:tcPr>
            <w:tcW w:w="1740" w:type="dxa"/>
            <w:noWrap w:val="0"/>
            <w:vAlign w:val="center"/>
          </w:tcPr>
          <w:p w14:paraId="17C620AF">
            <w:pPr>
              <w:jc w:val="center"/>
              <w:rPr>
                <w:rFonts w:ascii="仿宋_GB2312" w:hAnsi="仿宋_GB2312" w:eastAsia="仿宋_GB2312" w:cs="仿宋_GB2312"/>
                <w:sz w:val="24"/>
              </w:rPr>
            </w:pPr>
          </w:p>
        </w:tc>
        <w:tc>
          <w:tcPr>
            <w:tcW w:w="2226" w:type="dxa"/>
            <w:noWrap w:val="0"/>
            <w:vAlign w:val="center"/>
          </w:tcPr>
          <w:p w14:paraId="2AA1E297">
            <w:pPr>
              <w:jc w:val="center"/>
              <w:rPr>
                <w:rFonts w:ascii="仿宋_GB2312" w:hAnsi="仿宋_GB2312" w:eastAsia="仿宋_GB2312" w:cs="仿宋_GB2312"/>
                <w:sz w:val="24"/>
              </w:rPr>
            </w:pPr>
          </w:p>
        </w:tc>
        <w:tc>
          <w:tcPr>
            <w:tcW w:w="1139" w:type="dxa"/>
            <w:noWrap w:val="0"/>
            <w:vAlign w:val="center"/>
          </w:tcPr>
          <w:p w14:paraId="26D4CAD8">
            <w:pPr>
              <w:jc w:val="center"/>
              <w:rPr>
                <w:rFonts w:ascii="仿宋_GB2312" w:hAnsi="仿宋_GB2312" w:eastAsia="仿宋_GB2312" w:cs="仿宋_GB2312"/>
                <w:sz w:val="24"/>
              </w:rPr>
            </w:pPr>
          </w:p>
        </w:tc>
        <w:tc>
          <w:tcPr>
            <w:tcW w:w="782" w:type="dxa"/>
            <w:noWrap w:val="0"/>
            <w:vAlign w:val="center"/>
          </w:tcPr>
          <w:p w14:paraId="72F189E4">
            <w:pPr>
              <w:jc w:val="center"/>
              <w:rPr>
                <w:rFonts w:ascii="仿宋_GB2312" w:hAnsi="仿宋_GB2312" w:eastAsia="仿宋_GB2312" w:cs="仿宋_GB2312"/>
                <w:sz w:val="24"/>
              </w:rPr>
            </w:pPr>
          </w:p>
        </w:tc>
        <w:tc>
          <w:tcPr>
            <w:tcW w:w="864" w:type="dxa"/>
            <w:noWrap w:val="0"/>
            <w:vAlign w:val="center"/>
          </w:tcPr>
          <w:p w14:paraId="493B515B">
            <w:pPr>
              <w:jc w:val="center"/>
              <w:rPr>
                <w:rFonts w:ascii="仿宋_GB2312" w:hAnsi="仿宋_GB2312" w:eastAsia="仿宋_GB2312" w:cs="仿宋_GB2312"/>
                <w:sz w:val="24"/>
              </w:rPr>
            </w:pPr>
          </w:p>
        </w:tc>
        <w:tc>
          <w:tcPr>
            <w:tcW w:w="938" w:type="dxa"/>
            <w:noWrap w:val="0"/>
            <w:vAlign w:val="center"/>
          </w:tcPr>
          <w:p w14:paraId="0E2F5C1C">
            <w:pPr>
              <w:jc w:val="center"/>
              <w:rPr>
                <w:rFonts w:ascii="仿宋_GB2312" w:hAnsi="仿宋_GB2312" w:eastAsia="仿宋_GB2312" w:cs="仿宋_GB2312"/>
                <w:sz w:val="24"/>
              </w:rPr>
            </w:pPr>
          </w:p>
        </w:tc>
        <w:tc>
          <w:tcPr>
            <w:tcW w:w="972" w:type="dxa"/>
            <w:noWrap w:val="0"/>
            <w:vAlign w:val="center"/>
          </w:tcPr>
          <w:p w14:paraId="7B17C7A2">
            <w:pPr>
              <w:jc w:val="center"/>
              <w:rPr>
                <w:rFonts w:ascii="仿宋_GB2312" w:hAnsi="仿宋_GB2312" w:eastAsia="仿宋_GB2312" w:cs="仿宋_GB2312"/>
                <w:sz w:val="24"/>
              </w:rPr>
            </w:pPr>
          </w:p>
        </w:tc>
        <w:tc>
          <w:tcPr>
            <w:tcW w:w="1516" w:type="dxa"/>
            <w:noWrap w:val="0"/>
            <w:vAlign w:val="center"/>
          </w:tcPr>
          <w:p w14:paraId="0173430A">
            <w:pPr>
              <w:jc w:val="center"/>
              <w:rPr>
                <w:rFonts w:ascii="仿宋_GB2312" w:hAnsi="仿宋_GB2312" w:eastAsia="仿宋_GB2312" w:cs="仿宋_GB2312"/>
                <w:sz w:val="24"/>
              </w:rPr>
            </w:pPr>
          </w:p>
        </w:tc>
        <w:tc>
          <w:tcPr>
            <w:tcW w:w="1501" w:type="dxa"/>
            <w:noWrap w:val="0"/>
            <w:vAlign w:val="center"/>
          </w:tcPr>
          <w:p w14:paraId="70C3D342">
            <w:pPr>
              <w:jc w:val="center"/>
              <w:rPr>
                <w:rFonts w:ascii="仿宋_GB2312" w:hAnsi="仿宋_GB2312" w:eastAsia="仿宋_GB2312" w:cs="仿宋_GB2312"/>
                <w:sz w:val="24"/>
              </w:rPr>
            </w:pPr>
          </w:p>
        </w:tc>
        <w:tc>
          <w:tcPr>
            <w:tcW w:w="1006" w:type="dxa"/>
            <w:noWrap w:val="0"/>
            <w:vAlign w:val="center"/>
          </w:tcPr>
          <w:p w14:paraId="0550F0B3">
            <w:pPr>
              <w:jc w:val="center"/>
              <w:rPr>
                <w:rFonts w:ascii="仿宋_GB2312" w:hAnsi="仿宋_GB2312" w:eastAsia="仿宋_GB2312" w:cs="仿宋_GB2312"/>
                <w:sz w:val="24"/>
              </w:rPr>
            </w:pPr>
          </w:p>
        </w:tc>
      </w:tr>
      <w:tr w14:paraId="03033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685" w:type="dxa"/>
            <w:noWrap w:val="0"/>
            <w:vAlign w:val="center"/>
          </w:tcPr>
          <w:p w14:paraId="1DBF1117">
            <w:pPr>
              <w:jc w:val="center"/>
              <w:rPr>
                <w:rFonts w:ascii="仿宋_GB2312" w:hAnsi="仿宋_GB2312" w:eastAsia="仿宋_GB2312" w:cs="仿宋_GB2312"/>
                <w:sz w:val="24"/>
              </w:rPr>
            </w:pPr>
          </w:p>
        </w:tc>
        <w:tc>
          <w:tcPr>
            <w:tcW w:w="1740" w:type="dxa"/>
            <w:noWrap w:val="0"/>
            <w:vAlign w:val="center"/>
          </w:tcPr>
          <w:p w14:paraId="7D739BCC">
            <w:pPr>
              <w:jc w:val="center"/>
              <w:rPr>
                <w:rFonts w:ascii="仿宋_GB2312" w:hAnsi="仿宋_GB2312" w:eastAsia="仿宋_GB2312" w:cs="仿宋_GB2312"/>
                <w:sz w:val="24"/>
              </w:rPr>
            </w:pPr>
          </w:p>
        </w:tc>
        <w:tc>
          <w:tcPr>
            <w:tcW w:w="2226" w:type="dxa"/>
            <w:noWrap w:val="0"/>
            <w:vAlign w:val="center"/>
          </w:tcPr>
          <w:p w14:paraId="2BE8C7E7">
            <w:pPr>
              <w:jc w:val="center"/>
              <w:rPr>
                <w:rFonts w:ascii="仿宋_GB2312" w:hAnsi="仿宋_GB2312" w:eastAsia="仿宋_GB2312" w:cs="仿宋_GB2312"/>
                <w:sz w:val="24"/>
              </w:rPr>
            </w:pPr>
          </w:p>
        </w:tc>
        <w:tc>
          <w:tcPr>
            <w:tcW w:w="1139" w:type="dxa"/>
            <w:noWrap w:val="0"/>
            <w:vAlign w:val="center"/>
          </w:tcPr>
          <w:p w14:paraId="3ABD16C0">
            <w:pPr>
              <w:jc w:val="center"/>
              <w:rPr>
                <w:rFonts w:ascii="仿宋_GB2312" w:hAnsi="仿宋_GB2312" w:eastAsia="仿宋_GB2312" w:cs="仿宋_GB2312"/>
                <w:sz w:val="24"/>
              </w:rPr>
            </w:pPr>
          </w:p>
        </w:tc>
        <w:tc>
          <w:tcPr>
            <w:tcW w:w="782" w:type="dxa"/>
            <w:noWrap w:val="0"/>
            <w:vAlign w:val="center"/>
          </w:tcPr>
          <w:p w14:paraId="4EE618AE">
            <w:pPr>
              <w:jc w:val="center"/>
              <w:rPr>
                <w:rFonts w:ascii="仿宋_GB2312" w:hAnsi="仿宋_GB2312" w:eastAsia="仿宋_GB2312" w:cs="仿宋_GB2312"/>
                <w:sz w:val="24"/>
              </w:rPr>
            </w:pPr>
          </w:p>
        </w:tc>
        <w:tc>
          <w:tcPr>
            <w:tcW w:w="864" w:type="dxa"/>
            <w:noWrap w:val="0"/>
            <w:vAlign w:val="center"/>
          </w:tcPr>
          <w:p w14:paraId="2D260C88">
            <w:pPr>
              <w:jc w:val="center"/>
              <w:rPr>
                <w:rFonts w:ascii="仿宋_GB2312" w:hAnsi="仿宋_GB2312" w:eastAsia="仿宋_GB2312" w:cs="仿宋_GB2312"/>
                <w:sz w:val="24"/>
              </w:rPr>
            </w:pPr>
          </w:p>
        </w:tc>
        <w:tc>
          <w:tcPr>
            <w:tcW w:w="938" w:type="dxa"/>
            <w:noWrap w:val="0"/>
            <w:vAlign w:val="center"/>
          </w:tcPr>
          <w:p w14:paraId="45A6EF09">
            <w:pPr>
              <w:jc w:val="center"/>
              <w:rPr>
                <w:rFonts w:ascii="仿宋_GB2312" w:hAnsi="仿宋_GB2312" w:eastAsia="仿宋_GB2312" w:cs="仿宋_GB2312"/>
                <w:sz w:val="24"/>
              </w:rPr>
            </w:pPr>
          </w:p>
        </w:tc>
        <w:tc>
          <w:tcPr>
            <w:tcW w:w="972" w:type="dxa"/>
            <w:noWrap w:val="0"/>
            <w:vAlign w:val="center"/>
          </w:tcPr>
          <w:p w14:paraId="0D5FF512">
            <w:pPr>
              <w:jc w:val="center"/>
              <w:rPr>
                <w:rFonts w:ascii="仿宋_GB2312" w:hAnsi="仿宋_GB2312" w:eastAsia="仿宋_GB2312" w:cs="仿宋_GB2312"/>
                <w:sz w:val="24"/>
              </w:rPr>
            </w:pPr>
          </w:p>
        </w:tc>
        <w:tc>
          <w:tcPr>
            <w:tcW w:w="1516" w:type="dxa"/>
            <w:noWrap w:val="0"/>
            <w:vAlign w:val="center"/>
          </w:tcPr>
          <w:p w14:paraId="04215946">
            <w:pPr>
              <w:jc w:val="center"/>
              <w:rPr>
                <w:rFonts w:ascii="仿宋_GB2312" w:hAnsi="仿宋_GB2312" w:eastAsia="仿宋_GB2312" w:cs="仿宋_GB2312"/>
                <w:sz w:val="24"/>
              </w:rPr>
            </w:pPr>
          </w:p>
        </w:tc>
        <w:tc>
          <w:tcPr>
            <w:tcW w:w="1501" w:type="dxa"/>
            <w:noWrap w:val="0"/>
            <w:vAlign w:val="center"/>
          </w:tcPr>
          <w:p w14:paraId="5B011E69">
            <w:pPr>
              <w:jc w:val="center"/>
              <w:rPr>
                <w:rFonts w:ascii="仿宋_GB2312" w:hAnsi="仿宋_GB2312" w:eastAsia="仿宋_GB2312" w:cs="仿宋_GB2312"/>
                <w:sz w:val="24"/>
              </w:rPr>
            </w:pPr>
          </w:p>
        </w:tc>
        <w:tc>
          <w:tcPr>
            <w:tcW w:w="1006" w:type="dxa"/>
            <w:noWrap w:val="0"/>
            <w:vAlign w:val="center"/>
          </w:tcPr>
          <w:p w14:paraId="42DC8D81">
            <w:pPr>
              <w:jc w:val="center"/>
              <w:rPr>
                <w:rFonts w:ascii="仿宋_GB2312" w:hAnsi="仿宋_GB2312" w:eastAsia="仿宋_GB2312" w:cs="仿宋_GB2312"/>
                <w:sz w:val="24"/>
              </w:rPr>
            </w:pPr>
          </w:p>
        </w:tc>
      </w:tr>
      <w:tr w14:paraId="1054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685" w:type="dxa"/>
            <w:noWrap w:val="0"/>
            <w:vAlign w:val="center"/>
          </w:tcPr>
          <w:p w14:paraId="57D161E3">
            <w:pPr>
              <w:jc w:val="center"/>
              <w:rPr>
                <w:rFonts w:ascii="仿宋_GB2312" w:hAnsi="仿宋_GB2312" w:eastAsia="仿宋_GB2312" w:cs="仿宋_GB2312"/>
                <w:sz w:val="24"/>
              </w:rPr>
            </w:pPr>
          </w:p>
        </w:tc>
        <w:tc>
          <w:tcPr>
            <w:tcW w:w="1740" w:type="dxa"/>
            <w:noWrap w:val="0"/>
            <w:vAlign w:val="center"/>
          </w:tcPr>
          <w:p w14:paraId="59BDA71C">
            <w:pPr>
              <w:jc w:val="center"/>
              <w:rPr>
                <w:rFonts w:ascii="仿宋_GB2312" w:hAnsi="仿宋_GB2312" w:eastAsia="仿宋_GB2312" w:cs="仿宋_GB2312"/>
                <w:sz w:val="24"/>
              </w:rPr>
            </w:pPr>
          </w:p>
        </w:tc>
        <w:tc>
          <w:tcPr>
            <w:tcW w:w="2226" w:type="dxa"/>
            <w:noWrap w:val="0"/>
            <w:vAlign w:val="center"/>
          </w:tcPr>
          <w:p w14:paraId="427DF65D">
            <w:pPr>
              <w:jc w:val="center"/>
              <w:rPr>
                <w:rFonts w:ascii="仿宋_GB2312" w:hAnsi="仿宋_GB2312" w:eastAsia="仿宋_GB2312" w:cs="仿宋_GB2312"/>
                <w:sz w:val="24"/>
              </w:rPr>
            </w:pPr>
          </w:p>
        </w:tc>
        <w:tc>
          <w:tcPr>
            <w:tcW w:w="1139" w:type="dxa"/>
            <w:noWrap w:val="0"/>
            <w:vAlign w:val="center"/>
          </w:tcPr>
          <w:p w14:paraId="32ED0041">
            <w:pPr>
              <w:jc w:val="center"/>
              <w:rPr>
                <w:rFonts w:ascii="仿宋_GB2312" w:hAnsi="仿宋_GB2312" w:eastAsia="仿宋_GB2312" w:cs="仿宋_GB2312"/>
                <w:sz w:val="24"/>
              </w:rPr>
            </w:pPr>
          </w:p>
        </w:tc>
        <w:tc>
          <w:tcPr>
            <w:tcW w:w="782" w:type="dxa"/>
            <w:noWrap w:val="0"/>
            <w:vAlign w:val="center"/>
          </w:tcPr>
          <w:p w14:paraId="3F00451A">
            <w:pPr>
              <w:jc w:val="center"/>
              <w:rPr>
                <w:rFonts w:ascii="仿宋_GB2312" w:hAnsi="仿宋_GB2312" w:eastAsia="仿宋_GB2312" w:cs="仿宋_GB2312"/>
                <w:sz w:val="24"/>
              </w:rPr>
            </w:pPr>
          </w:p>
        </w:tc>
        <w:tc>
          <w:tcPr>
            <w:tcW w:w="864" w:type="dxa"/>
            <w:noWrap w:val="0"/>
            <w:vAlign w:val="center"/>
          </w:tcPr>
          <w:p w14:paraId="6F7BA57D">
            <w:pPr>
              <w:jc w:val="center"/>
              <w:rPr>
                <w:rFonts w:ascii="仿宋_GB2312" w:hAnsi="仿宋_GB2312" w:eastAsia="仿宋_GB2312" w:cs="仿宋_GB2312"/>
                <w:sz w:val="24"/>
              </w:rPr>
            </w:pPr>
          </w:p>
        </w:tc>
        <w:tc>
          <w:tcPr>
            <w:tcW w:w="938" w:type="dxa"/>
            <w:noWrap w:val="0"/>
            <w:vAlign w:val="center"/>
          </w:tcPr>
          <w:p w14:paraId="5329BAE2">
            <w:pPr>
              <w:jc w:val="center"/>
              <w:rPr>
                <w:rFonts w:ascii="仿宋_GB2312" w:hAnsi="仿宋_GB2312" w:eastAsia="仿宋_GB2312" w:cs="仿宋_GB2312"/>
                <w:sz w:val="24"/>
              </w:rPr>
            </w:pPr>
          </w:p>
        </w:tc>
        <w:tc>
          <w:tcPr>
            <w:tcW w:w="972" w:type="dxa"/>
            <w:noWrap w:val="0"/>
            <w:vAlign w:val="center"/>
          </w:tcPr>
          <w:p w14:paraId="5E150088">
            <w:pPr>
              <w:jc w:val="center"/>
              <w:rPr>
                <w:rFonts w:ascii="仿宋_GB2312" w:hAnsi="仿宋_GB2312" w:eastAsia="仿宋_GB2312" w:cs="仿宋_GB2312"/>
                <w:sz w:val="24"/>
              </w:rPr>
            </w:pPr>
          </w:p>
        </w:tc>
        <w:tc>
          <w:tcPr>
            <w:tcW w:w="1516" w:type="dxa"/>
            <w:noWrap w:val="0"/>
            <w:vAlign w:val="center"/>
          </w:tcPr>
          <w:p w14:paraId="590F7AA0">
            <w:pPr>
              <w:jc w:val="center"/>
              <w:rPr>
                <w:rFonts w:ascii="仿宋_GB2312" w:hAnsi="仿宋_GB2312" w:eastAsia="仿宋_GB2312" w:cs="仿宋_GB2312"/>
                <w:sz w:val="24"/>
              </w:rPr>
            </w:pPr>
          </w:p>
        </w:tc>
        <w:tc>
          <w:tcPr>
            <w:tcW w:w="1501" w:type="dxa"/>
            <w:noWrap w:val="0"/>
            <w:vAlign w:val="center"/>
          </w:tcPr>
          <w:p w14:paraId="03CAA7F1">
            <w:pPr>
              <w:jc w:val="center"/>
              <w:rPr>
                <w:rFonts w:ascii="仿宋_GB2312" w:hAnsi="仿宋_GB2312" w:eastAsia="仿宋_GB2312" w:cs="仿宋_GB2312"/>
                <w:sz w:val="24"/>
              </w:rPr>
            </w:pPr>
          </w:p>
        </w:tc>
        <w:tc>
          <w:tcPr>
            <w:tcW w:w="1006" w:type="dxa"/>
            <w:noWrap w:val="0"/>
            <w:vAlign w:val="center"/>
          </w:tcPr>
          <w:p w14:paraId="59091333">
            <w:pPr>
              <w:jc w:val="center"/>
              <w:rPr>
                <w:rFonts w:ascii="仿宋_GB2312" w:hAnsi="仿宋_GB2312" w:eastAsia="仿宋_GB2312" w:cs="仿宋_GB2312"/>
                <w:sz w:val="24"/>
              </w:rPr>
            </w:pPr>
          </w:p>
        </w:tc>
      </w:tr>
      <w:tr w14:paraId="4450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685" w:type="dxa"/>
            <w:noWrap w:val="0"/>
            <w:vAlign w:val="center"/>
          </w:tcPr>
          <w:p w14:paraId="27B4ED8D">
            <w:pPr>
              <w:jc w:val="center"/>
              <w:rPr>
                <w:rFonts w:ascii="仿宋_GB2312" w:hAnsi="仿宋_GB2312" w:eastAsia="仿宋_GB2312" w:cs="仿宋_GB2312"/>
                <w:sz w:val="24"/>
              </w:rPr>
            </w:pPr>
          </w:p>
        </w:tc>
        <w:tc>
          <w:tcPr>
            <w:tcW w:w="1740" w:type="dxa"/>
            <w:noWrap w:val="0"/>
            <w:vAlign w:val="center"/>
          </w:tcPr>
          <w:p w14:paraId="28258006">
            <w:pPr>
              <w:jc w:val="center"/>
              <w:rPr>
                <w:rFonts w:ascii="仿宋_GB2312" w:hAnsi="仿宋_GB2312" w:eastAsia="仿宋_GB2312" w:cs="仿宋_GB2312"/>
                <w:sz w:val="24"/>
              </w:rPr>
            </w:pPr>
          </w:p>
        </w:tc>
        <w:tc>
          <w:tcPr>
            <w:tcW w:w="2226" w:type="dxa"/>
            <w:noWrap w:val="0"/>
            <w:vAlign w:val="center"/>
          </w:tcPr>
          <w:p w14:paraId="57071A12">
            <w:pPr>
              <w:jc w:val="center"/>
              <w:rPr>
                <w:rFonts w:ascii="仿宋_GB2312" w:hAnsi="仿宋_GB2312" w:eastAsia="仿宋_GB2312" w:cs="仿宋_GB2312"/>
                <w:sz w:val="24"/>
              </w:rPr>
            </w:pPr>
          </w:p>
        </w:tc>
        <w:tc>
          <w:tcPr>
            <w:tcW w:w="1139" w:type="dxa"/>
            <w:noWrap w:val="0"/>
            <w:vAlign w:val="center"/>
          </w:tcPr>
          <w:p w14:paraId="552BDF21">
            <w:pPr>
              <w:jc w:val="center"/>
              <w:rPr>
                <w:rFonts w:ascii="仿宋_GB2312" w:hAnsi="仿宋_GB2312" w:eastAsia="仿宋_GB2312" w:cs="仿宋_GB2312"/>
                <w:sz w:val="24"/>
              </w:rPr>
            </w:pPr>
          </w:p>
        </w:tc>
        <w:tc>
          <w:tcPr>
            <w:tcW w:w="782" w:type="dxa"/>
            <w:noWrap w:val="0"/>
            <w:vAlign w:val="center"/>
          </w:tcPr>
          <w:p w14:paraId="36F0E04C">
            <w:pPr>
              <w:jc w:val="center"/>
              <w:rPr>
                <w:rFonts w:ascii="仿宋_GB2312" w:hAnsi="仿宋_GB2312" w:eastAsia="仿宋_GB2312" w:cs="仿宋_GB2312"/>
                <w:sz w:val="24"/>
              </w:rPr>
            </w:pPr>
          </w:p>
        </w:tc>
        <w:tc>
          <w:tcPr>
            <w:tcW w:w="864" w:type="dxa"/>
            <w:noWrap w:val="0"/>
            <w:vAlign w:val="center"/>
          </w:tcPr>
          <w:p w14:paraId="510687F5">
            <w:pPr>
              <w:jc w:val="center"/>
              <w:rPr>
                <w:rFonts w:ascii="仿宋_GB2312" w:hAnsi="仿宋_GB2312" w:eastAsia="仿宋_GB2312" w:cs="仿宋_GB2312"/>
                <w:sz w:val="24"/>
              </w:rPr>
            </w:pPr>
          </w:p>
        </w:tc>
        <w:tc>
          <w:tcPr>
            <w:tcW w:w="938" w:type="dxa"/>
            <w:noWrap w:val="0"/>
            <w:vAlign w:val="center"/>
          </w:tcPr>
          <w:p w14:paraId="03E09158">
            <w:pPr>
              <w:jc w:val="center"/>
              <w:rPr>
                <w:rFonts w:ascii="仿宋_GB2312" w:hAnsi="仿宋_GB2312" w:eastAsia="仿宋_GB2312" w:cs="仿宋_GB2312"/>
                <w:sz w:val="24"/>
              </w:rPr>
            </w:pPr>
          </w:p>
        </w:tc>
        <w:tc>
          <w:tcPr>
            <w:tcW w:w="972" w:type="dxa"/>
            <w:noWrap w:val="0"/>
            <w:vAlign w:val="center"/>
          </w:tcPr>
          <w:p w14:paraId="5E151CB2">
            <w:pPr>
              <w:jc w:val="center"/>
              <w:rPr>
                <w:rFonts w:ascii="仿宋_GB2312" w:hAnsi="仿宋_GB2312" w:eastAsia="仿宋_GB2312" w:cs="仿宋_GB2312"/>
                <w:sz w:val="24"/>
              </w:rPr>
            </w:pPr>
          </w:p>
        </w:tc>
        <w:tc>
          <w:tcPr>
            <w:tcW w:w="1516" w:type="dxa"/>
            <w:noWrap w:val="0"/>
            <w:vAlign w:val="center"/>
          </w:tcPr>
          <w:p w14:paraId="7297F0D2">
            <w:pPr>
              <w:jc w:val="center"/>
              <w:rPr>
                <w:rFonts w:ascii="仿宋_GB2312" w:hAnsi="仿宋_GB2312" w:eastAsia="仿宋_GB2312" w:cs="仿宋_GB2312"/>
                <w:sz w:val="24"/>
              </w:rPr>
            </w:pPr>
          </w:p>
        </w:tc>
        <w:tc>
          <w:tcPr>
            <w:tcW w:w="1501" w:type="dxa"/>
            <w:noWrap w:val="0"/>
            <w:vAlign w:val="center"/>
          </w:tcPr>
          <w:p w14:paraId="3122FBD4">
            <w:pPr>
              <w:jc w:val="center"/>
              <w:rPr>
                <w:rFonts w:ascii="仿宋_GB2312" w:hAnsi="仿宋_GB2312" w:eastAsia="仿宋_GB2312" w:cs="仿宋_GB2312"/>
                <w:sz w:val="24"/>
              </w:rPr>
            </w:pPr>
          </w:p>
        </w:tc>
        <w:tc>
          <w:tcPr>
            <w:tcW w:w="1006" w:type="dxa"/>
            <w:noWrap w:val="0"/>
            <w:vAlign w:val="center"/>
          </w:tcPr>
          <w:p w14:paraId="541F9571">
            <w:pPr>
              <w:jc w:val="center"/>
              <w:rPr>
                <w:rFonts w:ascii="仿宋_GB2312" w:hAnsi="仿宋_GB2312" w:eastAsia="仿宋_GB2312" w:cs="仿宋_GB2312"/>
                <w:sz w:val="24"/>
              </w:rPr>
            </w:pPr>
          </w:p>
        </w:tc>
      </w:tr>
      <w:tr w14:paraId="43EE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685" w:type="dxa"/>
            <w:noWrap w:val="0"/>
            <w:vAlign w:val="center"/>
          </w:tcPr>
          <w:p w14:paraId="1D41C51E">
            <w:pPr>
              <w:jc w:val="center"/>
              <w:rPr>
                <w:rFonts w:ascii="仿宋_GB2312" w:hAnsi="仿宋_GB2312" w:eastAsia="仿宋_GB2312" w:cs="仿宋_GB2312"/>
                <w:sz w:val="24"/>
              </w:rPr>
            </w:pPr>
          </w:p>
        </w:tc>
        <w:tc>
          <w:tcPr>
            <w:tcW w:w="1740" w:type="dxa"/>
            <w:noWrap w:val="0"/>
            <w:vAlign w:val="center"/>
          </w:tcPr>
          <w:p w14:paraId="5C07653A">
            <w:pPr>
              <w:jc w:val="center"/>
              <w:rPr>
                <w:rFonts w:ascii="仿宋_GB2312" w:hAnsi="仿宋_GB2312" w:eastAsia="仿宋_GB2312" w:cs="仿宋_GB2312"/>
                <w:sz w:val="24"/>
              </w:rPr>
            </w:pPr>
          </w:p>
        </w:tc>
        <w:tc>
          <w:tcPr>
            <w:tcW w:w="2226" w:type="dxa"/>
            <w:noWrap w:val="0"/>
            <w:vAlign w:val="center"/>
          </w:tcPr>
          <w:p w14:paraId="4D565313">
            <w:pPr>
              <w:jc w:val="center"/>
              <w:rPr>
                <w:rFonts w:ascii="仿宋_GB2312" w:hAnsi="仿宋_GB2312" w:eastAsia="仿宋_GB2312" w:cs="仿宋_GB2312"/>
                <w:sz w:val="24"/>
              </w:rPr>
            </w:pPr>
          </w:p>
        </w:tc>
        <w:tc>
          <w:tcPr>
            <w:tcW w:w="1139" w:type="dxa"/>
            <w:noWrap w:val="0"/>
            <w:vAlign w:val="center"/>
          </w:tcPr>
          <w:p w14:paraId="6CA68718">
            <w:pPr>
              <w:jc w:val="center"/>
              <w:rPr>
                <w:rFonts w:ascii="仿宋_GB2312" w:hAnsi="仿宋_GB2312" w:eastAsia="仿宋_GB2312" w:cs="仿宋_GB2312"/>
                <w:sz w:val="24"/>
              </w:rPr>
            </w:pPr>
          </w:p>
        </w:tc>
        <w:tc>
          <w:tcPr>
            <w:tcW w:w="782" w:type="dxa"/>
            <w:noWrap w:val="0"/>
            <w:vAlign w:val="center"/>
          </w:tcPr>
          <w:p w14:paraId="78DE2518">
            <w:pPr>
              <w:jc w:val="center"/>
              <w:rPr>
                <w:rFonts w:ascii="仿宋_GB2312" w:hAnsi="仿宋_GB2312" w:eastAsia="仿宋_GB2312" w:cs="仿宋_GB2312"/>
                <w:sz w:val="24"/>
              </w:rPr>
            </w:pPr>
          </w:p>
        </w:tc>
        <w:tc>
          <w:tcPr>
            <w:tcW w:w="864" w:type="dxa"/>
            <w:noWrap w:val="0"/>
            <w:vAlign w:val="center"/>
          </w:tcPr>
          <w:p w14:paraId="3A3BA8DF">
            <w:pPr>
              <w:jc w:val="center"/>
              <w:rPr>
                <w:rFonts w:ascii="仿宋_GB2312" w:hAnsi="仿宋_GB2312" w:eastAsia="仿宋_GB2312" w:cs="仿宋_GB2312"/>
                <w:sz w:val="24"/>
              </w:rPr>
            </w:pPr>
          </w:p>
        </w:tc>
        <w:tc>
          <w:tcPr>
            <w:tcW w:w="938" w:type="dxa"/>
            <w:noWrap w:val="0"/>
            <w:vAlign w:val="center"/>
          </w:tcPr>
          <w:p w14:paraId="7B650AAB">
            <w:pPr>
              <w:jc w:val="center"/>
              <w:rPr>
                <w:rFonts w:ascii="仿宋_GB2312" w:hAnsi="仿宋_GB2312" w:eastAsia="仿宋_GB2312" w:cs="仿宋_GB2312"/>
                <w:sz w:val="24"/>
              </w:rPr>
            </w:pPr>
          </w:p>
        </w:tc>
        <w:tc>
          <w:tcPr>
            <w:tcW w:w="972" w:type="dxa"/>
            <w:noWrap w:val="0"/>
            <w:vAlign w:val="center"/>
          </w:tcPr>
          <w:p w14:paraId="7CB21E61">
            <w:pPr>
              <w:jc w:val="center"/>
              <w:rPr>
                <w:rFonts w:ascii="仿宋_GB2312" w:hAnsi="仿宋_GB2312" w:eastAsia="仿宋_GB2312" w:cs="仿宋_GB2312"/>
                <w:sz w:val="24"/>
              </w:rPr>
            </w:pPr>
          </w:p>
        </w:tc>
        <w:tc>
          <w:tcPr>
            <w:tcW w:w="1516" w:type="dxa"/>
            <w:noWrap w:val="0"/>
            <w:vAlign w:val="center"/>
          </w:tcPr>
          <w:p w14:paraId="4D63F334">
            <w:pPr>
              <w:jc w:val="center"/>
              <w:rPr>
                <w:rFonts w:ascii="仿宋_GB2312" w:hAnsi="仿宋_GB2312" w:eastAsia="仿宋_GB2312" w:cs="仿宋_GB2312"/>
                <w:sz w:val="24"/>
              </w:rPr>
            </w:pPr>
          </w:p>
        </w:tc>
        <w:tc>
          <w:tcPr>
            <w:tcW w:w="1501" w:type="dxa"/>
            <w:noWrap w:val="0"/>
            <w:vAlign w:val="center"/>
          </w:tcPr>
          <w:p w14:paraId="32C69B49">
            <w:pPr>
              <w:jc w:val="center"/>
              <w:rPr>
                <w:rFonts w:ascii="仿宋_GB2312" w:hAnsi="仿宋_GB2312" w:eastAsia="仿宋_GB2312" w:cs="仿宋_GB2312"/>
                <w:sz w:val="24"/>
              </w:rPr>
            </w:pPr>
          </w:p>
        </w:tc>
        <w:tc>
          <w:tcPr>
            <w:tcW w:w="1006" w:type="dxa"/>
            <w:noWrap w:val="0"/>
            <w:vAlign w:val="center"/>
          </w:tcPr>
          <w:p w14:paraId="2F9F699F">
            <w:pPr>
              <w:jc w:val="center"/>
              <w:rPr>
                <w:rFonts w:ascii="仿宋_GB2312" w:hAnsi="仿宋_GB2312" w:eastAsia="仿宋_GB2312" w:cs="仿宋_GB2312"/>
                <w:sz w:val="24"/>
              </w:rPr>
            </w:pPr>
          </w:p>
        </w:tc>
      </w:tr>
      <w:tr w14:paraId="7723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685" w:type="dxa"/>
            <w:noWrap w:val="0"/>
            <w:vAlign w:val="center"/>
          </w:tcPr>
          <w:p w14:paraId="46C974DF">
            <w:pPr>
              <w:jc w:val="center"/>
              <w:rPr>
                <w:rFonts w:ascii="仿宋_GB2312" w:hAnsi="仿宋_GB2312" w:eastAsia="仿宋_GB2312" w:cs="仿宋_GB2312"/>
                <w:sz w:val="24"/>
              </w:rPr>
            </w:pPr>
          </w:p>
        </w:tc>
        <w:tc>
          <w:tcPr>
            <w:tcW w:w="1740" w:type="dxa"/>
            <w:noWrap w:val="0"/>
            <w:vAlign w:val="center"/>
          </w:tcPr>
          <w:p w14:paraId="2FD622B2">
            <w:pPr>
              <w:jc w:val="center"/>
              <w:rPr>
                <w:rFonts w:ascii="仿宋_GB2312" w:hAnsi="仿宋_GB2312" w:eastAsia="仿宋_GB2312" w:cs="仿宋_GB2312"/>
                <w:sz w:val="24"/>
              </w:rPr>
            </w:pPr>
          </w:p>
        </w:tc>
        <w:tc>
          <w:tcPr>
            <w:tcW w:w="2226" w:type="dxa"/>
            <w:noWrap w:val="0"/>
            <w:vAlign w:val="center"/>
          </w:tcPr>
          <w:p w14:paraId="2FA31016">
            <w:pPr>
              <w:jc w:val="center"/>
              <w:rPr>
                <w:rFonts w:ascii="仿宋_GB2312" w:hAnsi="仿宋_GB2312" w:eastAsia="仿宋_GB2312" w:cs="仿宋_GB2312"/>
                <w:sz w:val="24"/>
              </w:rPr>
            </w:pPr>
          </w:p>
        </w:tc>
        <w:tc>
          <w:tcPr>
            <w:tcW w:w="1139" w:type="dxa"/>
            <w:noWrap w:val="0"/>
            <w:vAlign w:val="center"/>
          </w:tcPr>
          <w:p w14:paraId="67AB4544">
            <w:pPr>
              <w:jc w:val="center"/>
              <w:rPr>
                <w:rFonts w:ascii="仿宋_GB2312" w:hAnsi="仿宋_GB2312" w:eastAsia="仿宋_GB2312" w:cs="仿宋_GB2312"/>
                <w:sz w:val="24"/>
              </w:rPr>
            </w:pPr>
          </w:p>
        </w:tc>
        <w:tc>
          <w:tcPr>
            <w:tcW w:w="782" w:type="dxa"/>
            <w:noWrap w:val="0"/>
            <w:vAlign w:val="center"/>
          </w:tcPr>
          <w:p w14:paraId="0B8FEF25">
            <w:pPr>
              <w:jc w:val="center"/>
              <w:rPr>
                <w:rFonts w:ascii="仿宋_GB2312" w:hAnsi="仿宋_GB2312" w:eastAsia="仿宋_GB2312" w:cs="仿宋_GB2312"/>
                <w:sz w:val="24"/>
              </w:rPr>
            </w:pPr>
          </w:p>
        </w:tc>
        <w:tc>
          <w:tcPr>
            <w:tcW w:w="864" w:type="dxa"/>
            <w:noWrap w:val="0"/>
            <w:vAlign w:val="center"/>
          </w:tcPr>
          <w:p w14:paraId="549016B0">
            <w:pPr>
              <w:jc w:val="center"/>
              <w:rPr>
                <w:rFonts w:ascii="仿宋_GB2312" w:hAnsi="仿宋_GB2312" w:eastAsia="仿宋_GB2312" w:cs="仿宋_GB2312"/>
                <w:sz w:val="24"/>
              </w:rPr>
            </w:pPr>
          </w:p>
        </w:tc>
        <w:tc>
          <w:tcPr>
            <w:tcW w:w="938" w:type="dxa"/>
            <w:noWrap w:val="0"/>
            <w:vAlign w:val="center"/>
          </w:tcPr>
          <w:p w14:paraId="6C8EA12B">
            <w:pPr>
              <w:jc w:val="center"/>
              <w:rPr>
                <w:rFonts w:ascii="仿宋_GB2312" w:hAnsi="仿宋_GB2312" w:eastAsia="仿宋_GB2312" w:cs="仿宋_GB2312"/>
                <w:sz w:val="24"/>
              </w:rPr>
            </w:pPr>
          </w:p>
        </w:tc>
        <w:tc>
          <w:tcPr>
            <w:tcW w:w="972" w:type="dxa"/>
            <w:noWrap w:val="0"/>
            <w:vAlign w:val="center"/>
          </w:tcPr>
          <w:p w14:paraId="32F356C4">
            <w:pPr>
              <w:jc w:val="center"/>
              <w:rPr>
                <w:rFonts w:ascii="仿宋_GB2312" w:hAnsi="仿宋_GB2312" w:eastAsia="仿宋_GB2312" w:cs="仿宋_GB2312"/>
                <w:sz w:val="24"/>
              </w:rPr>
            </w:pPr>
          </w:p>
        </w:tc>
        <w:tc>
          <w:tcPr>
            <w:tcW w:w="1516" w:type="dxa"/>
            <w:noWrap w:val="0"/>
            <w:vAlign w:val="center"/>
          </w:tcPr>
          <w:p w14:paraId="6DC7EE56">
            <w:pPr>
              <w:jc w:val="center"/>
              <w:rPr>
                <w:rFonts w:ascii="仿宋_GB2312" w:hAnsi="仿宋_GB2312" w:eastAsia="仿宋_GB2312" w:cs="仿宋_GB2312"/>
                <w:sz w:val="24"/>
              </w:rPr>
            </w:pPr>
          </w:p>
        </w:tc>
        <w:tc>
          <w:tcPr>
            <w:tcW w:w="1501" w:type="dxa"/>
            <w:noWrap w:val="0"/>
            <w:vAlign w:val="center"/>
          </w:tcPr>
          <w:p w14:paraId="742F584F">
            <w:pPr>
              <w:jc w:val="center"/>
              <w:rPr>
                <w:rFonts w:ascii="仿宋_GB2312" w:hAnsi="仿宋_GB2312" w:eastAsia="仿宋_GB2312" w:cs="仿宋_GB2312"/>
                <w:sz w:val="24"/>
              </w:rPr>
            </w:pPr>
          </w:p>
        </w:tc>
        <w:tc>
          <w:tcPr>
            <w:tcW w:w="1006" w:type="dxa"/>
            <w:noWrap w:val="0"/>
            <w:vAlign w:val="center"/>
          </w:tcPr>
          <w:p w14:paraId="280A1D3E">
            <w:pPr>
              <w:jc w:val="center"/>
              <w:rPr>
                <w:rFonts w:ascii="仿宋_GB2312" w:hAnsi="仿宋_GB2312" w:eastAsia="仿宋_GB2312" w:cs="仿宋_GB2312"/>
                <w:sz w:val="24"/>
              </w:rPr>
            </w:pPr>
          </w:p>
        </w:tc>
      </w:tr>
      <w:tr w14:paraId="10DC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685" w:type="dxa"/>
            <w:noWrap w:val="0"/>
            <w:vAlign w:val="center"/>
          </w:tcPr>
          <w:p w14:paraId="7E1C29C2">
            <w:pPr>
              <w:jc w:val="center"/>
              <w:rPr>
                <w:rFonts w:ascii="仿宋_GB2312" w:hAnsi="仿宋_GB2312" w:eastAsia="仿宋_GB2312" w:cs="仿宋_GB2312"/>
                <w:sz w:val="24"/>
              </w:rPr>
            </w:pPr>
          </w:p>
        </w:tc>
        <w:tc>
          <w:tcPr>
            <w:tcW w:w="1740" w:type="dxa"/>
            <w:noWrap w:val="0"/>
            <w:vAlign w:val="center"/>
          </w:tcPr>
          <w:p w14:paraId="09EB10B1">
            <w:pPr>
              <w:jc w:val="center"/>
              <w:rPr>
                <w:rFonts w:ascii="仿宋_GB2312" w:hAnsi="仿宋_GB2312" w:eastAsia="仿宋_GB2312" w:cs="仿宋_GB2312"/>
                <w:sz w:val="24"/>
              </w:rPr>
            </w:pPr>
          </w:p>
        </w:tc>
        <w:tc>
          <w:tcPr>
            <w:tcW w:w="2226" w:type="dxa"/>
            <w:noWrap w:val="0"/>
            <w:vAlign w:val="center"/>
          </w:tcPr>
          <w:p w14:paraId="256670A5">
            <w:pPr>
              <w:jc w:val="center"/>
              <w:rPr>
                <w:rFonts w:ascii="仿宋_GB2312" w:hAnsi="仿宋_GB2312" w:eastAsia="仿宋_GB2312" w:cs="仿宋_GB2312"/>
                <w:sz w:val="24"/>
              </w:rPr>
            </w:pPr>
          </w:p>
        </w:tc>
        <w:tc>
          <w:tcPr>
            <w:tcW w:w="1139" w:type="dxa"/>
            <w:noWrap w:val="0"/>
            <w:vAlign w:val="center"/>
          </w:tcPr>
          <w:p w14:paraId="54C8F7EF">
            <w:pPr>
              <w:jc w:val="center"/>
              <w:rPr>
                <w:rFonts w:ascii="仿宋_GB2312" w:hAnsi="仿宋_GB2312" w:eastAsia="仿宋_GB2312" w:cs="仿宋_GB2312"/>
                <w:sz w:val="24"/>
              </w:rPr>
            </w:pPr>
          </w:p>
        </w:tc>
        <w:tc>
          <w:tcPr>
            <w:tcW w:w="782" w:type="dxa"/>
            <w:noWrap w:val="0"/>
            <w:vAlign w:val="center"/>
          </w:tcPr>
          <w:p w14:paraId="099F6A00">
            <w:pPr>
              <w:jc w:val="center"/>
              <w:rPr>
                <w:rFonts w:ascii="仿宋_GB2312" w:hAnsi="仿宋_GB2312" w:eastAsia="仿宋_GB2312" w:cs="仿宋_GB2312"/>
                <w:sz w:val="24"/>
              </w:rPr>
            </w:pPr>
          </w:p>
        </w:tc>
        <w:tc>
          <w:tcPr>
            <w:tcW w:w="864" w:type="dxa"/>
            <w:noWrap w:val="0"/>
            <w:vAlign w:val="center"/>
          </w:tcPr>
          <w:p w14:paraId="1D212A3B">
            <w:pPr>
              <w:jc w:val="center"/>
              <w:rPr>
                <w:rFonts w:ascii="仿宋_GB2312" w:hAnsi="仿宋_GB2312" w:eastAsia="仿宋_GB2312" w:cs="仿宋_GB2312"/>
                <w:sz w:val="24"/>
              </w:rPr>
            </w:pPr>
          </w:p>
        </w:tc>
        <w:tc>
          <w:tcPr>
            <w:tcW w:w="938" w:type="dxa"/>
            <w:noWrap w:val="0"/>
            <w:vAlign w:val="center"/>
          </w:tcPr>
          <w:p w14:paraId="0B420227">
            <w:pPr>
              <w:jc w:val="center"/>
              <w:rPr>
                <w:rFonts w:ascii="仿宋_GB2312" w:hAnsi="仿宋_GB2312" w:eastAsia="仿宋_GB2312" w:cs="仿宋_GB2312"/>
                <w:sz w:val="24"/>
              </w:rPr>
            </w:pPr>
          </w:p>
        </w:tc>
        <w:tc>
          <w:tcPr>
            <w:tcW w:w="972" w:type="dxa"/>
            <w:noWrap w:val="0"/>
            <w:vAlign w:val="center"/>
          </w:tcPr>
          <w:p w14:paraId="0531CD05">
            <w:pPr>
              <w:jc w:val="center"/>
              <w:rPr>
                <w:rFonts w:ascii="仿宋_GB2312" w:hAnsi="仿宋_GB2312" w:eastAsia="仿宋_GB2312" w:cs="仿宋_GB2312"/>
                <w:sz w:val="24"/>
              </w:rPr>
            </w:pPr>
          </w:p>
        </w:tc>
        <w:tc>
          <w:tcPr>
            <w:tcW w:w="1516" w:type="dxa"/>
            <w:noWrap w:val="0"/>
            <w:vAlign w:val="center"/>
          </w:tcPr>
          <w:p w14:paraId="0CB066EF">
            <w:pPr>
              <w:jc w:val="center"/>
              <w:rPr>
                <w:rFonts w:ascii="仿宋_GB2312" w:hAnsi="仿宋_GB2312" w:eastAsia="仿宋_GB2312" w:cs="仿宋_GB2312"/>
                <w:sz w:val="24"/>
              </w:rPr>
            </w:pPr>
          </w:p>
        </w:tc>
        <w:tc>
          <w:tcPr>
            <w:tcW w:w="1501" w:type="dxa"/>
            <w:noWrap w:val="0"/>
            <w:vAlign w:val="center"/>
          </w:tcPr>
          <w:p w14:paraId="0360D8CB">
            <w:pPr>
              <w:jc w:val="center"/>
              <w:rPr>
                <w:rFonts w:ascii="仿宋_GB2312" w:hAnsi="仿宋_GB2312" w:eastAsia="仿宋_GB2312" w:cs="仿宋_GB2312"/>
                <w:sz w:val="24"/>
              </w:rPr>
            </w:pPr>
          </w:p>
        </w:tc>
        <w:tc>
          <w:tcPr>
            <w:tcW w:w="1006" w:type="dxa"/>
            <w:noWrap w:val="0"/>
            <w:vAlign w:val="center"/>
          </w:tcPr>
          <w:p w14:paraId="036AF599">
            <w:pPr>
              <w:jc w:val="center"/>
              <w:rPr>
                <w:rFonts w:ascii="仿宋_GB2312" w:hAnsi="仿宋_GB2312" w:eastAsia="仿宋_GB2312" w:cs="仿宋_GB2312"/>
                <w:sz w:val="24"/>
              </w:rPr>
            </w:pPr>
          </w:p>
        </w:tc>
      </w:tr>
      <w:tr w14:paraId="67C5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685" w:type="dxa"/>
            <w:noWrap w:val="0"/>
            <w:vAlign w:val="center"/>
          </w:tcPr>
          <w:p w14:paraId="45FEBBF5">
            <w:pPr>
              <w:jc w:val="center"/>
              <w:rPr>
                <w:rFonts w:ascii="仿宋_GB2312" w:hAnsi="仿宋_GB2312" w:eastAsia="仿宋_GB2312" w:cs="仿宋_GB2312"/>
                <w:sz w:val="24"/>
              </w:rPr>
            </w:pPr>
          </w:p>
        </w:tc>
        <w:tc>
          <w:tcPr>
            <w:tcW w:w="1740" w:type="dxa"/>
            <w:noWrap w:val="0"/>
            <w:vAlign w:val="center"/>
          </w:tcPr>
          <w:p w14:paraId="33CCDE78">
            <w:pPr>
              <w:jc w:val="center"/>
              <w:rPr>
                <w:rFonts w:ascii="仿宋_GB2312" w:hAnsi="仿宋_GB2312" w:eastAsia="仿宋_GB2312" w:cs="仿宋_GB2312"/>
                <w:sz w:val="24"/>
              </w:rPr>
            </w:pPr>
          </w:p>
        </w:tc>
        <w:tc>
          <w:tcPr>
            <w:tcW w:w="2226" w:type="dxa"/>
            <w:noWrap w:val="0"/>
            <w:vAlign w:val="center"/>
          </w:tcPr>
          <w:p w14:paraId="45D655EC">
            <w:pPr>
              <w:jc w:val="center"/>
              <w:rPr>
                <w:rFonts w:ascii="仿宋_GB2312" w:hAnsi="仿宋_GB2312" w:eastAsia="仿宋_GB2312" w:cs="仿宋_GB2312"/>
                <w:sz w:val="24"/>
              </w:rPr>
            </w:pPr>
          </w:p>
        </w:tc>
        <w:tc>
          <w:tcPr>
            <w:tcW w:w="1139" w:type="dxa"/>
            <w:noWrap w:val="0"/>
            <w:vAlign w:val="center"/>
          </w:tcPr>
          <w:p w14:paraId="330B48BC">
            <w:pPr>
              <w:jc w:val="center"/>
              <w:rPr>
                <w:rFonts w:ascii="仿宋_GB2312" w:hAnsi="仿宋_GB2312" w:eastAsia="仿宋_GB2312" w:cs="仿宋_GB2312"/>
                <w:sz w:val="24"/>
              </w:rPr>
            </w:pPr>
          </w:p>
        </w:tc>
        <w:tc>
          <w:tcPr>
            <w:tcW w:w="782" w:type="dxa"/>
            <w:noWrap w:val="0"/>
            <w:vAlign w:val="center"/>
          </w:tcPr>
          <w:p w14:paraId="18696CDD">
            <w:pPr>
              <w:jc w:val="center"/>
              <w:rPr>
                <w:rFonts w:ascii="仿宋_GB2312" w:hAnsi="仿宋_GB2312" w:eastAsia="仿宋_GB2312" w:cs="仿宋_GB2312"/>
                <w:sz w:val="24"/>
              </w:rPr>
            </w:pPr>
          </w:p>
        </w:tc>
        <w:tc>
          <w:tcPr>
            <w:tcW w:w="864" w:type="dxa"/>
            <w:noWrap w:val="0"/>
            <w:vAlign w:val="center"/>
          </w:tcPr>
          <w:p w14:paraId="427A5BB2">
            <w:pPr>
              <w:jc w:val="center"/>
              <w:rPr>
                <w:rFonts w:ascii="仿宋_GB2312" w:hAnsi="仿宋_GB2312" w:eastAsia="仿宋_GB2312" w:cs="仿宋_GB2312"/>
                <w:sz w:val="24"/>
              </w:rPr>
            </w:pPr>
          </w:p>
        </w:tc>
        <w:tc>
          <w:tcPr>
            <w:tcW w:w="938" w:type="dxa"/>
            <w:noWrap w:val="0"/>
            <w:vAlign w:val="center"/>
          </w:tcPr>
          <w:p w14:paraId="77176042">
            <w:pPr>
              <w:jc w:val="center"/>
              <w:rPr>
                <w:rFonts w:ascii="仿宋_GB2312" w:hAnsi="仿宋_GB2312" w:eastAsia="仿宋_GB2312" w:cs="仿宋_GB2312"/>
                <w:sz w:val="24"/>
              </w:rPr>
            </w:pPr>
          </w:p>
        </w:tc>
        <w:tc>
          <w:tcPr>
            <w:tcW w:w="972" w:type="dxa"/>
            <w:noWrap w:val="0"/>
            <w:vAlign w:val="center"/>
          </w:tcPr>
          <w:p w14:paraId="3E0AA2E9">
            <w:pPr>
              <w:jc w:val="center"/>
              <w:rPr>
                <w:rFonts w:ascii="仿宋_GB2312" w:hAnsi="仿宋_GB2312" w:eastAsia="仿宋_GB2312" w:cs="仿宋_GB2312"/>
                <w:sz w:val="24"/>
              </w:rPr>
            </w:pPr>
          </w:p>
        </w:tc>
        <w:tc>
          <w:tcPr>
            <w:tcW w:w="1516" w:type="dxa"/>
            <w:noWrap w:val="0"/>
            <w:vAlign w:val="center"/>
          </w:tcPr>
          <w:p w14:paraId="407BFB56">
            <w:pPr>
              <w:jc w:val="center"/>
              <w:rPr>
                <w:rFonts w:ascii="仿宋_GB2312" w:hAnsi="仿宋_GB2312" w:eastAsia="仿宋_GB2312" w:cs="仿宋_GB2312"/>
                <w:sz w:val="24"/>
              </w:rPr>
            </w:pPr>
          </w:p>
        </w:tc>
        <w:tc>
          <w:tcPr>
            <w:tcW w:w="1501" w:type="dxa"/>
            <w:noWrap w:val="0"/>
            <w:vAlign w:val="center"/>
          </w:tcPr>
          <w:p w14:paraId="0CC820E3">
            <w:pPr>
              <w:jc w:val="center"/>
              <w:rPr>
                <w:rFonts w:ascii="仿宋_GB2312" w:hAnsi="仿宋_GB2312" w:eastAsia="仿宋_GB2312" w:cs="仿宋_GB2312"/>
                <w:sz w:val="24"/>
              </w:rPr>
            </w:pPr>
          </w:p>
        </w:tc>
        <w:tc>
          <w:tcPr>
            <w:tcW w:w="1006" w:type="dxa"/>
            <w:noWrap w:val="0"/>
            <w:vAlign w:val="center"/>
          </w:tcPr>
          <w:p w14:paraId="52261F6A">
            <w:pPr>
              <w:jc w:val="center"/>
              <w:rPr>
                <w:rFonts w:ascii="仿宋_GB2312" w:hAnsi="仿宋_GB2312" w:eastAsia="仿宋_GB2312" w:cs="仿宋_GB2312"/>
                <w:sz w:val="24"/>
              </w:rPr>
            </w:pPr>
          </w:p>
        </w:tc>
      </w:tr>
      <w:tr w14:paraId="5F28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685" w:type="dxa"/>
            <w:noWrap w:val="0"/>
            <w:vAlign w:val="center"/>
          </w:tcPr>
          <w:p w14:paraId="6E430972">
            <w:pPr>
              <w:jc w:val="center"/>
              <w:rPr>
                <w:rFonts w:ascii="仿宋_GB2312" w:hAnsi="仿宋_GB2312" w:eastAsia="仿宋_GB2312" w:cs="仿宋_GB2312"/>
                <w:sz w:val="24"/>
              </w:rPr>
            </w:pPr>
            <w:r>
              <w:rPr>
                <w:rFonts w:hint="eastAsia" w:ascii="仿宋_GB2312" w:hAnsi="仿宋_GB2312" w:eastAsia="仿宋_GB2312" w:cs="仿宋_GB2312"/>
                <w:sz w:val="24"/>
              </w:rPr>
              <w:t>合计</w:t>
            </w:r>
          </w:p>
        </w:tc>
        <w:tc>
          <w:tcPr>
            <w:tcW w:w="1740" w:type="dxa"/>
            <w:noWrap w:val="0"/>
            <w:vAlign w:val="center"/>
          </w:tcPr>
          <w:p w14:paraId="3A0E3492">
            <w:pPr>
              <w:jc w:val="center"/>
              <w:rPr>
                <w:rFonts w:ascii="仿宋_GB2312" w:hAnsi="仿宋_GB2312" w:eastAsia="仿宋_GB2312" w:cs="仿宋_GB2312"/>
                <w:sz w:val="24"/>
              </w:rPr>
            </w:pPr>
          </w:p>
        </w:tc>
        <w:tc>
          <w:tcPr>
            <w:tcW w:w="2226" w:type="dxa"/>
            <w:noWrap w:val="0"/>
            <w:vAlign w:val="center"/>
          </w:tcPr>
          <w:p w14:paraId="18C66F0E">
            <w:pPr>
              <w:jc w:val="center"/>
              <w:rPr>
                <w:rFonts w:ascii="仿宋_GB2312" w:hAnsi="仿宋_GB2312" w:eastAsia="仿宋_GB2312" w:cs="仿宋_GB2312"/>
                <w:sz w:val="24"/>
              </w:rPr>
            </w:pPr>
          </w:p>
        </w:tc>
        <w:tc>
          <w:tcPr>
            <w:tcW w:w="1139" w:type="dxa"/>
            <w:noWrap w:val="0"/>
            <w:vAlign w:val="center"/>
          </w:tcPr>
          <w:p w14:paraId="7BFF5525">
            <w:pPr>
              <w:jc w:val="center"/>
              <w:rPr>
                <w:rFonts w:ascii="仿宋_GB2312" w:hAnsi="仿宋_GB2312" w:eastAsia="仿宋_GB2312" w:cs="仿宋_GB2312"/>
                <w:sz w:val="24"/>
              </w:rPr>
            </w:pPr>
          </w:p>
        </w:tc>
        <w:tc>
          <w:tcPr>
            <w:tcW w:w="782" w:type="dxa"/>
            <w:noWrap w:val="0"/>
            <w:vAlign w:val="center"/>
          </w:tcPr>
          <w:p w14:paraId="636B735F">
            <w:pPr>
              <w:jc w:val="center"/>
              <w:rPr>
                <w:rFonts w:ascii="仿宋_GB2312" w:hAnsi="仿宋_GB2312" w:eastAsia="仿宋_GB2312" w:cs="仿宋_GB2312"/>
                <w:sz w:val="24"/>
              </w:rPr>
            </w:pPr>
          </w:p>
        </w:tc>
        <w:tc>
          <w:tcPr>
            <w:tcW w:w="864" w:type="dxa"/>
            <w:noWrap w:val="0"/>
            <w:vAlign w:val="center"/>
          </w:tcPr>
          <w:p w14:paraId="07289A0C">
            <w:pPr>
              <w:jc w:val="center"/>
              <w:rPr>
                <w:rFonts w:ascii="仿宋_GB2312" w:hAnsi="仿宋_GB2312" w:eastAsia="仿宋_GB2312" w:cs="仿宋_GB2312"/>
                <w:sz w:val="24"/>
              </w:rPr>
            </w:pPr>
          </w:p>
        </w:tc>
        <w:tc>
          <w:tcPr>
            <w:tcW w:w="938" w:type="dxa"/>
            <w:noWrap w:val="0"/>
            <w:vAlign w:val="center"/>
          </w:tcPr>
          <w:p w14:paraId="31320488">
            <w:pPr>
              <w:jc w:val="center"/>
              <w:rPr>
                <w:rFonts w:ascii="仿宋_GB2312" w:hAnsi="仿宋_GB2312" w:eastAsia="仿宋_GB2312" w:cs="仿宋_GB2312"/>
                <w:sz w:val="24"/>
              </w:rPr>
            </w:pPr>
          </w:p>
        </w:tc>
        <w:tc>
          <w:tcPr>
            <w:tcW w:w="972" w:type="dxa"/>
            <w:noWrap w:val="0"/>
            <w:vAlign w:val="center"/>
          </w:tcPr>
          <w:p w14:paraId="7397E4C7">
            <w:pPr>
              <w:jc w:val="center"/>
              <w:rPr>
                <w:rFonts w:ascii="仿宋_GB2312" w:hAnsi="仿宋_GB2312" w:eastAsia="仿宋_GB2312" w:cs="仿宋_GB2312"/>
                <w:sz w:val="24"/>
              </w:rPr>
            </w:pPr>
          </w:p>
        </w:tc>
        <w:tc>
          <w:tcPr>
            <w:tcW w:w="1516" w:type="dxa"/>
            <w:noWrap w:val="0"/>
            <w:vAlign w:val="center"/>
          </w:tcPr>
          <w:p w14:paraId="2CD4FD9A">
            <w:pPr>
              <w:jc w:val="center"/>
              <w:rPr>
                <w:rFonts w:ascii="仿宋_GB2312" w:hAnsi="仿宋_GB2312" w:eastAsia="仿宋_GB2312" w:cs="仿宋_GB2312"/>
                <w:sz w:val="24"/>
              </w:rPr>
            </w:pPr>
          </w:p>
        </w:tc>
        <w:tc>
          <w:tcPr>
            <w:tcW w:w="1501" w:type="dxa"/>
            <w:noWrap w:val="0"/>
            <w:vAlign w:val="center"/>
          </w:tcPr>
          <w:p w14:paraId="0286D766">
            <w:pPr>
              <w:jc w:val="center"/>
              <w:rPr>
                <w:rFonts w:ascii="仿宋_GB2312" w:hAnsi="仿宋_GB2312" w:eastAsia="仿宋_GB2312" w:cs="仿宋_GB2312"/>
                <w:sz w:val="24"/>
              </w:rPr>
            </w:pPr>
          </w:p>
        </w:tc>
        <w:tc>
          <w:tcPr>
            <w:tcW w:w="1006" w:type="dxa"/>
            <w:noWrap w:val="0"/>
            <w:vAlign w:val="center"/>
          </w:tcPr>
          <w:p w14:paraId="36504ACE">
            <w:pPr>
              <w:jc w:val="center"/>
              <w:rPr>
                <w:rFonts w:ascii="仿宋_GB2312" w:hAnsi="仿宋_GB2312" w:eastAsia="仿宋_GB2312" w:cs="仿宋_GB2312"/>
                <w:sz w:val="24"/>
              </w:rPr>
            </w:pPr>
          </w:p>
        </w:tc>
      </w:tr>
    </w:tbl>
    <w:p w14:paraId="618B244B">
      <w:pPr>
        <w:topLinePunct/>
        <w:adjustRightInd w:val="0"/>
        <w:snapToGrid w:val="0"/>
        <w:spacing w:line="600" w:lineRule="exact"/>
        <w:ind w:firstLine="640" w:firstLineChars="200"/>
        <w:textAlignment w:val="baseline"/>
        <w:rPr>
          <w:rFonts w:ascii="仿宋_GB2312" w:hAnsi="仿宋_GB2312" w:eastAsia="仿宋_GB2312" w:cs="仿宋_GB2312"/>
          <w:sz w:val="32"/>
          <w:szCs w:val="32"/>
        </w:rPr>
        <w:sectPr>
          <w:pgSz w:w="16838" w:h="11906" w:orient="landscape"/>
          <w:pgMar w:top="1587" w:right="1984" w:bottom="1474" w:left="1701" w:header="851" w:footer="992" w:gutter="0"/>
          <w:pgNumType w:fmt="numberInDash"/>
          <w:cols w:space="720" w:num="1"/>
          <w:docGrid w:type="lines" w:linePitch="312" w:charSpace="0"/>
        </w:sectPr>
      </w:pPr>
    </w:p>
    <w:p w14:paraId="747CB2A5">
      <w:pPr>
        <w:rPr>
          <w:rFonts w:ascii="黑体" w:hAnsi="黑体" w:eastAsia="黑体" w:cs="黑体"/>
          <w:sz w:val="32"/>
          <w:szCs w:val="32"/>
        </w:rPr>
      </w:pPr>
      <w:r>
        <w:rPr>
          <w:rFonts w:hint="eastAsia" w:ascii="黑体" w:hAnsi="黑体" w:eastAsia="黑体" w:cs="黑体"/>
          <w:sz w:val="32"/>
          <w:szCs w:val="32"/>
        </w:rPr>
        <w:t>表2</w:t>
      </w:r>
    </w:p>
    <w:p w14:paraId="630DB67C">
      <w:pPr>
        <w:jc w:val="center"/>
        <w:rPr>
          <w:rFonts w:ascii="仿宋_GB2312" w:hAnsi="仿宋_GB2312" w:eastAsia="仿宋_GB2312" w:cs="仿宋_GB2312"/>
          <w:sz w:val="28"/>
          <w:szCs w:val="28"/>
        </w:rPr>
      </w:pPr>
      <w:r>
        <w:rPr>
          <w:rFonts w:hint="eastAsia" w:ascii="方正小标宋简体" w:hAnsi="方正小标宋简体" w:eastAsia="方正小标宋简体" w:cs="方正小标宋简体"/>
          <w:sz w:val="36"/>
          <w:szCs w:val="36"/>
        </w:rPr>
        <w:t>历史遗留现有非住宅建筑物临时改变房屋用途清理处置申请审批表</w:t>
      </w:r>
    </w:p>
    <w:p w14:paraId="1B3066D2">
      <w:pPr>
        <w:rPr>
          <w:rFonts w:ascii="仿宋_GB2312" w:hAnsi="仿宋_GB2312" w:eastAsia="仿宋_GB2312" w:cs="仿宋_GB2312"/>
          <w:sz w:val="24"/>
        </w:r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9"/>
        <w:gridCol w:w="2172"/>
        <w:gridCol w:w="878"/>
        <w:gridCol w:w="1720"/>
        <w:gridCol w:w="422"/>
        <w:gridCol w:w="730"/>
        <w:gridCol w:w="2020"/>
      </w:tblGrid>
      <w:tr w14:paraId="0056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489" w:type="dxa"/>
            <w:noWrap w:val="0"/>
            <w:vAlign w:val="center"/>
          </w:tcPr>
          <w:p w14:paraId="2850356B">
            <w:pPr>
              <w:jc w:val="center"/>
              <w:rPr>
                <w:rFonts w:ascii="仿宋_GB2312" w:hAnsi="仿宋_GB2312" w:eastAsia="仿宋_GB2312" w:cs="仿宋_GB2312"/>
                <w:sz w:val="24"/>
              </w:rPr>
            </w:pPr>
            <w:r>
              <w:rPr>
                <w:rFonts w:hint="eastAsia" w:ascii="仿宋_GB2312" w:hAnsi="仿宋_GB2312" w:eastAsia="仿宋_GB2312" w:cs="仿宋_GB2312"/>
                <w:sz w:val="24"/>
              </w:rPr>
              <w:t>申请人</w:t>
            </w:r>
          </w:p>
        </w:tc>
        <w:tc>
          <w:tcPr>
            <w:tcW w:w="2172" w:type="dxa"/>
            <w:noWrap w:val="0"/>
            <w:vAlign w:val="center"/>
          </w:tcPr>
          <w:p w14:paraId="3CD5FED7">
            <w:pPr>
              <w:jc w:val="center"/>
              <w:rPr>
                <w:rFonts w:ascii="仿宋_GB2312" w:hAnsi="仿宋_GB2312" w:eastAsia="仿宋_GB2312" w:cs="仿宋_GB2312"/>
                <w:sz w:val="24"/>
              </w:rPr>
            </w:pPr>
          </w:p>
        </w:tc>
        <w:tc>
          <w:tcPr>
            <w:tcW w:w="878" w:type="dxa"/>
            <w:noWrap w:val="0"/>
            <w:vAlign w:val="center"/>
          </w:tcPr>
          <w:p w14:paraId="078D28AC">
            <w:pPr>
              <w:jc w:val="center"/>
              <w:rPr>
                <w:rFonts w:ascii="仿宋_GB2312" w:hAnsi="仿宋_GB2312" w:eastAsia="仿宋_GB2312" w:cs="仿宋_GB2312"/>
                <w:sz w:val="24"/>
              </w:rPr>
            </w:pPr>
            <w:r>
              <w:rPr>
                <w:rFonts w:hint="eastAsia" w:ascii="仿宋_GB2312" w:hAnsi="仿宋_GB2312" w:eastAsia="仿宋_GB2312" w:cs="仿宋_GB2312"/>
                <w:sz w:val="24"/>
              </w:rPr>
              <w:t>地址</w:t>
            </w:r>
          </w:p>
        </w:tc>
        <w:tc>
          <w:tcPr>
            <w:tcW w:w="2142" w:type="dxa"/>
            <w:gridSpan w:val="2"/>
            <w:noWrap w:val="0"/>
            <w:vAlign w:val="center"/>
          </w:tcPr>
          <w:p w14:paraId="260DB5C5">
            <w:pPr>
              <w:jc w:val="center"/>
              <w:rPr>
                <w:rFonts w:ascii="仿宋_GB2312" w:hAnsi="仿宋_GB2312" w:eastAsia="仿宋_GB2312" w:cs="仿宋_GB2312"/>
                <w:sz w:val="24"/>
              </w:rPr>
            </w:pPr>
          </w:p>
        </w:tc>
        <w:tc>
          <w:tcPr>
            <w:tcW w:w="730" w:type="dxa"/>
            <w:noWrap w:val="0"/>
            <w:vAlign w:val="center"/>
          </w:tcPr>
          <w:p w14:paraId="75EB24E6">
            <w:pPr>
              <w:jc w:val="center"/>
              <w:rPr>
                <w:rFonts w:ascii="仿宋_GB2312" w:hAnsi="仿宋_GB2312" w:eastAsia="仿宋_GB2312" w:cs="仿宋_GB2312"/>
                <w:sz w:val="24"/>
              </w:rPr>
            </w:pPr>
            <w:r>
              <w:rPr>
                <w:rFonts w:hint="eastAsia" w:ascii="仿宋_GB2312" w:hAnsi="仿宋_GB2312" w:eastAsia="仿宋_GB2312" w:cs="仿宋_GB2312"/>
                <w:sz w:val="24"/>
              </w:rPr>
              <w:t>电话</w:t>
            </w:r>
          </w:p>
        </w:tc>
        <w:tc>
          <w:tcPr>
            <w:tcW w:w="2020" w:type="dxa"/>
            <w:noWrap w:val="0"/>
            <w:vAlign w:val="center"/>
          </w:tcPr>
          <w:p w14:paraId="421743E2">
            <w:pPr>
              <w:jc w:val="center"/>
              <w:rPr>
                <w:rFonts w:ascii="仿宋_GB2312" w:hAnsi="仿宋_GB2312" w:eastAsia="仿宋_GB2312" w:cs="仿宋_GB2312"/>
                <w:sz w:val="24"/>
              </w:rPr>
            </w:pPr>
          </w:p>
        </w:tc>
      </w:tr>
      <w:tr w14:paraId="2ABC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489" w:type="dxa"/>
            <w:noWrap w:val="0"/>
            <w:vAlign w:val="center"/>
          </w:tcPr>
          <w:p w14:paraId="16B80078">
            <w:pPr>
              <w:jc w:val="center"/>
              <w:rPr>
                <w:rFonts w:ascii="仿宋_GB2312" w:hAnsi="仿宋_GB2312" w:eastAsia="仿宋_GB2312" w:cs="仿宋_GB2312"/>
                <w:sz w:val="24"/>
              </w:rPr>
            </w:pPr>
            <w:r>
              <w:rPr>
                <w:rFonts w:hint="eastAsia" w:ascii="仿宋_GB2312" w:hAnsi="仿宋_GB2312" w:eastAsia="仿宋_GB2312" w:cs="仿宋_GB2312"/>
                <w:sz w:val="24"/>
              </w:rPr>
              <w:t>不动产权证号码</w:t>
            </w:r>
          </w:p>
        </w:tc>
        <w:tc>
          <w:tcPr>
            <w:tcW w:w="3050" w:type="dxa"/>
            <w:gridSpan w:val="2"/>
            <w:noWrap w:val="0"/>
            <w:vAlign w:val="center"/>
          </w:tcPr>
          <w:p w14:paraId="62863098">
            <w:pPr>
              <w:jc w:val="center"/>
              <w:rPr>
                <w:rFonts w:ascii="仿宋_GB2312" w:hAnsi="仿宋_GB2312" w:eastAsia="仿宋_GB2312" w:cs="仿宋_GB2312"/>
                <w:sz w:val="24"/>
              </w:rPr>
            </w:pPr>
          </w:p>
        </w:tc>
        <w:tc>
          <w:tcPr>
            <w:tcW w:w="1720" w:type="dxa"/>
            <w:noWrap w:val="0"/>
            <w:vAlign w:val="center"/>
          </w:tcPr>
          <w:p w14:paraId="63AFC06B">
            <w:pPr>
              <w:jc w:val="center"/>
              <w:rPr>
                <w:rFonts w:ascii="仿宋_GB2312" w:hAnsi="仿宋_GB2312" w:eastAsia="仿宋_GB2312" w:cs="仿宋_GB2312"/>
                <w:sz w:val="24"/>
              </w:rPr>
            </w:pPr>
            <w:r>
              <w:rPr>
                <w:rFonts w:hint="eastAsia" w:ascii="仿宋_GB2312" w:hAnsi="仿宋_GB2312" w:eastAsia="仿宋_GB2312" w:cs="仿宋_GB2312"/>
                <w:sz w:val="24"/>
              </w:rPr>
              <w:t>建筑面积</w:t>
            </w:r>
          </w:p>
        </w:tc>
        <w:tc>
          <w:tcPr>
            <w:tcW w:w="3172" w:type="dxa"/>
            <w:gridSpan w:val="3"/>
            <w:noWrap w:val="0"/>
            <w:vAlign w:val="center"/>
          </w:tcPr>
          <w:p w14:paraId="5B9850D0">
            <w:pPr>
              <w:jc w:val="center"/>
              <w:rPr>
                <w:rFonts w:ascii="仿宋_GB2312" w:hAnsi="仿宋_GB2312" w:eastAsia="仿宋_GB2312" w:cs="仿宋_GB2312"/>
                <w:sz w:val="24"/>
              </w:rPr>
            </w:pPr>
          </w:p>
        </w:tc>
      </w:tr>
      <w:tr w14:paraId="6B3D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489" w:type="dxa"/>
            <w:noWrap w:val="0"/>
            <w:vAlign w:val="center"/>
          </w:tcPr>
          <w:p w14:paraId="5ABD3AF3">
            <w:pPr>
              <w:jc w:val="center"/>
              <w:rPr>
                <w:rFonts w:ascii="仿宋_GB2312" w:hAnsi="仿宋_GB2312" w:eastAsia="仿宋_GB2312" w:cs="仿宋_GB2312"/>
                <w:sz w:val="24"/>
              </w:rPr>
            </w:pPr>
            <w:r>
              <w:rPr>
                <w:rFonts w:hint="eastAsia" w:ascii="仿宋_GB2312" w:hAnsi="仿宋_GB2312" w:eastAsia="仿宋_GB2312" w:cs="仿宋_GB2312"/>
                <w:sz w:val="24"/>
              </w:rPr>
              <w:t>房屋层数</w:t>
            </w:r>
          </w:p>
        </w:tc>
        <w:tc>
          <w:tcPr>
            <w:tcW w:w="3050" w:type="dxa"/>
            <w:gridSpan w:val="2"/>
            <w:noWrap w:val="0"/>
            <w:vAlign w:val="center"/>
          </w:tcPr>
          <w:p w14:paraId="447AF555">
            <w:pPr>
              <w:jc w:val="center"/>
              <w:rPr>
                <w:rFonts w:ascii="仿宋_GB2312" w:hAnsi="仿宋_GB2312" w:eastAsia="仿宋_GB2312" w:cs="仿宋_GB2312"/>
                <w:sz w:val="24"/>
              </w:rPr>
            </w:pPr>
          </w:p>
        </w:tc>
        <w:tc>
          <w:tcPr>
            <w:tcW w:w="1720" w:type="dxa"/>
            <w:noWrap w:val="0"/>
            <w:vAlign w:val="center"/>
          </w:tcPr>
          <w:p w14:paraId="582809C8">
            <w:pPr>
              <w:jc w:val="center"/>
              <w:rPr>
                <w:rFonts w:ascii="仿宋_GB2312" w:hAnsi="仿宋_GB2312" w:eastAsia="仿宋_GB2312" w:cs="仿宋_GB2312"/>
                <w:sz w:val="24"/>
              </w:rPr>
            </w:pPr>
            <w:r>
              <w:rPr>
                <w:rFonts w:hint="eastAsia" w:ascii="仿宋_GB2312" w:hAnsi="仿宋_GB2312" w:eastAsia="仿宋_GB2312" w:cs="仿宋_GB2312"/>
                <w:sz w:val="24"/>
              </w:rPr>
              <w:t>房屋结构</w:t>
            </w:r>
          </w:p>
        </w:tc>
        <w:tc>
          <w:tcPr>
            <w:tcW w:w="3172" w:type="dxa"/>
            <w:gridSpan w:val="3"/>
            <w:noWrap w:val="0"/>
            <w:vAlign w:val="center"/>
          </w:tcPr>
          <w:p w14:paraId="536A1D48">
            <w:pPr>
              <w:jc w:val="center"/>
              <w:rPr>
                <w:rFonts w:ascii="仿宋_GB2312" w:hAnsi="仿宋_GB2312" w:eastAsia="仿宋_GB2312" w:cs="仿宋_GB2312"/>
                <w:sz w:val="24"/>
              </w:rPr>
            </w:pPr>
          </w:p>
        </w:tc>
      </w:tr>
      <w:tr w14:paraId="39C9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jc w:val="center"/>
        </w:trPr>
        <w:tc>
          <w:tcPr>
            <w:tcW w:w="1489" w:type="dxa"/>
            <w:noWrap w:val="0"/>
            <w:vAlign w:val="center"/>
          </w:tcPr>
          <w:p w14:paraId="27C0FE32">
            <w:pPr>
              <w:jc w:val="center"/>
              <w:rPr>
                <w:rFonts w:ascii="仿宋_GB2312" w:hAnsi="仿宋_GB2312" w:eastAsia="仿宋_GB2312" w:cs="仿宋_GB2312"/>
                <w:sz w:val="24"/>
              </w:rPr>
            </w:pPr>
            <w:r>
              <w:rPr>
                <w:rFonts w:hint="eastAsia" w:ascii="仿宋_GB2312" w:hAnsi="仿宋_GB2312" w:eastAsia="仿宋_GB2312" w:cs="仿宋_GB2312"/>
                <w:sz w:val="24"/>
              </w:rPr>
              <w:t>房屋原用途</w:t>
            </w:r>
          </w:p>
        </w:tc>
        <w:tc>
          <w:tcPr>
            <w:tcW w:w="3050" w:type="dxa"/>
            <w:gridSpan w:val="2"/>
            <w:noWrap w:val="0"/>
            <w:vAlign w:val="center"/>
          </w:tcPr>
          <w:p w14:paraId="6654245C">
            <w:pPr>
              <w:jc w:val="center"/>
              <w:rPr>
                <w:rFonts w:ascii="仿宋_GB2312" w:hAnsi="仿宋_GB2312" w:eastAsia="仿宋_GB2312" w:cs="仿宋_GB2312"/>
                <w:sz w:val="24"/>
              </w:rPr>
            </w:pPr>
          </w:p>
        </w:tc>
        <w:tc>
          <w:tcPr>
            <w:tcW w:w="1720" w:type="dxa"/>
            <w:noWrap w:val="0"/>
            <w:vAlign w:val="center"/>
          </w:tcPr>
          <w:p w14:paraId="4A232941">
            <w:pPr>
              <w:jc w:val="center"/>
              <w:rPr>
                <w:rFonts w:ascii="仿宋_GB2312" w:hAnsi="仿宋_GB2312" w:eastAsia="仿宋_GB2312" w:cs="仿宋_GB2312"/>
                <w:sz w:val="24"/>
              </w:rPr>
            </w:pPr>
            <w:r>
              <w:rPr>
                <w:rFonts w:hint="eastAsia" w:ascii="仿宋_GB2312" w:hAnsi="仿宋_GB2312" w:eastAsia="仿宋_GB2312" w:cs="仿宋_GB2312"/>
                <w:sz w:val="24"/>
              </w:rPr>
              <w:t>现实际用途</w:t>
            </w:r>
          </w:p>
        </w:tc>
        <w:tc>
          <w:tcPr>
            <w:tcW w:w="3172" w:type="dxa"/>
            <w:gridSpan w:val="3"/>
            <w:noWrap w:val="0"/>
            <w:vAlign w:val="center"/>
          </w:tcPr>
          <w:p w14:paraId="3A9F47D2">
            <w:pPr>
              <w:jc w:val="center"/>
              <w:rPr>
                <w:rFonts w:ascii="仿宋_GB2312" w:hAnsi="仿宋_GB2312" w:eastAsia="仿宋_GB2312" w:cs="仿宋_GB2312"/>
                <w:sz w:val="24"/>
              </w:rPr>
            </w:pPr>
          </w:p>
        </w:tc>
      </w:tr>
      <w:tr w14:paraId="62D3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8" w:hRule="atLeast"/>
          <w:jc w:val="center"/>
        </w:trPr>
        <w:tc>
          <w:tcPr>
            <w:tcW w:w="1489" w:type="dxa"/>
            <w:noWrap w:val="0"/>
            <w:vAlign w:val="center"/>
          </w:tcPr>
          <w:p w14:paraId="7BEFE554">
            <w:pPr>
              <w:jc w:val="center"/>
              <w:rPr>
                <w:rFonts w:ascii="仿宋_GB2312" w:hAnsi="仿宋_GB2312" w:eastAsia="仿宋_GB2312" w:cs="仿宋_GB2312"/>
                <w:sz w:val="24"/>
              </w:rPr>
            </w:pPr>
            <w:r>
              <w:rPr>
                <w:rFonts w:hint="eastAsia" w:ascii="仿宋_GB2312" w:hAnsi="仿宋_GB2312" w:eastAsia="仿宋_GB2312" w:cs="仿宋_GB2312"/>
                <w:sz w:val="24"/>
              </w:rPr>
              <w:t>改变用途建筑物面积</w:t>
            </w:r>
          </w:p>
        </w:tc>
        <w:tc>
          <w:tcPr>
            <w:tcW w:w="3050" w:type="dxa"/>
            <w:gridSpan w:val="2"/>
            <w:noWrap w:val="0"/>
            <w:vAlign w:val="center"/>
          </w:tcPr>
          <w:p w14:paraId="0D287A36">
            <w:pPr>
              <w:jc w:val="center"/>
              <w:rPr>
                <w:rFonts w:ascii="仿宋_GB2312" w:hAnsi="仿宋_GB2312" w:eastAsia="仿宋_GB2312" w:cs="仿宋_GB2312"/>
                <w:sz w:val="24"/>
              </w:rPr>
            </w:pPr>
          </w:p>
        </w:tc>
        <w:tc>
          <w:tcPr>
            <w:tcW w:w="1720" w:type="dxa"/>
            <w:noWrap w:val="0"/>
            <w:vAlign w:val="center"/>
          </w:tcPr>
          <w:p w14:paraId="2FDCA178">
            <w:pPr>
              <w:jc w:val="center"/>
              <w:rPr>
                <w:rFonts w:ascii="仿宋_GB2312" w:hAnsi="仿宋_GB2312" w:eastAsia="仿宋_GB2312" w:cs="仿宋_GB2312"/>
                <w:sz w:val="24"/>
              </w:rPr>
            </w:pPr>
            <w:r>
              <w:rPr>
                <w:rFonts w:hint="eastAsia" w:ascii="仿宋_GB2312" w:hAnsi="仿宋_GB2312" w:eastAsia="仿宋_GB2312" w:cs="仿宋_GB2312"/>
                <w:sz w:val="24"/>
              </w:rPr>
              <w:t>改变用途时间（以实际取证时间为准）</w:t>
            </w:r>
          </w:p>
        </w:tc>
        <w:tc>
          <w:tcPr>
            <w:tcW w:w="3172" w:type="dxa"/>
            <w:gridSpan w:val="3"/>
            <w:noWrap w:val="0"/>
            <w:vAlign w:val="center"/>
          </w:tcPr>
          <w:p w14:paraId="5FEE7A09">
            <w:pPr>
              <w:jc w:val="center"/>
              <w:rPr>
                <w:rFonts w:ascii="仿宋_GB2312" w:hAnsi="仿宋_GB2312" w:eastAsia="仿宋_GB2312" w:cs="仿宋_GB2312"/>
                <w:sz w:val="24"/>
              </w:rPr>
            </w:pPr>
          </w:p>
        </w:tc>
      </w:tr>
      <w:tr w14:paraId="094DC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3" w:hRule="atLeast"/>
          <w:jc w:val="center"/>
        </w:trPr>
        <w:tc>
          <w:tcPr>
            <w:tcW w:w="1489" w:type="dxa"/>
            <w:noWrap w:val="0"/>
            <w:vAlign w:val="center"/>
          </w:tcPr>
          <w:p w14:paraId="4B58C992">
            <w:pPr>
              <w:jc w:val="center"/>
              <w:rPr>
                <w:rFonts w:ascii="仿宋_GB2312" w:hAnsi="仿宋_GB2312" w:eastAsia="仿宋_GB2312" w:cs="仿宋_GB2312"/>
                <w:sz w:val="24"/>
              </w:rPr>
            </w:pPr>
            <w:r>
              <w:rPr>
                <w:rFonts w:hint="eastAsia" w:ascii="仿宋_GB2312" w:hAnsi="仿宋_GB2312" w:eastAsia="仿宋_GB2312" w:cs="仿宋_GB2312"/>
                <w:sz w:val="24"/>
              </w:rPr>
              <w:t>基本情况</w:t>
            </w:r>
          </w:p>
        </w:tc>
        <w:tc>
          <w:tcPr>
            <w:tcW w:w="7942" w:type="dxa"/>
            <w:gridSpan w:val="6"/>
            <w:noWrap w:val="0"/>
            <w:vAlign w:val="center"/>
          </w:tcPr>
          <w:p w14:paraId="64F589F6">
            <w:pPr>
              <w:jc w:val="center"/>
              <w:rPr>
                <w:rFonts w:ascii="仿宋_GB2312" w:hAnsi="仿宋_GB2312" w:eastAsia="仿宋_GB2312" w:cs="仿宋_GB2312"/>
                <w:sz w:val="24"/>
              </w:rPr>
            </w:pPr>
          </w:p>
        </w:tc>
      </w:tr>
      <w:tr w14:paraId="3EA2B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6" w:hRule="atLeast"/>
          <w:jc w:val="center"/>
        </w:trPr>
        <w:tc>
          <w:tcPr>
            <w:tcW w:w="1489" w:type="dxa"/>
            <w:noWrap w:val="0"/>
            <w:vAlign w:val="center"/>
          </w:tcPr>
          <w:p w14:paraId="0FC42FB7">
            <w:pPr>
              <w:jc w:val="center"/>
              <w:rPr>
                <w:rFonts w:ascii="仿宋_GB2312" w:hAnsi="仿宋_GB2312" w:eastAsia="仿宋_GB2312" w:cs="仿宋_GB2312"/>
                <w:sz w:val="24"/>
              </w:rPr>
            </w:pPr>
            <w:r>
              <w:rPr>
                <w:rFonts w:hint="eastAsia" w:ascii="仿宋_GB2312" w:hAnsi="仿宋_GB2312" w:eastAsia="仿宋_GB2312" w:cs="仿宋_GB2312"/>
                <w:sz w:val="24"/>
              </w:rPr>
              <w:t>处置申请人意见</w:t>
            </w:r>
          </w:p>
        </w:tc>
        <w:tc>
          <w:tcPr>
            <w:tcW w:w="7942" w:type="dxa"/>
            <w:gridSpan w:val="6"/>
            <w:noWrap w:val="0"/>
            <w:vAlign w:val="center"/>
          </w:tcPr>
          <w:p w14:paraId="675FFBBA">
            <w:pPr>
              <w:jc w:val="center"/>
              <w:rPr>
                <w:rFonts w:ascii="仿宋_GB2312" w:hAnsi="仿宋_GB2312" w:eastAsia="仿宋_GB2312" w:cs="仿宋_GB2312"/>
                <w:sz w:val="24"/>
              </w:rPr>
            </w:pPr>
          </w:p>
        </w:tc>
      </w:tr>
      <w:tr w14:paraId="3DA4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2" w:hRule="atLeast"/>
          <w:jc w:val="center"/>
        </w:trPr>
        <w:tc>
          <w:tcPr>
            <w:tcW w:w="1489" w:type="dxa"/>
            <w:noWrap w:val="0"/>
            <w:vAlign w:val="center"/>
          </w:tcPr>
          <w:p w14:paraId="33565C16">
            <w:pPr>
              <w:jc w:val="center"/>
              <w:rPr>
                <w:rFonts w:ascii="仿宋_GB2312" w:hAnsi="仿宋_GB2312" w:eastAsia="仿宋_GB2312" w:cs="仿宋_GB2312"/>
                <w:sz w:val="24"/>
              </w:rPr>
            </w:pPr>
            <w:r>
              <w:rPr>
                <w:rFonts w:hint="eastAsia" w:ascii="仿宋_GB2312" w:hAnsi="仿宋_GB2312" w:eastAsia="仿宋_GB2312" w:cs="仿宋_GB2312"/>
                <w:sz w:val="24"/>
              </w:rPr>
              <w:t>相关部门（基层所）意见</w:t>
            </w:r>
          </w:p>
        </w:tc>
        <w:tc>
          <w:tcPr>
            <w:tcW w:w="7942" w:type="dxa"/>
            <w:gridSpan w:val="6"/>
            <w:noWrap w:val="0"/>
            <w:vAlign w:val="center"/>
          </w:tcPr>
          <w:p w14:paraId="41D64CFD">
            <w:pPr>
              <w:jc w:val="center"/>
              <w:rPr>
                <w:rFonts w:ascii="仿宋_GB2312" w:hAnsi="仿宋_GB2312" w:eastAsia="仿宋_GB2312" w:cs="仿宋_GB2312"/>
                <w:sz w:val="24"/>
              </w:rPr>
            </w:pPr>
          </w:p>
        </w:tc>
      </w:tr>
      <w:tr w14:paraId="28D23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2" w:hRule="atLeast"/>
          <w:jc w:val="center"/>
        </w:trPr>
        <w:tc>
          <w:tcPr>
            <w:tcW w:w="1489" w:type="dxa"/>
            <w:noWrap w:val="0"/>
            <w:vAlign w:val="center"/>
          </w:tcPr>
          <w:p w14:paraId="459D3F08">
            <w:pPr>
              <w:jc w:val="center"/>
              <w:rPr>
                <w:rFonts w:ascii="仿宋_GB2312" w:hAnsi="仿宋_GB2312" w:eastAsia="仿宋_GB2312" w:cs="仿宋_GB2312"/>
                <w:sz w:val="24"/>
              </w:rPr>
            </w:pPr>
            <w:r>
              <w:rPr>
                <w:rFonts w:hint="eastAsia" w:ascii="仿宋_GB2312" w:hAnsi="仿宋_GB2312" w:eastAsia="仿宋_GB2312" w:cs="仿宋_GB2312"/>
                <w:sz w:val="24"/>
              </w:rPr>
              <w:t>乡镇街意见</w:t>
            </w:r>
          </w:p>
        </w:tc>
        <w:tc>
          <w:tcPr>
            <w:tcW w:w="7942" w:type="dxa"/>
            <w:gridSpan w:val="6"/>
            <w:noWrap w:val="0"/>
            <w:vAlign w:val="center"/>
          </w:tcPr>
          <w:p w14:paraId="0EE936B8">
            <w:pPr>
              <w:jc w:val="center"/>
              <w:rPr>
                <w:rFonts w:ascii="仿宋_GB2312" w:hAnsi="仿宋_GB2312" w:eastAsia="仿宋_GB2312" w:cs="仿宋_GB2312"/>
                <w:sz w:val="24"/>
              </w:rPr>
            </w:pPr>
          </w:p>
        </w:tc>
      </w:tr>
      <w:tr w14:paraId="20147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jc w:val="center"/>
        </w:trPr>
        <w:tc>
          <w:tcPr>
            <w:tcW w:w="9431" w:type="dxa"/>
            <w:gridSpan w:val="7"/>
            <w:noWrap w:val="0"/>
            <w:vAlign w:val="center"/>
          </w:tcPr>
          <w:p w14:paraId="1B4F0B47">
            <w:pPr>
              <w:rPr>
                <w:rFonts w:ascii="仿宋_GB2312" w:hAnsi="仿宋_GB2312" w:eastAsia="仿宋_GB2312" w:cs="仿宋_GB2312"/>
                <w:sz w:val="24"/>
              </w:rPr>
            </w:pPr>
            <w:r>
              <w:rPr>
                <w:rFonts w:hint="eastAsia" w:ascii="仿宋_GB2312" w:hAnsi="仿宋_GB2312" w:eastAsia="仿宋_GB2312" w:cs="仿宋_GB2312"/>
                <w:sz w:val="24"/>
              </w:rPr>
              <w:t>备注：1、基本情况是指改变房屋用途实际建筑物面积，时间及收益金情况。</w:t>
            </w:r>
          </w:p>
          <w:p w14:paraId="48E671BC">
            <w:pPr>
              <w:ind w:firstLine="720" w:firstLineChars="300"/>
              <w:rPr>
                <w:rFonts w:ascii="仿宋_GB2312" w:hAnsi="仿宋_GB2312" w:eastAsia="仿宋_GB2312" w:cs="仿宋_GB2312"/>
                <w:sz w:val="24"/>
              </w:rPr>
            </w:pPr>
            <w:r>
              <w:rPr>
                <w:rFonts w:hint="eastAsia" w:ascii="仿宋_GB2312" w:hAnsi="仿宋_GB2312" w:eastAsia="仿宋_GB2312" w:cs="仿宋_GB2312"/>
                <w:sz w:val="24"/>
              </w:rPr>
              <w:t>2、相关部门意见是指资规、住建、环保、执法等基层所意见。</w:t>
            </w:r>
          </w:p>
        </w:tc>
      </w:tr>
    </w:tbl>
    <w:p w14:paraId="50628C87">
      <w:pPr>
        <w:rPr>
          <w:rFonts w:hint="eastAsia" w:ascii="黑体" w:hAnsi="黑体" w:eastAsia="黑体" w:cs="黑体"/>
          <w:sz w:val="32"/>
          <w:szCs w:val="32"/>
        </w:rPr>
      </w:pPr>
    </w:p>
    <w:p w14:paraId="52ABF1CB">
      <w:pPr>
        <w:rPr>
          <w:rFonts w:hint="eastAsia" w:ascii="黑体" w:hAnsi="黑体" w:eastAsia="黑体" w:cs="黑体"/>
          <w:sz w:val="32"/>
          <w:szCs w:val="32"/>
        </w:rPr>
      </w:pPr>
    </w:p>
    <w:p w14:paraId="05A3D2EA">
      <w:pPr>
        <w:rPr>
          <w:rFonts w:ascii="黑体" w:hAnsi="黑体" w:eastAsia="黑体" w:cs="黑体"/>
          <w:sz w:val="32"/>
          <w:szCs w:val="32"/>
        </w:rPr>
      </w:pPr>
      <w:r>
        <w:rPr>
          <w:rFonts w:hint="eastAsia" w:ascii="黑体" w:hAnsi="黑体" w:eastAsia="黑体" w:cs="黑体"/>
          <w:sz w:val="32"/>
          <w:szCs w:val="32"/>
        </w:rPr>
        <w:t>表3</w:t>
      </w:r>
    </w:p>
    <w:p w14:paraId="5F185FC9">
      <w:pPr>
        <w:widowControl/>
        <w:kinsoku w:val="0"/>
        <w:autoSpaceDE w:val="0"/>
        <w:autoSpaceDN w:val="0"/>
        <w:adjustRightInd w:val="0"/>
        <w:snapToGrid w:val="0"/>
        <w:spacing w:before="156" w:beforeLines="50"/>
        <w:jc w:val="center"/>
        <w:textAlignment w:val="baseline"/>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历史遗留现有非住宅建筑物临时改变房屋用途清理</w:t>
      </w:r>
    </w:p>
    <w:p w14:paraId="723B0A31">
      <w:pPr>
        <w:widowControl/>
        <w:kinsoku w:val="0"/>
        <w:autoSpaceDE w:val="0"/>
        <w:autoSpaceDN w:val="0"/>
        <w:adjustRightInd w:val="0"/>
        <w:snapToGrid w:val="0"/>
        <w:jc w:val="center"/>
        <w:textAlignment w:val="baseline"/>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处置所需提供材料清单</w:t>
      </w:r>
    </w:p>
    <w:p w14:paraId="6F6D38ED">
      <w:pPr>
        <w:widowControl/>
        <w:kinsoku w:val="0"/>
        <w:autoSpaceDE w:val="0"/>
        <w:autoSpaceDN w:val="0"/>
        <w:adjustRightInd w:val="0"/>
        <w:snapToGrid w:val="0"/>
        <w:spacing w:line="600" w:lineRule="exact"/>
        <w:ind w:firstLine="640" w:firstLineChars="200"/>
        <w:textAlignment w:val="baseline"/>
        <w:rPr>
          <w:rFonts w:ascii="仿宋_GB2312" w:hAnsi="仿宋_GB2312" w:eastAsia="仿宋_GB2312" w:cs="仿宋_GB2312"/>
          <w:sz w:val="32"/>
          <w:szCs w:val="32"/>
        </w:rPr>
      </w:pPr>
    </w:p>
    <w:p w14:paraId="636258FB">
      <w:pPr>
        <w:widowControl/>
        <w:kinsoku w:val="0"/>
        <w:autoSpaceDE w:val="0"/>
        <w:autoSpaceDN w:val="0"/>
        <w:adjustRightInd w:val="0"/>
        <w:snapToGrid w:val="0"/>
        <w:spacing w:line="600" w:lineRule="exact"/>
        <w:ind w:firstLine="640" w:firstLineChars="200"/>
        <w:textAlignment w:val="baseline"/>
        <w:rPr>
          <w:rFonts w:ascii="仿宋_GB2312" w:hAnsi="仿宋_GB2312" w:eastAsia="仿宋_GB2312" w:cs="仿宋_GB2312"/>
          <w:sz w:val="32"/>
          <w:szCs w:val="32"/>
        </w:rPr>
      </w:pPr>
      <w:r>
        <w:rPr>
          <w:rFonts w:hint="eastAsia" w:ascii="仿宋_GB2312" w:hAnsi="仿宋_GB2312" w:eastAsia="仿宋_GB2312" w:cs="仿宋_GB2312"/>
          <w:sz w:val="32"/>
          <w:szCs w:val="32"/>
        </w:rPr>
        <w:t>一、申请人报告;</w:t>
      </w:r>
    </w:p>
    <w:p w14:paraId="2B9CBE05">
      <w:pPr>
        <w:widowControl/>
        <w:kinsoku w:val="0"/>
        <w:autoSpaceDE w:val="0"/>
        <w:autoSpaceDN w:val="0"/>
        <w:adjustRightInd w:val="0"/>
        <w:snapToGrid w:val="0"/>
        <w:spacing w:line="600" w:lineRule="exact"/>
        <w:ind w:firstLine="640" w:firstLineChars="200"/>
        <w:textAlignment w:val="baseline"/>
        <w:rPr>
          <w:rFonts w:ascii="仿宋_GB2312" w:hAnsi="仿宋_GB2312" w:eastAsia="仿宋_GB2312" w:cs="仿宋_GB2312"/>
          <w:sz w:val="32"/>
          <w:szCs w:val="32"/>
        </w:rPr>
      </w:pPr>
      <w:r>
        <w:rPr>
          <w:rFonts w:hint="eastAsia" w:ascii="仿宋_GB2312" w:hAnsi="仿宋_GB2312" w:eastAsia="仿宋_GB2312" w:cs="仿宋_GB2312"/>
          <w:sz w:val="32"/>
          <w:szCs w:val="32"/>
        </w:rPr>
        <w:t>二、申请人身份证、工商营业执照复印件;</w:t>
      </w:r>
    </w:p>
    <w:p w14:paraId="49B368F9">
      <w:pPr>
        <w:widowControl/>
        <w:kinsoku w:val="0"/>
        <w:autoSpaceDE w:val="0"/>
        <w:autoSpaceDN w:val="0"/>
        <w:adjustRightInd w:val="0"/>
        <w:snapToGrid w:val="0"/>
        <w:spacing w:line="600" w:lineRule="exact"/>
        <w:ind w:firstLine="640" w:firstLineChars="200"/>
        <w:textAlignment w:val="baseline"/>
        <w:rPr>
          <w:rFonts w:ascii="仿宋_GB2312" w:hAnsi="仿宋_GB2312" w:eastAsia="仿宋_GB2312" w:cs="仿宋_GB2312"/>
          <w:sz w:val="32"/>
          <w:szCs w:val="32"/>
        </w:rPr>
      </w:pPr>
      <w:r>
        <w:rPr>
          <w:rFonts w:hint="eastAsia" w:ascii="仿宋_GB2312" w:hAnsi="仿宋_GB2312" w:eastAsia="仿宋_GB2312" w:cs="仿宋_GB2312"/>
          <w:sz w:val="32"/>
          <w:szCs w:val="32"/>
        </w:rPr>
        <w:t>三、委托书;</w:t>
      </w:r>
    </w:p>
    <w:p w14:paraId="4C9126E2">
      <w:pPr>
        <w:widowControl/>
        <w:kinsoku w:val="0"/>
        <w:autoSpaceDE w:val="0"/>
        <w:autoSpaceDN w:val="0"/>
        <w:adjustRightInd w:val="0"/>
        <w:snapToGrid w:val="0"/>
        <w:spacing w:line="600" w:lineRule="exact"/>
        <w:ind w:firstLine="640" w:firstLineChars="200"/>
        <w:textAlignment w:val="baseline"/>
        <w:rPr>
          <w:rFonts w:ascii="仿宋_GB2312" w:hAnsi="仿宋_GB2312" w:eastAsia="仿宋_GB2312" w:cs="仿宋_GB2312"/>
          <w:sz w:val="32"/>
          <w:szCs w:val="32"/>
        </w:rPr>
      </w:pPr>
      <w:r>
        <w:rPr>
          <w:rFonts w:hint="eastAsia" w:ascii="仿宋_GB2312" w:hAnsi="仿宋_GB2312" w:eastAsia="仿宋_GB2312" w:cs="仿宋_GB2312"/>
          <w:sz w:val="32"/>
          <w:szCs w:val="32"/>
        </w:rPr>
        <w:t>四、调查(询问)笔录;</w:t>
      </w:r>
      <w:r>
        <w:rPr>
          <w:rFonts w:hint="eastAsia" w:ascii="仿宋_GB2312" w:hAnsi="仿宋_GB2312" w:eastAsia="仿宋_GB2312" w:cs="仿宋_GB2312"/>
          <w:sz w:val="32"/>
          <w:szCs w:val="32"/>
        </w:rPr>
        <w:tab/>
      </w:r>
    </w:p>
    <w:p w14:paraId="29819FC8">
      <w:pPr>
        <w:widowControl/>
        <w:kinsoku w:val="0"/>
        <w:autoSpaceDE w:val="0"/>
        <w:autoSpaceDN w:val="0"/>
        <w:adjustRightInd w:val="0"/>
        <w:snapToGrid w:val="0"/>
        <w:spacing w:line="600" w:lineRule="exact"/>
        <w:ind w:firstLine="640" w:firstLineChars="200"/>
        <w:textAlignment w:val="baseline"/>
        <w:rPr>
          <w:rFonts w:ascii="仿宋_GB2312" w:hAnsi="仿宋_GB2312" w:eastAsia="仿宋_GB2312" w:cs="仿宋_GB2312"/>
          <w:sz w:val="32"/>
          <w:szCs w:val="32"/>
        </w:rPr>
      </w:pPr>
      <w:r>
        <w:rPr>
          <w:rFonts w:hint="eastAsia" w:ascii="仿宋_GB2312" w:hAnsi="仿宋_GB2312" w:eastAsia="仿宋_GB2312" w:cs="仿宋_GB2312"/>
          <w:sz w:val="32"/>
          <w:szCs w:val="32"/>
        </w:rPr>
        <w:t>五、如有必要，需提供第三方对房屋结构安全(房屋结构安全鉴定与否以《浙江省房屋使用安全管理条例》为准)、消防改造可行性、环保安全等评估或鉴定报告；</w:t>
      </w:r>
    </w:p>
    <w:p w14:paraId="11BFF263">
      <w:pPr>
        <w:widowControl/>
        <w:kinsoku w:val="0"/>
        <w:autoSpaceDE w:val="0"/>
        <w:autoSpaceDN w:val="0"/>
        <w:adjustRightInd w:val="0"/>
        <w:snapToGrid w:val="0"/>
        <w:spacing w:line="600" w:lineRule="exact"/>
        <w:ind w:firstLine="640" w:firstLineChars="200"/>
        <w:textAlignment w:val="baseline"/>
        <w:rPr>
          <w:rFonts w:ascii="仿宋_GB2312" w:hAnsi="仿宋_GB2312" w:eastAsia="仿宋_GB2312" w:cs="仿宋_GB2312"/>
          <w:sz w:val="32"/>
          <w:szCs w:val="32"/>
        </w:rPr>
      </w:pPr>
      <w:r>
        <w:rPr>
          <w:rFonts w:hint="eastAsia" w:ascii="仿宋_GB2312" w:hAnsi="仿宋_GB2312" w:eastAsia="仿宋_GB2312" w:cs="仿宋_GB2312"/>
          <w:sz w:val="32"/>
          <w:szCs w:val="32"/>
        </w:rPr>
        <w:t>六、提供合法建筑物材料(不动产权证复印件);</w:t>
      </w:r>
    </w:p>
    <w:p w14:paraId="655ED104">
      <w:pPr>
        <w:widowControl/>
        <w:kinsoku w:val="0"/>
        <w:autoSpaceDE w:val="0"/>
        <w:autoSpaceDN w:val="0"/>
        <w:adjustRightInd w:val="0"/>
        <w:snapToGrid w:val="0"/>
        <w:spacing w:line="600" w:lineRule="exact"/>
        <w:ind w:firstLine="640" w:firstLineChars="200"/>
        <w:textAlignment w:val="baseline"/>
        <w:rPr>
          <w:rFonts w:ascii="仿宋_GB2312" w:hAnsi="仿宋_GB2312" w:eastAsia="仿宋_GB2312" w:cs="仿宋_GB2312"/>
          <w:sz w:val="32"/>
          <w:szCs w:val="32"/>
        </w:rPr>
      </w:pPr>
      <w:r>
        <w:rPr>
          <w:rFonts w:hint="eastAsia" w:ascii="仿宋_GB2312" w:hAnsi="仿宋_GB2312" w:eastAsia="仿宋_GB2312" w:cs="仿宋_GB2312"/>
          <w:sz w:val="32"/>
          <w:szCs w:val="32"/>
        </w:rPr>
        <w:t>七、提供清理补办公示期间无异议的证明材料,公示包括单位（个人）名称、地址、建筑面积、改变功能时间及同意补办的基本信息；</w:t>
      </w:r>
    </w:p>
    <w:p w14:paraId="60DEFA8F">
      <w:pPr>
        <w:widowControl/>
        <w:kinsoku w:val="0"/>
        <w:autoSpaceDE w:val="0"/>
        <w:autoSpaceDN w:val="0"/>
        <w:adjustRightInd w:val="0"/>
        <w:snapToGrid w:val="0"/>
        <w:spacing w:line="600" w:lineRule="exact"/>
        <w:ind w:firstLine="640" w:firstLineChars="200"/>
        <w:textAlignment w:val="baseline"/>
        <w:rPr>
          <w:rFonts w:ascii="仿宋_GB2312" w:hAnsi="仿宋_GB2312" w:eastAsia="仿宋_GB2312" w:cs="仿宋_GB2312"/>
          <w:sz w:val="32"/>
          <w:szCs w:val="32"/>
        </w:rPr>
      </w:pPr>
      <w:r>
        <w:rPr>
          <w:rFonts w:hint="eastAsia" w:ascii="仿宋_GB2312" w:hAnsi="仿宋_GB2312" w:eastAsia="仿宋_GB2312" w:cs="仿宋_GB2312"/>
          <w:sz w:val="32"/>
          <w:szCs w:val="32"/>
        </w:rPr>
        <w:t>八、清理补办审批表。</w:t>
      </w:r>
    </w:p>
    <w:p w14:paraId="77567AA6">
      <w:pPr>
        <w:ind w:firstLine="640" w:firstLineChars="200"/>
        <w:rPr>
          <w:rFonts w:ascii="仿宋_GB2312" w:hAnsi="仿宋_GB2312" w:eastAsia="仿宋_GB2312" w:cs="仿宋_GB2312"/>
          <w:sz w:val="32"/>
          <w:szCs w:val="32"/>
        </w:rPr>
      </w:pPr>
    </w:p>
    <w:p w14:paraId="023650DA">
      <w:pPr>
        <w:ind w:firstLine="640" w:firstLineChars="200"/>
        <w:rPr>
          <w:rFonts w:hint="eastAsia" w:ascii="仿宋_GB2312" w:hAnsi="仿宋_GB2312" w:eastAsia="仿宋_GB2312" w:cs="仿宋_GB2312"/>
          <w:sz w:val="32"/>
          <w:szCs w:val="32"/>
        </w:rPr>
      </w:pPr>
    </w:p>
    <w:p w14:paraId="04FB134C">
      <w:pPr>
        <w:pStyle w:val="2"/>
        <w:ind w:firstLine="560"/>
        <w:rPr>
          <w:rFonts w:ascii="Times New Roman" w:hAnsi="Times New Roman" w:eastAsia="方正楷体简体" w:cs="Times New Roman"/>
          <w:sz w:val="28"/>
          <w:szCs w:val="20"/>
        </w:rPr>
      </w:pPr>
    </w:p>
    <w:p w14:paraId="7AF70905">
      <w:pPr>
        <w:pStyle w:val="2"/>
        <w:ind w:firstLine="640"/>
        <w:rPr>
          <w:rFonts w:ascii="仿宋_GB2312" w:hAnsi="仿宋_GB2312" w:eastAsia="仿宋_GB2312" w:cs="仿宋_GB2312"/>
          <w:sz w:val="32"/>
          <w:szCs w:val="32"/>
        </w:rPr>
      </w:pPr>
    </w:p>
    <w:p w14:paraId="6783C61B">
      <w:pPr>
        <w:rPr>
          <w:rFonts w:ascii="仿宋_GB2312" w:hAnsi="仿宋_GB2312" w:eastAsia="仿宋_GB2312" w:cs="仿宋_GB2312"/>
          <w:sz w:val="32"/>
          <w:szCs w:val="32"/>
        </w:rPr>
      </w:pPr>
    </w:p>
    <w:p w14:paraId="40BDF33E">
      <w:pPr>
        <w:pStyle w:val="2"/>
        <w:rPr>
          <w:rFonts w:ascii="仿宋_GB2312" w:hAnsi="仿宋_GB2312" w:eastAsia="仿宋_GB2312" w:cs="仿宋_GB2312"/>
          <w:sz w:val="32"/>
          <w:szCs w:val="32"/>
        </w:rPr>
      </w:pPr>
    </w:p>
    <w:p w14:paraId="04C6E9F0">
      <w:pPr>
        <w:pStyle w:val="3"/>
      </w:pPr>
    </w:p>
    <w:p w14:paraId="4007E539">
      <w:pPr>
        <w:rPr>
          <w:rFonts w:ascii="黑体" w:hAnsi="黑体" w:eastAsia="黑体" w:cs="黑体"/>
          <w:sz w:val="32"/>
          <w:szCs w:val="32"/>
        </w:rPr>
      </w:pPr>
      <w:r>
        <w:rPr>
          <w:rFonts w:hint="eastAsia" w:ascii="黑体" w:hAnsi="黑体" w:eastAsia="黑体" w:cs="黑体"/>
          <w:sz w:val="32"/>
          <w:szCs w:val="32"/>
        </w:rPr>
        <w:t>表4</w:t>
      </w:r>
    </w:p>
    <w:p w14:paraId="235E54EF">
      <w:pPr>
        <w:spacing w:line="720" w:lineRule="exact"/>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协</w:t>
      </w:r>
      <w:r>
        <w:rPr>
          <w:rFonts w:ascii="方正小标宋简体" w:hAnsi="方正小标宋简体" w:eastAsia="方正小标宋简体" w:cs="方正小标宋简体"/>
          <w:sz w:val="36"/>
          <w:szCs w:val="36"/>
        </w:rPr>
        <w:t xml:space="preserve"> </w:t>
      </w:r>
      <w:r>
        <w:rPr>
          <w:rFonts w:hint="eastAsia" w:ascii="方正小标宋简体" w:hAnsi="方正小标宋简体" w:eastAsia="方正小标宋简体" w:cs="方正小标宋简体"/>
          <w:sz w:val="36"/>
          <w:szCs w:val="36"/>
        </w:rPr>
        <w:t>议</w:t>
      </w:r>
      <w:r>
        <w:rPr>
          <w:rFonts w:ascii="方正小标宋简体" w:hAnsi="方正小标宋简体" w:eastAsia="方正小标宋简体" w:cs="方正小标宋简体"/>
          <w:sz w:val="36"/>
          <w:szCs w:val="36"/>
        </w:rPr>
        <w:t xml:space="preserve"> </w:t>
      </w:r>
      <w:r>
        <w:rPr>
          <w:rFonts w:hint="eastAsia" w:ascii="方正小标宋简体" w:hAnsi="方正小标宋简体" w:eastAsia="方正小标宋简体" w:cs="方正小标宋简体"/>
          <w:sz w:val="36"/>
          <w:szCs w:val="36"/>
        </w:rPr>
        <w:t>书</w:t>
      </w:r>
    </w:p>
    <w:p w14:paraId="798C59F1">
      <w:pPr>
        <w:spacing w:line="600" w:lineRule="exact"/>
        <w:rPr>
          <w:rFonts w:ascii="仿宋_GB2312" w:hAnsi="仿宋_GB2312" w:eastAsia="仿宋_GB2312" w:cs="仿宋_GB2312"/>
          <w:sz w:val="30"/>
          <w:szCs w:val="30"/>
        </w:rPr>
      </w:pPr>
    </w:p>
    <w:p w14:paraId="6A78CF5C">
      <w:pPr>
        <w:keepNext w:val="0"/>
        <w:keepLines w:val="0"/>
        <w:pageBreakBefore w:val="0"/>
        <w:widowControl w:val="0"/>
        <w:kinsoku/>
        <w:wordWrap/>
        <w:overflowPunct/>
        <w:topLinePunct w:val="0"/>
        <w:autoSpaceDE/>
        <w:autoSpaceDN/>
        <w:bidi w:val="0"/>
        <w:adjustRightInd/>
        <w:snapToGrid/>
        <w:spacing w:line="580" w:lineRule="exac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甲方（乡镇街）：</w:t>
      </w:r>
    </w:p>
    <w:p w14:paraId="72C3DA72">
      <w:pPr>
        <w:keepNext w:val="0"/>
        <w:keepLines w:val="0"/>
        <w:pageBreakBefore w:val="0"/>
        <w:widowControl w:val="0"/>
        <w:kinsoku/>
        <w:wordWrap/>
        <w:overflowPunct/>
        <w:topLinePunct w:val="0"/>
        <w:autoSpaceDE/>
        <w:autoSpaceDN/>
        <w:bidi w:val="0"/>
        <w:adjustRightInd/>
        <w:snapToGrid/>
        <w:spacing w:line="580" w:lineRule="exac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乙方：</w:t>
      </w:r>
    </w:p>
    <w:p w14:paraId="4142FB80">
      <w:pPr>
        <w:keepNext w:val="0"/>
        <w:keepLines w:val="0"/>
        <w:pageBreakBefore w:val="0"/>
        <w:widowControl w:val="0"/>
        <w:kinsoku/>
        <w:wordWrap/>
        <w:overflowPunct/>
        <w:topLinePunct w:val="0"/>
        <w:autoSpaceDE/>
        <w:autoSpaceDN/>
        <w:bidi w:val="0"/>
        <w:adjustRightInd/>
        <w:snapToGrid/>
        <w:spacing w:before="156" w:beforeLines="50" w:line="58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甲</w:t>
      </w:r>
      <w:r>
        <w:rPr>
          <w:rFonts w:ascii="仿宋_GB2312" w:hAnsi="仿宋_GB2312" w:eastAsia="仿宋_GB2312" w:cs="仿宋_GB2312"/>
          <w:sz w:val="32"/>
          <w:szCs w:val="32"/>
        </w:rPr>
        <w:t>方受瑞安市自然资源和规划局委托，</w:t>
      </w:r>
      <w:r>
        <w:rPr>
          <w:rFonts w:hint="eastAsia" w:ascii="仿宋_GB2312" w:hAnsi="仿宋_GB2312" w:eastAsia="仿宋_GB2312" w:cs="仿宋_GB2312"/>
          <w:sz w:val="32"/>
          <w:szCs w:val="32"/>
        </w:rPr>
        <w:t>就乙方擅自改变房屋用途事宜</w:t>
      </w:r>
      <w:r>
        <w:rPr>
          <w:rFonts w:ascii="仿宋_GB2312" w:hAnsi="仿宋_GB2312" w:eastAsia="仿宋_GB2312" w:cs="仿宋_GB2312"/>
          <w:sz w:val="32"/>
          <w:szCs w:val="32"/>
        </w:rPr>
        <w:t>与乙方</w:t>
      </w:r>
      <w:r>
        <w:rPr>
          <w:rFonts w:hint="eastAsia" w:ascii="仿宋_GB2312" w:hAnsi="仿宋_GB2312" w:eastAsia="仿宋_GB2312" w:cs="仿宋_GB2312"/>
          <w:sz w:val="32"/>
          <w:szCs w:val="32"/>
        </w:rPr>
        <w:t>达成如下协议：</w:t>
      </w:r>
    </w:p>
    <w:p w14:paraId="7F467C8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ascii="仿宋_GB2312" w:hAnsi="仿宋_GB2312" w:eastAsia="仿宋_GB2312" w:cs="仿宋_GB2312"/>
          <w:sz w:val="32"/>
          <w:szCs w:val="32"/>
          <w:u w:val="single"/>
        </w:rPr>
      </w:pPr>
      <w:r>
        <w:rPr>
          <w:rFonts w:hint="eastAsia" w:ascii="仿宋_GB2312" w:hAnsi="仿宋_GB2312" w:eastAsia="仿宋_GB2312" w:cs="仿宋_GB2312"/>
          <w:sz w:val="32"/>
          <w:szCs w:val="32"/>
        </w:rPr>
        <w:t>一、乙方确认其于</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年</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月</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日擅自将坐落于</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的房屋（原用途为：</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）改变用途（现用途：</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695838B0">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二、双方确认擅自改变房屋用途时段的土地收益金按如下标准收取：</w:t>
      </w:r>
    </w:p>
    <w:p w14:paraId="5F5F14ED">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年</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月</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日至</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年</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月</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日，按《瑞安市人民政府关于瑞安市现有建筑物临时改变使用功能土地收益金收取标准的批复》（瑞政发〔</w:t>
      </w:r>
      <w:r>
        <w:rPr>
          <w:rFonts w:ascii="仿宋_GB2312" w:hAnsi="仿宋_GB2312" w:eastAsia="仿宋_GB2312" w:cs="仿宋_GB2312"/>
          <w:sz w:val="32"/>
          <w:szCs w:val="32"/>
        </w:rPr>
        <w:t>2010〕5号，实施期间2010年1月13日至2014年8月7日</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确定的收益金区域价</w:t>
      </w:r>
      <w:r>
        <w:rPr>
          <w:rFonts w:hint="eastAsia" w:ascii="仿宋_GB2312" w:hAnsi="仿宋_GB2312" w:eastAsia="仿宋_GB2312" w:cs="仿宋_GB2312"/>
          <w:sz w:val="32"/>
          <w:szCs w:val="32"/>
        </w:rPr>
        <w:t>收取，计</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（大写：</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5E28E6C9">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年</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月</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日至</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年</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月</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日，按《瑞安市人民政府办公室关于印发瑞安市现有建筑物临时改变房屋用途管理规定的通知》（瑞政办〔</w:t>
      </w:r>
      <w:r>
        <w:rPr>
          <w:rFonts w:ascii="仿宋_GB2312" w:hAnsi="仿宋_GB2312" w:eastAsia="仿宋_GB2312" w:cs="仿宋_GB2312"/>
          <w:sz w:val="32"/>
          <w:szCs w:val="32"/>
        </w:rPr>
        <w:t>2014〕105号，实施期间20</w:t>
      </w:r>
      <w:r>
        <w:rPr>
          <w:rFonts w:hint="eastAsia" w:ascii="仿宋_GB2312" w:hAnsi="仿宋_GB2312" w:eastAsia="仿宋_GB2312" w:cs="仿宋_GB2312"/>
          <w:sz w:val="32"/>
          <w:szCs w:val="32"/>
        </w:rPr>
        <w:t>1</w:t>
      </w:r>
      <w:r>
        <w:rPr>
          <w:rFonts w:ascii="仿宋_GB2312" w:hAnsi="仿宋_GB2312" w:eastAsia="仿宋_GB2312" w:cs="仿宋_GB2312"/>
          <w:sz w:val="32"/>
          <w:szCs w:val="32"/>
        </w:rPr>
        <w:t>4年8月8日至2018年11月14日）确定的收益金区域价</w:t>
      </w:r>
      <w:r>
        <w:rPr>
          <w:rFonts w:hint="eastAsia" w:ascii="仿宋_GB2312" w:hAnsi="仿宋_GB2312" w:eastAsia="仿宋_GB2312" w:cs="仿宋_GB2312"/>
          <w:sz w:val="32"/>
          <w:szCs w:val="32"/>
        </w:rPr>
        <w:t>收取，计</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（大写：</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2A2C7FE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3、</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年</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月</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日至</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年</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月</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日，按《瑞安市人民政府办公室关于印发瑞安市现有建筑物临时改变房屋用途管理规定（修订）的通知》（瑞政办〔</w:t>
      </w:r>
      <w:r>
        <w:rPr>
          <w:rFonts w:ascii="仿宋_GB2312" w:hAnsi="仿宋_GB2312" w:eastAsia="仿宋_GB2312" w:cs="仿宋_GB2312"/>
          <w:sz w:val="32"/>
          <w:szCs w:val="32"/>
        </w:rPr>
        <w:t>2018〕144号，实施期间2018年11月15日至今</w:t>
      </w:r>
      <w:r>
        <w:rPr>
          <w:rFonts w:hint="eastAsia" w:ascii="仿宋_GB2312" w:hAnsi="仿宋_GB2312" w:eastAsia="仿宋_GB2312" w:cs="仿宋_GB2312"/>
          <w:sz w:val="32"/>
          <w:szCs w:val="32"/>
        </w:rPr>
        <w:t>）</w:t>
      </w:r>
      <w:r>
        <w:rPr>
          <w:rFonts w:ascii="仿宋_GB2312" w:hAnsi="仿宋_GB2312" w:eastAsia="仿宋_GB2312" w:cs="仿宋_GB2312"/>
          <w:sz w:val="32"/>
          <w:szCs w:val="32"/>
        </w:rPr>
        <w:t>确定的收益金区域价</w:t>
      </w:r>
      <w:r>
        <w:rPr>
          <w:rFonts w:hint="eastAsia" w:ascii="仿宋_GB2312" w:hAnsi="仿宋_GB2312" w:eastAsia="仿宋_GB2312" w:cs="仿宋_GB2312"/>
          <w:sz w:val="32"/>
          <w:szCs w:val="32"/>
        </w:rPr>
        <w:t>收取，计</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（大写：</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5BA07FF2">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上述收益金总额共计</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（大写：</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w:t>
      </w:r>
    </w:p>
    <w:p w14:paraId="30F0486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三、乙方须在本协议签订之日起</w:t>
      </w:r>
      <w:r>
        <w:rPr>
          <w:rFonts w:ascii="仿宋_GB2312" w:hAnsi="仿宋_GB2312" w:eastAsia="仿宋_GB2312" w:cs="仿宋_GB2312"/>
          <w:sz w:val="32"/>
          <w:szCs w:val="32"/>
          <w:u w:val="single"/>
        </w:rPr>
        <w:t xml:space="preserve">  </w:t>
      </w:r>
      <w:r>
        <w:rPr>
          <w:rFonts w:hint="eastAsia" w:ascii="仿宋_GB2312" w:hAnsi="仿宋_GB2312" w:eastAsia="仿宋_GB2312" w:cs="仿宋_GB2312"/>
          <w:sz w:val="32"/>
          <w:szCs w:val="32"/>
        </w:rPr>
        <w:t>日内补缴上述收益金，逾期未缴纳的，甲方将依法处置。</w:t>
      </w:r>
    </w:p>
    <w:p w14:paraId="129A1343">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四、乙方须补缴本协议确定的土地收益金后，再行至资规部门办理临时改变房屋用途审批手续。</w:t>
      </w:r>
    </w:p>
    <w:p w14:paraId="3E6AB52A">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五、本协议一式两份，自双方签订之日起生效。</w:t>
      </w:r>
    </w:p>
    <w:p w14:paraId="69EC7C38">
      <w:pPr>
        <w:spacing w:line="600" w:lineRule="exact"/>
        <w:rPr>
          <w:rFonts w:ascii="仿宋_GB2312" w:hAnsi="仿宋_GB2312" w:eastAsia="仿宋_GB2312" w:cs="仿宋_GB2312"/>
          <w:sz w:val="32"/>
          <w:szCs w:val="32"/>
        </w:rPr>
      </w:pPr>
    </w:p>
    <w:p w14:paraId="6CF03BD4">
      <w:pPr>
        <w:spacing w:line="600" w:lineRule="exact"/>
        <w:rPr>
          <w:rFonts w:ascii="仿宋_GB2312" w:hAnsi="仿宋_GB2312" w:eastAsia="仿宋_GB2312" w:cs="仿宋_GB2312"/>
          <w:sz w:val="32"/>
          <w:szCs w:val="32"/>
        </w:rPr>
      </w:pPr>
      <w:r>
        <w:rPr>
          <w:rFonts w:hint="eastAsia" w:ascii="仿宋_GB2312" w:hAnsi="仿宋_GB2312" w:eastAsia="仿宋_GB2312" w:cs="仿宋_GB2312"/>
          <w:sz w:val="32"/>
          <w:szCs w:val="32"/>
        </w:rPr>
        <w:t>甲方：</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乙方：</w:t>
      </w:r>
    </w:p>
    <w:p w14:paraId="241254C6">
      <w:pPr>
        <w:spacing w:before="312" w:beforeLines="100" w:line="600" w:lineRule="exact"/>
        <w:rPr>
          <w:rFonts w:ascii="仿宋_GB2312" w:hAnsi="仿宋_GB2312" w:eastAsia="仿宋_GB2312" w:cs="仿宋_GB2312"/>
          <w:sz w:val="32"/>
          <w:szCs w:val="32"/>
        </w:rPr>
      </w:pPr>
      <w:r>
        <w:rPr>
          <w:rFonts w:hint="eastAsia" w:ascii="仿宋_GB2312" w:hAnsi="仿宋_GB2312" w:eastAsia="仿宋_GB2312" w:cs="仿宋_GB2312"/>
          <w:sz w:val="32"/>
          <w:szCs w:val="32"/>
        </w:rPr>
        <w:t>法定代表人：</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法定代表人：</w:t>
      </w:r>
    </w:p>
    <w:p w14:paraId="4FA87FDA">
      <w:pPr>
        <w:spacing w:line="600" w:lineRule="exact"/>
        <w:rPr>
          <w:rFonts w:ascii="仿宋_GB2312" w:hAnsi="仿宋_GB2312" w:eastAsia="仿宋_GB2312" w:cs="仿宋_GB2312"/>
          <w:sz w:val="32"/>
          <w:szCs w:val="32"/>
        </w:rPr>
      </w:pPr>
    </w:p>
    <w:p w14:paraId="0509E640">
      <w:pPr>
        <w:spacing w:line="600" w:lineRule="exact"/>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签订时间：</w:t>
      </w:r>
      <w:r>
        <w:rPr>
          <w:rFonts w:ascii="仿宋_GB2312" w:hAnsi="仿宋_GB2312" w:eastAsia="仿宋_GB2312" w:cs="仿宋_GB2312"/>
          <w:sz w:val="32"/>
          <w:szCs w:val="32"/>
        </w:rPr>
        <w:t xml:space="preserve">                        </w:t>
      </w:r>
      <w:r>
        <w:rPr>
          <w:rFonts w:hint="eastAsia" w:ascii="仿宋_GB2312" w:hAnsi="仿宋_GB2312" w:eastAsia="仿宋_GB2312" w:cs="仿宋_GB2312"/>
          <w:sz w:val="32"/>
          <w:szCs w:val="32"/>
        </w:rPr>
        <w:t>签订时间：</w:t>
      </w:r>
    </w:p>
    <w:p w14:paraId="1180530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40" w:firstLineChars="200"/>
        <w:jc w:val="both"/>
        <w:textAlignment w:val="auto"/>
        <w:rPr>
          <w:rFonts w:hint="default" w:ascii="仿宋_GB2312" w:hAnsi="Times New Roman" w:eastAsia="仿宋_GB2312" w:cs="Times New Roman"/>
          <w:sz w:val="32"/>
          <w:szCs w:val="32"/>
          <w:lang w:val="en-US" w:eastAsia="zh-CN"/>
        </w:rPr>
      </w:pPr>
    </w:p>
    <w:p w14:paraId="752832C0"/>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楷体简体">
    <w:altName w:val="宋体"/>
    <w:panose1 w:val="03000509000000000000"/>
    <w:charset w:val="86"/>
    <w:family w:val="script"/>
    <w:pitch w:val="default"/>
    <w:sig w:usb0="00000000" w:usb1="00000000" w:usb2="00000010" w:usb3="00000000" w:csb0="00040000"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AE810">
    <w:pPr>
      <w:pStyle w:val="4"/>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11F0C47">
                          <w:pPr>
                            <w:pStyle w:val="4"/>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NJWO7QAAAABQEAAA8AAAAAAAAAAQAgAAAAIgAAAGRycy9k&#10;b3ducmV2LnhtbFBLAQIUABQAAAAIAIdO4kB1NShz0QEAAKIDAAAOAAAAAAAAAAEAIAAAAB8BAABk&#10;cnMvZTJvRG9jLnhtbFBLBQYAAAAABgAGAFkBAABiBQAAAAA=&#10;">
              <v:fill on="f" focussize="0,0"/>
              <v:stroke on="f" weight="0.5pt"/>
              <v:imagedata o:title=""/>
              <o:lock v:ext="edit" aspectratio="f"/>
              <v:textbox inset="0mm,0mm,0mm,0mm" style="mso-fit-shape-to-text:t;">
                <w:txbxContent>
                  <w:p w14:paraId="511F0C47">
                    <w:pPr>
                      <w:pStyle w:val="4"/>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C17BFB"/>
    <w:rsid w:val="205B3CF3"/>
    <w:rsid w:val="7AC933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next w:val="3"/>
    <w:qFormat/>
    <w:uiPriority w:val="0"/>
    <w:pPr>
      <w:ind w:firstLine="200" w:firstLineChars="200"/>
    </w:pPr>
    <w:rPr>
      <w:rFonts w:eastAsia="方正楷体简体"/>
      <w:sz w:val="28"/>
      <w:szCs w:val="20"/>
    </w:rPr>
  </w:style>
  <w:style w:type="paragraph" w:styleId="3">
    <w:name w:val="Body Text Indent"/>
    <w:basedOn w:val="1"/>
    <w:next w:val="2"/>
    <w:qFormat/>
    <w:uiPriority w:val="0"/>
    <w:pPr>
      <w:spacing w:after="120"/>
      <w:ind w:left="420" w:leftChars="200"/>
    </w:pPr>
  </w:style>
  <w:style w:type="paragraph" w:styleId="4">
    <w:name w:val="footer"/>
    <w:basedOn w:val="1"/>
    <w:qFormat/>
    <w:uiPriority w:val="0"/>
    <w:pPr>
      <w:tabs>
        <w:tab w:val="center" w:pos="4153"/>
        <w:tab w:val="right" w:pos="8306"/>
      </w:tabs>
      <w:snapToGrid w:val="0"/>
      <w:jc w:val="left"/>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3476</Words>
  <Characters>3536</Characters>
  <Lines>0</Lines>
  <Paragraphs>0</Paragraphs>
  <TotalTime>5</TotalTime>
  <ScaleCrop>false</ScaleCrop>
  <LinksUpToDate>false</LinksUpToDate>
  <CharactersWithSpaces>3869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2025-08-27T01:11:00Z</dcterms:created>
  <dc:creator>华鸿鑫</dc:creator>
  <cp:lastModifiedBy>王小林</cp:lastModifiedBy>
  <dcterms:modified xsi:type="dcterms:W3CDTF">2025-08-27T08:13:37Z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eyJoZGlkIjoiOTZkMjIxN2VlMjc0YTJiNDMwNWM3NmQzOWU0YzNmMDkiLCJ1c2VySWQiOiIyNjYyMjk0ODAifQ==</vt:lpwstr>
  </property>
  <property fmtid="{D5CDD505-2E9C-101B-9397-08002B2CF9AE}" pid="4" name="ICV">
    <vt:lpwstr>9DA973930980402D91EFB08E3C557D17_12</vt:lpwstr>
  </property>
</Properties>
</file>