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40"/>
      </w:pPr>
      <w:r>
        <w:rPr>
          <w:rFonts w:ascii="Microsoft YaHei" w:hAnsi="Microsoft YaHei" w:eastAsia="Microsoft YaHei"/>
          <w:b/>
          <w:color w:val="1F1F1F"/>
          <w:sz w:val="36"/>
        </w:rPr>
        <w:t>成都住建房产超市土拍分析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升级时间：</w:t>
      </w:r>
      <w:r>
        <w:rPr>
          <w:rFonts w:ascii="Microsoft YaHei" w:hAnsi="Microsoft YaHei" w:eastAsia="Microsoft YaHei"/>
          <w:color w:val="666666"/>
          <w:sz w:val="19"/>
        </w:rPr>
        <w:t>2026/7/20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版本：</w:t>
      </w:r>
      <w:r>
        <w:rPr>
          <w:rFonts w:ascii="Microsoft YaHei" w:hAnsi="Microsoft YaHei" w:eastAsia="Microsoft YaHei"/>
          <w:color w:val="666666"/>
          <w:sz w:val="19"/>
        </w:rPr>
        <w:t>V1.1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产品：</w:t>
      </w:r>
      <w:r>
        <w:rPr>
          <w:rFonts w:ascii="Microsoft YaHei" w:hAnsi="Microsoft YaHei" w:eastAsia="Microsoft YaHei"/>
          <w:color w:val="666666"/>
          <w:sz w:val="19"/>
        </w:rPr>
        <w:t>周世杰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评审时间：</w:t>
      </w:r>
      <w:r>
        <w:rPr>
          <w:rFonts w:ascii="Microsoft YaHei" w:hAnsi="Microsoft YaHei" w:eastAsia="Microsoft YaHei"/>
          <w:color w:val="666666"/>
          <w:sz w:val="19"/>
        </w:rPr>
        <w:t>/</w:t>
      </w:r>
    </w:p>
    <w:p>
      <w:pPr>
        <w:spacing w:after="80"/>
      </w:pPr>
      <w:r>
        <w:rPr>
          <w:rFonts w:ascii="Microsoft YaHei" w:hAnsi="Microsoft YaHei" w:eastAsia="Microsoft YaHei"/>
          <w:color w:val="666666"/>
          <w:sz w:val="19"/>
        </w:rPr>
        <w:t>系统：</w:t>
      </w:r>
      <w:r>
        <w:rPr>
          <w:rFonts w:ascii="Microsoft YaHei" w:hAnsi="Microsoft YaHei" w:eastAsia="Microsoft YaHei"/>
          <w:color w:val="666666"/>
          <w:sz w:val="19"/>
        </w:rPr>
        <w:t>成都住建房产超市</w:t>
      </w:r>
    </w:p>
    <w:p>
      <w:pPr>
        <w:spacing w:before="160" w:after="240"/>
        <w:pBdr>
          <w:bottom w:val="single" w:sz="8" w:space="4" w:color="D9D9D9"/>
        </w:pBdr>
      </w:pPr>
    </w:p>
    <w:p>
      <w:pPr>
        <w:pStyle w:val="Heading1"/>
      </w:pPr>
      <w:r>
        <w:t>1. 功能清单</w:t>
      </w:r>
    </w:p>
    <w:p>
      <w:pPr>
        <w:pStyle w:val="Heading2"/>
      </w:pPr>
      <w:r>
        <w:t>1.1 C端功能清单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192"/>
        <w:gridCol w:w="1371"/>
        <w:gridCol w:w="2742"/>
        <w:gridCol w:w="954"/>
        <w:gridCol w:w="1014"/>
        <w:gridCol w:w="1014"/>
        <w:gridCol w:w="1073"/>
      </w:tblGrid>
      <w:tr>
        <w:trPr>
          <w:tblHeader w:val="true"/>
        </w:trPr>
        <w:tc>
          <w:tcPr>
            <w:tcW w:type="dxa" w:w="119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一级功能</w:t>
            </w:r>
          </w:p>
        </w:tc>
        <w:tc>
          <w:tcPr>
            <w:tcW w:type="dxa" w:w="1371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二级功能</w:t>
            </w:r>
          </w:p>
        </w:tc>
        <w:tc>
          <w:tcPr>
            <w:tcW w:type="dxa" w:w="274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功能描述（调整内容）</w:t>
            </w:r>
          </w:p>
        </w:tc>
        <w:tc>
          <w:tcPr>
            <w:tcW w:type="dxa" w:w="95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需求类型</w:t>
            </w:r>
          </w:p>
        </w:tc>
        <w:tc>
          <w:tcPr>
            <w:tcW w:type="dxa" w:w="101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后端研发</w:t>
            </w:r>
          </w:p>
        </w:tc>
        <w:tc>
          <w:tcPr>
            <w:tcW w:type="dxa" w:w="101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前端研发</w:t>
            </w:r>
          </w:p>
        </w:tc>
        <w:tc>
          <w:tcPr>
            <w:tcW w:type="dxa" w:w="107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上线时间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首页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土拍分析入口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新增土拍分析入口，点击进入土拍分析页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成交榜单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支持成交楼面价榜、土地溢价率榜及完整榜单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地块检索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支持关键词、状态、区域、用途和排序组合筛选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地块列表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展示状态、名称、起拍楼面价、成交价、发布时间、成交时间、区域、面积、容积率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  <w:tr>
        <w:trPr/>
        <w:tc>
          <w:tcPr>
            <w:tcW w:type="dxa" w:w="1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土拍分析</w:t>
            </w:r>
          </w:p>
        </w:tc>
        <w:tc>
          <w:tcPr>
            <w:tcW w:type="dxa" w:w="1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土拍详情</w:t>
            </w:r>
          </w:p>
        </w:tc>
        <w:tc>
          <w:tcPr>
            <w:tcW w:type="dxa" w:w="2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展示宗地基础信息、成交信息及数据免责声明</w:t>
            </w:r>
          </w:p>
        </w:tc>
        <w:tc>
          <w:tcPr>
            <w:tcW w:type="dxa" w:w="9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新增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  <w:tc>
          <w:tcPr>
            <w:tcW w:type="dxa" w:w="10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待定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1.2 B端功能清单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197"/>
        <w:gridCol w:w="1306"/>
        <w:gridCol w:w="3265"/>
        <w:gridCol w:w="1088"/>
        <w:gridCol w:w="2504"/>
      </w:tblGrid>
      <w:tr>
        <w:trPr>
          <w:tblHeader w:val="true"/>
        </w:trPr>
        <w:tc>
          <w:tcPr>
            <w:tcW w:type="dxa" w:w="1197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一级功能</w:t>
            </w:r>
          </w:p>
        </w:tc>
        <w:tc>
          <w:tcPr>
            <w:tcW w:type="dxa" w:w="130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二级功能</w:t>
            </w:r>
          </w:p>
        </w:tc>
        <w:tc>
          <w:tcPr>
            <w:tcW w:type="dxa" w:w="3265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功能描述（调整内容）</w:t>
            </w:r>
          </w:p>
        </w:tc>
        <w:tc>
          <w:tcPr>
            <w:tcW w:type="dxa" w:w="108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需求类型</w:t>
            </w:r>
          </w:p>
        </w:tc>
        <w:tc>
          <w:tcPr>
            <w:tcW w:type="dxa" w:w="250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备注</w:t>
            </w:r>
          </w:p>
        </w:tc>
      </w:tr>
      <w:tr>
        <w:trPr/>
        <w:tc>
          <w:tcPr>
            <w:tcW w:type="dxa" w:w="119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土拍管理</w:t>
            </w:r>
          </w:p>
        </w:tc>
        <w:tc>
          <w:tcPr>
            <w:tcW w:type="dxa" w:w="130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数据维护</w:t>
            </w:r>
          </w:p>
        </w:tc>
        <w:tc>
          <w:tcPr>
            <w:tcW w:type="dxa" w:w="3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本次未提供B端原型与管理规则，暂不纳入本版本开发范围</w:t>
            </w:r>
          </w:p>
        </w:tc>
        <w:tc>
          <w:tcPr>
            <w:tcW w:type="dxa" w:w="1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待确认</w:t>
            </w:r>
          </w:p>
        </w:tc>
        <w:tc>
          <w:tcPr>
            <w:tcW w:type="dxa" w:w="25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如需上线真实数据，需补充采集、审核、发布、纠错与权限方案</w:t>
            </w:r>
          </w:p>
        </w:tc>
      </w:tr>
    </w:tbl>
    <w:p>
      <w:pPr>
        <w:spacing w:before="0" w:after="40"/>
      </w:pPr>
    </w:p>
    <w:p>
      <w:r>
        <w:rPr>
          <w:rFonts w:ascii="Microsoft YaHei" w:hAnsi="Microsoft YaHei" w:eastAsia="Microsoft YaHei"/>
          <w:b/>
          <w:color w:val="222222"/>
          <w:sz w:val="21"/>
        </w:rPr>
        <w:t>原型文件：</w:t>
      </w:r>
      <w:r>
        <w:rPr>
          <w:rFonts w:ascii="Microsoft YaHei" w:hAnsi="Microsoft YaHei" w:eastAsia="Microsoft YaHei"/>
          <w:i w:val="0"/>
          <w:color w:val="222222"/>
          <w:sz w:val="21"/>
        </w:rPr>
        <w:t>土拍分析.html；首页入口：安家成都-首页-扫码.html</w:t>
      </w:r>
    </w:p>
    <w:p>
      <w:r>
        <w:rPr>
          <w:rFonts w:ascii="Microsoft YaHei" w:hAnsi="Microsoft YaHei" w:eastAsia="Microsoft YaHei"/>
          <w:i/>
          <w:color w:val="666666"/>
          <w:sz w:val="21"/>
        </w:rPr>
        <w:t>需求依据：当前本地静态原型、页面源码及《成都住建房产超市促销二维码》需求文档版式。</w:t>
      </w:r>
    </w:p>
    <w:p>
      <w:pPr>
        <w:pStyle w:val="Heading1"/>
        <w:pageBreakBefore/>
      </w:pPr>
      <w:r>
        <w:t>2. 功能描述</w:t>
      </w:r>
    </w:p>
    <w:p>
      <w:pPr>
        <w:pStyle w:val="Heading2"/>
      </w:pPr>
      <w:r>
        <w:t>2.1 功能概述</w:t>
      </w:r>
    </w:p>
    <w:p>
      <w:r>
        <w:rPr>
          <w:rFonts w:ascii="Microsoft YaHei" w:hAnsi="Microsoft YaHei" w:eastAsia="Microsoft YaHei"/>
          <w:i w:val="0"/>
          <w:color w:val="222222"/>
          <w:sz w:val="21"/>
        </w:rPr>
        <w:t>面向购房用户提供成都土拍信息的查询、筛选、排行和详情浏览能力，帮助用户快速了解地块出让状态、成交价格、溢价率和规划指标。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用户入口：首页功能卡片“土拍分析”。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核心链路：首页入口 -&gt; 土拍分析列表 -&gt; 组合筛选/榜单 -&gt; 地块详情。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数据范围：成都全市公开土拍信息；原型数据为静态示例，正式数据源与更新频率待确认。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适用终端：房产超市移动端H5/小程序WebView，文档按移动端交互描述。</w:t>
      </w:r>
    </w:p>
    <w:p>
      <w:pPr>
        <w:spacing w:before="100" w:after="160" w:line="264" w:lineRule="auto"/>
        <w:ind w:left="115" w:right="115"/>
        <w:shd w:fill="FFF4ED"/>
        <w:pBdr>
          <w:top w:val="single" w:sz="5" w:space="4" w:color="FFD7BF"/>
          <w:left w:val="single" w:sz="5" w:space="4" w:color="FFD7BF"/>
          <w:bottom w:val="single" w:sz="5" w:space="4" w:color="FFD7BF"/>
          <w:right w:val="single" w:sz="5" w:space="4" w:color="FFD7BF"/>
        </w:pBdr>
      </w:pPr>
      <w:r>
        <w:rPr>
          <w:rFonts w:ascii="Microsoft YaHei" w:hAnsi="Microsoft YaHei" w:eastAsia="Microsoft YaHei"/>
          <w:b/>
          <w:color w:val="FF6A21"/>
          <w:sz w:val="19"/>
        </w:rPr>
        <w:t>范围说明：</w:t>
      </w:r>
      <w:r>
        <w:rPr>
          <w:rFonts w:ascii="Microsoft YaHei" w:hAnsi="Microsoft YaHei" w:eastAsia="Microsoft YaHei"/>
          <w:color w:val="222222"/>
          <w:sz w:val="19"/>
        </w:rPr>
        <w:t>本版本聚焦C端查询展示；B端数据运营、人工审核和发布流程不在当前范围内。</w:t>
      </w:r>
    </w:p>
    <w:p>
      <w:pPr>
        <w:pStyle w:val="Heading2"/>
      </w:pPr>
      <w:r>
        <w:t>2.2 首页入口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8"/>
              </w:rPr>
              <w:t>说明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入口位置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首页功能卡片“土拍分析”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点击结果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进入土拍分析首页，默认展示成交楼面价榜、全部状态和最新发布排序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返回规则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土拍分析页左上角返回首页；详情/榜单详情返回时恢复进入前的列表滚动位置</w:t>
            </w:r>
          </w:p>
        </w:tc>
      </w:tr>
      <w:tr>
        <w:trPr/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权限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公开浏览，原型未设置登录或实名校验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土拍分析首页</w:t>
      </w:r>
    </w:p>
    <w:p>
      <w:pPr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001991"/>
            <wp:docPr id="1" name="Picture 1" descr="图1 土拍分析首页（移动端原型）" title="图1 土拍分析首页（移动端原型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01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图1 土拍分析首页（移动端原型）</w:t>
      </w:r>
    </w:p>
    <w:p>
      <w:pPr>
        <w:pStyle w:val="Heading3"/>
      </w:pPr>
      <w:r>
        <w:t>2.3.1 页面模块与交互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498"/>
        <w:gridCol w:w="2746"/>
        <w:gridCol w:w="2870"/>
        <w:gridCol w:w="2246"/>
      </w:tblGrid>
      <w:tr>
        <w:trPr>
          <w:tblHeader w:val="true"/>
        </w:trPr>
        <w:tc>
          <w:tcPr>
            <w:tcW w:type="dxa" w:w="149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模块/元素</w:t>
            </w:r>
          </w:p>
        </w:tc>
        <w:tc>
          <w:tcPr>
            <w:tcW w:type="dxa" w:w="274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功能说明</w:t>
            </w:r>
          </w:p>
        </w:tc>
        <w:tc>
          <w:tcPr>
            <w:tcW w:type="dxa" w:w="287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交互与结果</w:t>
            </w:r>
          </w:p>
        </w:tc>
        <w:tc>
          <w:tcPr>
            <w:tcW w:type="dxa" w:w="224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状态规则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顶部导航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返回、标题、更多操作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返回首页；更多操作能力待确认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返回按钮始终可用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搜索框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按地块名、编号、竞得公司搜索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输入即刷新列表；支持清空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无匹配结果显示空状态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成交榜单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展示成交楼面价榜/土拍溢价率榜TOP3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切换榜单；点击榜单行或完整榜单进入榜单详情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默认成交楼面价榜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状态Tab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全部、待出让、成交、流拍、终止及对应数量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单选并即时过滤列表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默认全部；当前项高亮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筛选器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区域、用途、排序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打开底部筛选面板；选择后确认生效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已选条件在筛选按钮上回显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地块卡片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展示地块摘要信息；成交地块额外展示成交价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点击或键盘Enter/空格进入详情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非成交地块不展示成交价，成交时间固定显示“-”</w:t>
            </w:r>
          </w:p>
        </w:tc>
      </w:tr>
      <w:tr>
        <w:trPr/>
        <w:tc>
          <w:tcPr>
            <w:tcW w:type="dxa" w:w="14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免责声明</w:t>
            </w:r>
          </w:p>
        </w:tc>
        <w:tc>
          <w:tcPr>
            <w:tcW w:type="dxa" w:w="2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说明数据来源与使用边界</w:t>
            </w:r>
          </w:p>
        </w:tc>
        <w:tc>
          <w:tcPr>
            <w:tcW w:type="dxa" w:w="28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</w:t>
            </w:r>
          </w:p>
        </w:tc>
        <w:tc>
          <w:tcPr>
            <w:tcW w:type="dxa" w:w="22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列表及详情/榜单区域底部可见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2.3.2 搜索与筛选规则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216"/>
        <w:gridCol w:w="972"/>
        <w:gridCol w:w="3161"/>
        <w:gridCol w:w="1337"/>
        <w:gridCol w:w="2674"/>
      </w:tblGrid>
      <w:tr>
        <w:trPr>
          <w:tblHeader w:val="true"/>
        </w:trPr>
        <w:tc>
          <w:tcPr>
            <w:tcW w:type="dxa" w:w="12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条件</w:t>
            </w:r>
          </w:p>
        </w:tc>
        <w:tc>
          <w:tcPr>
            <w:tcW w:type="dxa" w:w="97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类型</w:t>
            </w:r>
          </w:p>
        </w:tc>
        <w:tc>
          <w:tcPr>
            <w:tcW w:type="dxa" w:w="3161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选项/口径</w:t>
            </w:r>
          </w:p>
        </w:tc>
        <w:tc>
          <w:tcPr>
            <w:tcW w:type="dxa" w:w="1337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默认值</w:t>
            </w:r>
          </w:p>
        </w:tc>
        <w:tc>
          <w:tcPr>
            <w:tcW w:type="dxa" w:w="267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规则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关键词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地块名、地块编号、竞得公司、所属板块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空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去除首尾空格；支持包含匹配；输入即筛选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状态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全部、待出让、成交、流拍、终止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全部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与其他条件取交集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区域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不限区域及系统返回的行政区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不限区域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确认后生效；重置恢复不限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用途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不限用途、住宅、商住、商办等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不限用途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选项由数据字典返回</w:t>
            </w:r>
          </w:p>
        </w:tc>
      </w:tr>
      <w:tr>
        <w:trPr/>
        <w:tc>
          <w:tcPr>
            <w:tcW w:type="dxa" w:w="12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排序</w:t>
            </w:r>
          </w:p>
        </w:tc>
        <w:tc>
          <w:tcPr>
            <w:tcW w:type="dxa" w:w="9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单选</w:t>
            </w:r>
          </w:p>
        </w:tc>
        <w:tc>
          <w:tcPr>
            <w:tcW w:type="dxa" w:w="31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最新发布、楼面价从高到低、地块面积从大到小</w:t>
            </w:r>
          </w:p>
        </w:tc>
        <w:tc>
          <w:tcPr>
            <w:tcW w:type="dxa" w:w="13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最新发布</w:t>
            </w:r>
          </w:p>
        </w:tc>
        <w:tc>
          <w:tcPr>
            <w:tcW w:type="dxa" w:w="26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最新发布按发布时间倒序</w:t>
            </w:r>
          </w:p>
        </w:tc>
      </w:tr>
    </w:tbl>
    <w:p>
      <w:pPr>
        <w:spacing w:before="0" w:after="40"/>
      </w:pPr>
    </w:p>
    <w:p>
      <w:pPr>
        <w:spacing w:before="100" w:after="160" w:line="264" w:lineRule="auto"/>
        <w:ind w:left="115" w:right="115"/>
        <w:shd w:fill="FFF4ED"/>
        <w:pBdr>
          <w:top w:val="single" w:sz="5" w:space="4" w:color="FFD7BF"/>
          <w:left w:val="single" w:sz="5" w:space="4" w:color="FFD7BF"/>
          <w:bottom w:val="single" w:sz="5" w:space="4" w:color="FFD7BF"/>
          <w:right w:val="single" w:sz="5" w:space="4" w:color="FFD7BF"/>
        </w:pBdr>
      </w:pPr>
      <w:r>
        <w:rPr>
          <w:rFonts w:ascii="Microsoft YaHei" w:hAnsi="Microsoft YaHei" w:eastAsia="Microsoft YaHei"/>
          <w:b/>
          <w:color w:val="FF6A21"/>
          <w:sz w:val="19"/>
        </w:rPr>
        <w:t>原型差异：</w:t>
      </w:r>
      <w:r>
        <w:rPr>
          <w:rFonts w:ascii="Microsoft YaHei" w:hAnsi="Microsoft YaHei" w:eastAsia="Microsoft YaHei"/>
          <w:color w:val="222222"/>
          <w:sz w:val="19"/>
        </w:rPr>
        <w:t>搜索框提示包含“编号”，但当前源码检索字段未包含记录ID/土地宗号；正式实现需补齐编号检索。</w:t>
      </w:r>
    </w:p>
    <w:p>
      <w:pPr>
        <w:pStyle w:val="Heading3"/>
      </w:pPr>
      <w:r>
        <w:t>2.3.3 地块列表字段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282"/>
        <w:gridCol w:w="2821"/>
        <w:gridCol w:w="1923"/>
        <w:gridCol w:w="3334"/>
      </w:tblGrid>
      <w:tr>
        <w:trPr>
          <w:tblHeader w:val="true"/>
        </w:trPr>
        <w:tc>
          <w:tcPr>
            <w:tcW w:type="dxa" w:w="128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字段</w:t>
            </w:r>
          </w:p>
        </w:tc>
        <w:tc>
          <w:tcPr>
            <w:tcW w:type="dxa" w:w="2821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定义</w:t>
            </w:r>
          </w:p>
        </w:tc>
        <w:tc>
          <w:tcPr>
            <w:tcW w:type="dxa" w:w="192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类型/格式</w:t>
            </w:r>
          </w:p>
        </w:tc>
        <w:tc>
          <w:tcPr>
            <w:tcW w:type="dxa" w:w="333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展示规则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地块状态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当前出让状态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枚举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待出让/成交/流拍/终止；不同颜色标签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地块名称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用于识别宗地的标题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最多2行，超出省略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起拍楼面价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地块起始楼面单价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整数，元/㎡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所有地块展示，千分位格式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成交价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地块成交楼面单价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整数，元/㎡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仅成交状态展示，重点色突出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区域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行政区-板块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示例：金牛区-国宾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发布时间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土拍信息首次对外发布时间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YYYY-MM-DD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所有地块展示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成交时间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土地实际成交日期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YYYY-MM-DD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成交地块展示日期；未成交统一显示“-”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面积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净用地面积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数值，亩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保留数据源精度</w:t>
            </w:r>
          </w:p>
        </w:tc>
      </w:tr>
      <w:tr>
        <w:trPr/>
        <w:tc>
          <w:tcPr>
            <w:tcW w:type="dxa" w:w="12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容积率</w:t>
            </w:r>
          </w:p>
        </w:tc>
        <w:tc>
          <w:tcPr>
            <w:tcW w:type="dxa" w:w="282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最大容积率</w:t>
            </w:r>
          </w:p>
        </w:tc>
        <w:tc>
          <w:tcPr>
            <w:tcW w:type="dxa" w:w="192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数值</w:t>
            </w:r>
          </w:p>
        </w:tc>
        <w:tc>
          <w:tcPr>
            <w:tcW w:type="dxa" w:w="33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保留数据源精度</w:t>
            </w:r>
          </w:p>
        </w:tc>
      </w:tr>
    </w:tbl>
    <w:p>
      <w:pPr>
        <w:spacing w:before="0" w:after="40"/>
      </w:pPr>
    </w:p>
    <w:p>
      <w:pPr>
        <w:pStyle w:val="Heading2"/>
        <w:pageBreakBefore/>
      </w:pPr>
      <w:r>
        <w:t>2.4 筛选面板</w:t>
      </w:r>
    </w:p>
    <w:p>
      <w:pPr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891645"/>
            <wp:docPr id="2" name="Picture 2" descr="图2 区域筛选面板" title="图2 区域筛选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-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89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图2 区域筛选面板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点击区域、用途或排序后，以底部弹层展示对应单选项。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弹层打开时锁定页面滚动，顶部筛选按钮显示展开态。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选择选项仅更新草稿值；点击“确定”后应用并刷新列表。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点击“重置”恢复当前筛选维度的默认值；点击关闭、蒙层或Esc键不保存草稿值。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关闭后焦点返回触发筛选的按钮，满足键盘可访问性。</w:t>
      </w:r>
    </w:p>
    <w:p>
      <w:pPr>
        <w:pStyle w:val="Heading2"/>
      </w:pPr>
      <w:r>
        <w:t>2.5 榜单详情</w:t>
      </w:r>
    </w:p>
    <w:p>
      <w:pPr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889489"/>
            <wp:docPr id="3" name="Picture 3" descr="图3 历史成交楼面价完整榜单" title="图3 历史成交楼面价完整榜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889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图3 历史成交楼面价完整榜单</w:t>
      </w:r>
    </w:p>
    <w:p>
      <w:pPr>
        <w:pStyle w:val="Heading3"/>
      </w:pPr>
      <w:r>
        <w:t>2.5.1 榜单规则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763"/>
        <w:gridCol w:w="3798"/>
        <w:gridCol w:w="3799"/>
      </w:tblGrid>
      <w:tr>
        <w:trPr>
          <w:tblHeader w:val="true"/>
        </w:trPr>
        <w:tc>
          <w:tcPr>
            <w:tcW w:type="dxa" w:w="176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项目</w:t>
            </w:r>
          </w:p>
        </w:tc>
        <w:tc>
          <w:tcPr>
            <w:tcW w:type="dxa" w:w="379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成交楼面价榜</w:t>
            </w:r>
          </w:p>
        </w:tc>
        <w:tc>
          <w:tcPr>
            <w:tcW w:type="dxa" w:w="3799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土地溢价率榜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统计对象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成都全市历史成交地块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已成交且有溢价率的地块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排序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成交楼面价从高到低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溢价率从高到低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首页展示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TOP3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TOP3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详情展示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TOP10及统计周期/更新时间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TOP10及统计周期/更新时间</w:t>
            </w:r>
          </w:p>
        </w:tc>
      </w:tr>
      <w:tr>
        <w:trPr/>
        <w:tc>
          <w:tcPr>
            <w:tcW w:type="dxa" w:w="17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卡片字段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排名、地块名、区域、竞得方、日期、面积、成交楼面价</w:t>
            </w:r>
          </w:p>
        </w:tc>
        <w:tc>
          <w:tcPr>
            <w:tcW w:type="dxa" w:w="37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排名、地块名、区域、竞得方、成交楼面价、溢价率</w:t>
            </w:r>
          </w:p>
        </w:tc>
      </w:tr>
    </w:tbl>
    <w:p>
      <w:pPr>
        <w:spacing w:before="0" w:after="40"/>
      </w:pP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默认与列表页当前榜单类型保持一致。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在榜单详情内切换榜单时，标题、统计摘要、完整榜单同步更新。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榜单更新时间展示最近一次数据完成入库/审核的日期，而非客户端当前日期。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榜单数量不足10条时按实际数量展示，不补空位。</w:t>
      </w:r>
    </w:p>
    <w:p>
      <w:pPr>
        <w:pStyle w:val="Heading2"/>
        <w:pageBreakBefore/>
      </w:pPr>
      <w:r>
        <w:t>2.6 土拍详情</w:t>
      </w:r>
    </w:p>
    <w:p>
      <w:pPr>
        <w:keepLines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360" cy="5001991"/>
            <wp:docPr id="4" name="Picture 4" descr="图4 地块详情（成交信息字段）" title="图4 地块详情（成交信息字段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-detail-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5001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YaHei" w:hAnsi="Microsoft YaHei" w:eastAsia="Microsoft YaHei"/>
          <w:color w:val="666666"/>
          <w:sz w:val="17"/>
        </w:rPr>
        <w:t>图4 地块详情（成交信息字段）</w:t>
      </w:r>
    </w:p>
    <w:p>
      <w:pPr>
        <w:pStyle w:val="Heading3"/>
      </w:pPr>
      <w:r>
        <w:t>2.6.1 页面模块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872"/>
        <w:gridCol w:w="4546"/>
        <w:gridCol w:w="2942"/>
      </w:tblGrid>
      <w:tr>
        <w:trPr>
          <w:tblHeader w:val="true"/>
        </w:trPr>
        <w:tc>
          <w:tcPr>
            <w:tcW w:type="dxa" w:w="187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模块</w:t>
            </w:r>
          </w:p>
        </w:tc>
        <w:tc>
          <w:tcPr>
            <w:tcW w:type="dxa" w:w="454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说明</w:t>
            </w:r>
          </w:p>
        </w:tc>
        <w:tc>
          <w:tcPr>
            <w:tcW w:type="dxa" w:w="294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交互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顶部导航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返回、页面标题、分享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返回列表并恢复滚动位置；分享能力待确认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地块标题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展示当前地块名称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成交摘要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成交楼面价、成交总价、溢价率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无值时显示“-”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基础信息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土地宗号、位置、面积、容积率、用途与规划指标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</w:t>
            </w:r>
          </w:p>
        </w:tc>
      </w:tr>
      <w:tr>
        <w:trPr/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成交信息</w:t>
            </w:r>
          </w:p>
        </w:tc>
        <w:tc>
          <w:tcPr>
            <w:tcW w:type="dxa" w:w="45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交易状态、发布时间、成交时间、竞得方、成交价格与溢价率</w:t>
            </w:r>
          </w:p>
        </w:tc>
        <w:tc>
          <w:tcPr>
            <w:tcW w:type="dxa" w:w="29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2.6.2 基础信息字段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636"/>
        <w:gridCol w:w="3404"/>
        <w:gridCol w:w="1964"/>
        <w:gridCol w:w="2356"/>
      </w:tblGrid>
      <w:tr>
        <w:trPr>
          <w:tblHeader w:val="true"/>
        </w:trPr>
        <w:tc>
          <w:tcPr>
            <w:tcW w:type="dxa" w:w="163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字段</w:t>
            </w:r>
          </w:p>
        </w:tc>
        <w:tc>
          <w:tcPr>
            <w:tcW w:type="dxa" w:w="340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定义</w:t>
            </w:r>
          </w:p>
        </w:tc>
        <w:tc>
          <w:tcPr>
            <w:tcW w:type="dxa" w:w="196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类型/格式</w:t>
            </w:r>
          </w:p>
        </w:tc>
        <w:tc>
          <w:tcPr>
            <w:tcW w:type="dxa" w:w="235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空值规则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土地宗号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政府公示宗地编号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宗地位置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地块详细位置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净用地面积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宗地净用地面积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数值，亩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最大容积率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规划最大容积率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数值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用途年限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土地使用权年限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整数，年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用地使用性质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规划用地性质全称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土地用途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住宅/商住/商办等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枚举/文本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绿地率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规划绿地率约束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文本/百分比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建筑密度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规划建筑密度约束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文本/百分比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  <w:tr>
        <w:trPr/>
        <w:tc>
          <w:tcPr>
            <w:tcW w:type="dxa" w:w="16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建筑高度</w:t>
            </w:r>
          </w:p>
        </w:tc>
        <w:tc>
          <w:tcPr>
            <w:tcW w:type="dxa" w:w="34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规划建筑限高</w:t>
            </w:r>
          </w:p>
        </w:tc>
        <w:tc>
          <w:tcPr>
            <w:tcW w:type="dxa" w:w="1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3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2.6.3 成交信息字段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614"/>
        <w:gridCol w:w="3228"/>
        <w:gridCol w:w="2066"/>
        <w:gridCol w:w="2452"/>
      </w:tblGrid>
      <w:tr>
        <w:trPr>
          <w:tblHeader w:val="true"/>
        </w:trPr>
        <w:tc>
          <w:tcPr>
            <w:tcW w:type="dxa" w:w="161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字段</w:t>
            </w:r>
          </w:p>
        </w:tc>
        <w:tc>
          <w:tcPr>
            <w:tcW w:type="dxa" w:w="322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定义</w:t>
            </w:r>
          </w:p>
        </w:tc>
        <w:tc>
          <w:tcPr>
            <w:tcW w:type="dxa" w:w="206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类型/格式</w:t>
            </w:r>
          </w:p>
        </w:tc>
        <w:tc>
          <w:tcPr>
            <w:tcW w:type="dxa" w:w="245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展示规则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交易状况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已成交/待出让/已流拍/已终止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枚举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由状态映射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发布时间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土拍信息首次对外发布时间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YYYY-MM-DD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所有状态展示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成交时间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土地实际成交日期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YYYY-MM-DD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未成交统一显示“-”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竞得方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成交受让主体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文本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非成交状态显示“-”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成交总价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宗地成交总价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万元，2位小数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重点色展示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成交价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按亩计算成交价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万元/亩，4位小数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无值显示“-”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成交楼面地价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按计容建筑面积计算成交价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元/平方米，整数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千分位展示</w:t>
            </w:r>
          </w:p>
        </w:tc>
      </w:tr>
      <w:tr>
        <w:trPr/>
        <w:tc>
          <w:tcPr>
            <w:tcW w:type="dxa" w:w="16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溢价率</w:t>
            </w:r>
          </w:p>
        </w:tc>
        <w:tc>
          <w:tcPr>
            <w:tcW w:type="dxa" w:w="32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相对起始价的溢价比例</w:t>
            </w:r>
          </w:p>
        </w:tc>
        <w:tc>
          <w:tcPr>
            <w:tcW w:type="dxa" w:w="20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百分比，2位小数</w:t>
            </w:r>
          </w:p>
        </w:tc>
        <w:tc>
          <w:tcPr>
            <w:tcW w:type="dxa" w:w="24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非成交或无值显示“-”</w:t>
            </w:r>
          </w:p>
        </w:tc>
      </w:tr>
    </w:tbl>
    <w:p>
      <w:pPr>
        <w:spacing w:before="0" w:after="40"/>
      </w:pPr>
    </w:p>
    <w:p>
      <w:pPr>
        <w:pStyle w:val="Heading2"/>
        <w:pageBreakBefore/>
      </w:pPr>
      <w:r>
        <w:t>2.7 页面状态与异常提示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478"/>
        <w:gridCol w:w="2586"/>
        <w:gridCol w:w="3448"/>
        <w:gridCol w:w="1848"/>
      </w:tblGrid>
      <w:tr>
        <w:trPr>
          <w:tblHeader w:val="true"/>
        </w:trPr>
        <w:tc>
          <w:tcPr>
            <w:tcW w:type="dxa" w:w="147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场景</w:t>
            </w:r>
          </w:p>
        </w:tc>
        <w:tc>
          <w:tcPr>
            <w:tcW w:type="dxa" w:w="258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触发条件</w:t>
            </w:r>
          </w:p>
        </w:tc>
        <w:tc>
          <w:tcPr>
            <w:tcW w:type="dxa" w:w="344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用户提示/展示</w:t>
            </w:r>
          </w:p>
        </w:tc>
        <w:tc>
          <w:tcPr>
            <w:tcW w:type="dxa" w:w="184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可用操作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加载中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首次进入、切换筛选或榜单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骨架屏或加载指示，不闪烁旧数据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允许返回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空列表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查询条件无匹配地块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当前筛选条件下暂无匹配地块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调整筛选、清空关键词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榜单为空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统计周期内无有效数据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暂无榜单数据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返回、切换榜单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接口失败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列表/详情/榜单请求失败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数据加载失败，请稍后重试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重试、返回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网络异常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离线或请求超时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网络连接异常，请检查网络后重试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重试、返回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详情不存在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地块ID失效或已下架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该地块信息不存在或已下架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返回土拍列表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字段缺失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单个非关键字段为空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显示“-”，不隐藏整个模块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无</w:t>
            </w:r>
          </w:p>
        </w:tc>
      </w:tr>
      <w:tr>
        <w:trPr/>
        <w:tc>
          <w:tcPr>
            <w:tcW w:type="dxa" w:w="14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数据延迟</w:t>
            </w:r>
          </w:p>
        </w:tc>
        <w:tc>
          <w:tcPr>
            <w:tcW w:type="dxa" w:w="25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数据尚未完成更新</w:t>
            </w:r>
          </w:p>
        </w:tc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保留更新时间和免责声明</w:t>
            </w:r>
          </w:p>
        </w:tc>
        <w:tc>
          <w:tcPr>
            <w:tcW w:type="dxa" w:w="18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查看官方公示</w:t>
            </w:r>
          </w:p>
        </w:tc>
      </w:tr>
    </w:tbl>
    <w:p>
      <w:pPr>
        <w:spacing w:before="0" w:after="40"/>
      </w:pPr>
    </w:p>
    <w:p>
      <w:pPr>
        <w:spacing w:before="100" w:after="160" w:line="264" w:lineRule="auto"/>
        <w:ind w:left="115" w:right="115"/>
        <w:shd w:fill="FFF4ED"/>
        <w:pBdr>
          <w:top w:val="single" w:sz="5" w:space="4" w:color="FFD7BF"/>
          <w:left w:val="single" w:sz="5" w:space="4" w:color="FFD7BF"/>
          <w:bottom w:val="single" w:sz="5" w:space="4" w:color="FFD7BF"/>
          <w:right w:val="single" w:sz="5" w:space="4" w:color="FFD7BF"/>
        </w:pBdr>
      </w:pPr>
      <w:r>
        <w:rPr>
          <w:rFonts w:ascii="Microsoft YaHei" w:hAnsi="Microsoft YaHei" w:eastAsia="Microsoft YaHei"/>
          <w:b/>
          <w:color w:val="FF6A21"/>
          <w:sz w:val="19"/>
        </w:rPr>
        <w:t>免责声明：</w:t>
      </w:r>
      <w:r>
        <w:rPr>
          <w:rFonts w:ascii="Microsoft YaHei" w:hAnsi="Microsoft YaHei" w:eastAsia="Microsoft YaHei"/>
          <w:color w:val="222222"/>
          <w:sz w:val="19"/>
        </w:rPr>
        <w:t>本数据由系统基于互联网公开信息采集并加工生成，非政府官方发布。数据仅供参考，可能存在延迟或偏差，不构成任何交易、投资或决策依据；具体情况以相关政府主管部门或官方机构最新公示为准。</w:t>
      </w:r>
    </w:p>
    <w:p>
      <w:pPr>
        <w:pStyle w:val="Heading1"/>
      </w:pPr>
      <w:r>
        <w:t>3. 数据与接口说明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208"/>
        <w:gridCol w:w="1812"/>
        <w:gridCol w:w="2214"/>
        <w:gridCol w:w="2516"/>
        <w:gridCol w:w="1610"/>
      </w:tblGrid>
      <w:tr>
        <w:trPr>
          <w:tblHeader w:val="true"/>
        </w:trPr>
        <w:tc>
          <w:tcPr>
            <w:tcW w:type="dxa" w:w="120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模块</w:t>
            </w:r>
          </w:p>
        </w:tc>
        <w:tc>
          <w:tcPr>
            <w:tcW w:type="dxa" w:w="181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建议接口</w:t>
            </w:r>
          </w:p>
        </w:tc>
        <w:tc>
          <w:tcPr>
            <w:tcW w:type="dxa" w:w="2214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关键入参</w:t>
            </w:r>
          </w:p>
        </w:tc>
        <w:tc>
          <w:tcPr>
            <w:tcW w:type="dxa" w:w="251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关键返回</w:t>
            </w:r>
          </w:p>
        </w:tc>
        <w:tc>
          <w:tcPr>
            <w:tcW w:type="dxa" w:w="161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失败处理</w:t>
            </w:r>
          </w:p>
        </w:tc>
      </w:tr>
      <w:tr>
        <w:trPr/>
        <w:tc>
          <w:tcPr>
            <w:tcW w:type="dxa" w:w="1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列表与统计</w:t>
            </w:r>
          </w:p>
        </w:tc>
        <w:tc>
          <w:tcPr>
            <w:tcW w:type="dxa" w:w="18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GET /land-auctions</w:t>
            </w:r>
          </w:p>
        </w:tc>
        <w:tc>
          <w:tcPr>
            <w:tcW w:type="dxa" w:w="22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keyword/status/district/usage/sort/page/pageSize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状态数量、地块列表、起拍楼面价（元/㎡）、成交价（元/㎡）、发布时间、成交时间、分页信息</w:t>
            </w:r>
          </w:p>
        </w:tc>
        <w:tc>
          <w:tcPr>
            <w:tcW w:type="dxa" w:w="16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展示错误态并可重试</w:t>
            </w:r>
          </w:p>
        </w:tc>
      </w:tr>
      <w:tr>
        <w:trPr/>
        <w:tc>
          <w:tcPr>
            <w:tcW w:type="dxa" w:w="1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</w:t>
            </w:r>
          </w:p>
        </w:tc>
        <w:tc>
          <w:tcPr>
            <w:tcW w:type="dxa" w:w="18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GET /land-auctions/rankings</w:t>
            </w:r>
          </w:p>
        </w:tc>
        <w:tc>
          <w:tcPr>
            <w:tcW w:type="dxa" w:w="22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type/cycle/limit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榜单项、统计周期、更新时间</w:t>
            </w:r>
          </w:p>
        </w:tc>
        <w:tc>
          <w:tcPr>
            <w:tcW w:type="dxa" w:w="16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榜单模块独立错误态</w:t>
            </w:r>
          </w:p>
        </w:tc>
      </w:tr>
      <w:tr>
        <w:trPr/>
        <w:tc>
          <w:tcPr>
            <w:tcW w:type="dxa" w:w="1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地块详情</w:t>
            </w:r>
          </w:p>
        </w:tc>
        <w:tc>
          <w:tcPr>
            <w:tcW w:type="dxa" w:w="18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GET /land-auctions/{id}</w:t>
            </w:r>
          </w:p>
        </w:tc>
        <w:tc>
          <w:tcPr>
            <w:tcW w:type="dxa" w:w="22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id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基础信息、交易信息、官方来源链接</w:t>
            </w:r>
          </w:p>
        </w:tc>
        <w:tc>
          <w:tcPr>
            <w:tcW w:type="dxa" w:w="16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404展示下架态</w:t>
            </w:r>
          </w:p>
        </w:tc>
      </w:tr>
      <w:tr>
        <w:trPr/>
        <w:tc>
          <w:tcPr>
            <w:tcW w:type="dxa" w:w="1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筛选字典</w:t>
            </w:r>
          </w:p>
        </w:tc>
        <w:tc>
          <w:tcPr>
            <w:tcW w:type="dxa" w:w="18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GET /land-auctions/options</w:t>
            </w:r>
          </w:p>
        </w:tc>
        <w:tc>
          <w:tcPr>
            <w:tcW w:type="dxa" w:w="22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city</w:t>
            </w:r>
          </w:p>
        </w:tc>
        <w:tc>
          <w:tcPr>
            <w:tcW w:type="dxa" w:w="25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区域、用途、状态字典</w:t>
            </w:r>
          </w:p>
        </w:tc>
        <w:tc>
          <w:tcPr>
            <w:tcW w:type="dxa" w:w="16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使用缓存字典或隐藏不可用条件</w:t>
            </w:r>
          </w:p>
        </w:tc>
      </w:tr>
    </w:tbl>
    <w:p>
      <w:pPr>
        <w:spacing w:before="0" w:after="40"/>
      </w:pP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正式环境不得使用前端推算成交总价、成交价或土地宗号；所有业务字段由后端返回并标识数据来源。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状态数量应在同一查询口径下返回，避免Tab数量与列表结果不一致。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接口需返回dataUpdatedAt，用于榜单更新时间和免责声明展示。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建议保留officialSourceUrl、sourceName和sourcePublishedAt，便于纠错与追溯。</w:t>
      </w:r>
    </w:p>
    <w:p>
      <w:pPr>
        <w:pStyle w:val="Heading1"/>
      </w:pPr>
      <w:r>
        <w:t>4. 埋点建议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2202"/>
        <w:gridCol w:w="3083"/>
        <w:gridCol w:w="4075"/>
      </w:tblGrid>
      <w:tr>
        <w:trPr>
          <w:tblHeader w:val="true"/>
        </w:trPr>
        <w:tc>
          <w:tcPr>
            <w:tcW w:type="dxa" w:w="220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事件</w:t>
            </w:r>
          </w:p>
        </w:tc>
        <w:tc>
          <w:tcPr>
            <w:tcW w:type="dxa" w:w="308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触发时机</w:t>
            </w:r>
          </w:p>
        </w:tc>
        <w:tc>
          <w:tcPr>
            <w:tcW w:type="dxa" w:w="4075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建议属性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land_analysis_view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进入土拍分析首页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entry_source, city, user_login_status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land_search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关键词输入停止并触发查询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keyword_length, result_count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land_filter_apply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确认筛选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filter_type, filter_value, result_count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land_status_switch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切换状态Tab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status, result_count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land_ranking_switch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切换榜单类型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ranking_type, surface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land_ranking_detail_view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进入完整榜单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ranking_type, cycle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land_detail_view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进入地块详情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land_id, status, district, usage</w:t>
            </w:r>
          </w:p>
        </w:tc>
      </w:tr>
      <w:tr>
        <w:trPr/>
        <w:tc>
          <w:tcPr>
            <w:tcW w:type="dxa" w:w="22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land_share_click</w:t>
            </w:r>
          </w:p>
        </w:tc>
        <w:tc>
          <w:tcPr>
            <w:tcW w:type="dxa" w:w="30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点击分享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land_id, share_channel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t>5. 非功能要求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738"/>
        <w:gridCol w:w="7622"/>
      </w:tblGrid>
      <w:tr>
        <w:trPr>
          <w:tblHeader w:val="true"/>
        </w:trPr>
        <w:tc>
          <w:tcPr>
            <w:tcW w:type="dxa" w:w="1738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类别</w:t>
            </w:r>
          </w:p>
        </w:tc>
        <w:tc>
          <w:tcPr>
            <w:tcW w:type="dxa" w:w="7622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要求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兼容性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适配主流iOS/Android微信内置浏览器；页面宽度320px及以上可用；支持安全区。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性能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首屏核心内容P75在3秒内可交互；筛选响应在500ms内给出反馈；图片与非首屏内容懒加载。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可访问性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按钮提供可读名称；键盘可操作；焦点可见；弹层打开后焦点进入弹层，关闭后返回触发点。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安全与隐私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仅展示公开土拍数据；接口参数校验并防注入；日志不记录用户完整搜索内容或敏感标识。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数据准确性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价格、面积、比例和日期必须保留数据源口径；禁止前端自行生成正式业务字段；展示更新时间与免责声明。</w:t>
            </w:r>
          </w:p>
        </w:tc>
      </w:tr>
      <w:tr>
        <w:trPr/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可观测性</w:t>
            </w:r>
          </w:p>
        </w:tc>
        <w:tc>
          <w:tcPr>
            <w:tcW w:type="dxa" w:w="76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记录接口成功率、P95耗时、空结果率、详情404率和数据更新时间延迟。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6.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1080"/>
        <w:gridCol w:w="2040"/>
        <w:gridCol w:w="6240"/>
      </w:tblGrid>
      <w:tr>
        <w:trPr>
          <w:tblHeader w:val="true"/>
        </w:trPr>
        <w:tc>
          <w:tcPr>
            <w:tcW w:type="dxa" w:w="108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编号</w:t>
            </w:r>
          </w:p>
        </w:tc>
        <w:tc>
          <w:tcPr>
            <w:tcW w:type="dxa" w:w="204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验收场景</w:t>
            </w:r>
          </w:p>
        </w:tc>
        <w:tc>
          <w:tcPr>
            <w:tcW w:type="dxa" w:w="6240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7"/>
              </w:rPr>
              <w:t>Given / When / Then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AC-01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首页入口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Given用户在首页，When点击土拍分析，Then进入土拍分析首页并显示默认榜单与地块列表。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AC-02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关键词搜索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Given列表已加载，When输入地块名/编号/竞得公司关键词，Then列表仅展示包含匹配结果。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AC-03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组合筛选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Given已选择状态，When再选择区域和用途并确认，Then按全部条件交集返回结果并回显条件。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AC-04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筛选取消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Given筛选弹层已修改草稿值，When点击关闭/蒙层/Esc，Then列表和已生效条件保持不变。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AC-05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榜单切换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Given位于首页或榜单详情，When切换榜单类型，Then标题、数值单位、列表内容同步更新。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AC-06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详情返回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Given从列表某滚动位置进入详情，When返回，Then恢复原筛选条件及进入前滚动位置。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AC-07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异常兜底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Given接口失败或无数据，When页面完成请求，Then显示对应错误/空状态且不出现脚本报错或空白页。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AC-08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列表时间与成交价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Given列表加载完成，When地块状态为成交，Then以元/㎡展示起拍楼面价和成交价，并展示成交时间；When状态非成交，Then不展示成交价且成交时间显示“-”；所有地块均展示发布时间。</w:t>
            </w:r>
          </w:p>
        </w:tc>
      </w:tr>
      <w:tr>
        <w:trPr/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AC-09</w:t>
            </w:r>
          </w:p>
        </w:tc>
        <w:tc>
          <w:tcPr>
            <w:tcW w:type="dxa" w:w="2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免责声明</w:t>
            </w:r>
          </w:p>
        </w:tc>
        <w:tc>
          <w:tcPr>
            <w:tcW w:type="dxa" w:w="6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Given用户浏览列表、榜单或详情，When查看页面底部，Then可看到数据来源边界与官方公示提示。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7. 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10"/>
      </w:tblPr>
      <w:tblGrid>
        <w:gridCol w:w="3681"/>
        <w:gridCol w:w="2103"/>
        <w:gridCol w:w="3576"/>
      </w:tblGrid>
      <w:tr>
        <w:trPr>
          <w:tblHeader w:val="true"/>
        </w:trPr>
        <w:tc>
          <w:tcPr>
            <w:tcW w:type="dxa" w:w="3681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问题</w:t>
            </w:r>
          </w:p>
        </w:tc>
        <w:tc>
          <w:tcPr>
            <w:tcW w:type="dxa" w:w="2103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影响</w:t>
            </w:r>
          </w:p>
        </w:tc>
        <w:tc>
          <w:tcPr>
            <w:tcW w:type="dxa" w:w="3576"/>
            <w:vAlign w:val="center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Microsoft YaHei" w:hAnsi="Microsoft YaHei" w:eastAsia="Microsoft YaHei"/>
                <w:b/>
                <w:color w:val="222222"/>
                <w:sz w:val="16"/>
              </w:rPr>
              <w:t>建议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真实数据来源、采集合法性、更新频率和审核责任人是什么？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数据准确性、合规与榜单可信度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上线前明确官方来源、抓取/录入方式、审核SLA和纠错入口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待出让/流拍/终止地块的详情摘要是否仍显示“成交楼面价/成交总价”？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详情文案准确性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按状态动态替换为起始价或显示“-”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状态数量是否随区域、用途、关键词联动？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筛选体验和接口设计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建议随除状态外的其他条件联动更新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榜单统计周期支持年度切换还是固定当年？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榜单交互与接口参数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若一期不支持切换，明确固定当年并显示完整年份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更多操作和分享按钮的最终能力是什么？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交互闭环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明确分享卡片、复制链接、投诉纠错等范围；未实现前隐藏按钮</w:t>
            </w:r>
          </w:p>
        </w:tc>
      </w:tr>
      <w:tr>
        <w:trPr/>
        <w:tc>
          <w:tcPr>
            <w:tcW w:type="dxa" w:w="368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是否需要B端土拍数据管理？</w:t>
            </w:r>
          </w:p>
        </w:tc>
        <w:tc>
          <w:tcPr>
            <w:tcW w:type="dxa" w:w="21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真实数据上线和运营成本</w:t>
            </w:r>
          </w:p>
        </w:tc>
        <w:tc>
          <w:tcPr>
            <w:tcW w:type="dxa" w:w="3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bottom w:w="90" w:type="dxa"/>
              <w:start w:w="11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Microsoft YaHei" w:hAnsi="Microsoft YaHei" w:eastAsia="Microsoft YaHei"/>
                <w:color w:val="222222"/>
                <w:sz w:val="16"/>
              </w:rPr>
              <w:t>另立B端需求，覆盖采集、审核、发布、下架、纠错、字典与权限</w:t>
            </w:r>
          </w:p>
        </w:tc>
      </w:tr>
    </w:tbl>
    <w:p>
      <w:pPr>
        <w:spacing w:before="0" w:after="40"/>
      </w:pPr>
    </w:p>
    <w:sectPr w:rsidR="00FC693F" w:rsidRPr="0006063C" w:rsidSect="00034616">
      <w:footerReference w:type="default" r:id="rId9"/>
      <w:pgSz w:w="11906" w:h="16838"/>
      <w:pgMar w:top="1020" w:right="1077" w:bottom="1020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color w:val="7F7F7F"/>
        <w:sz w:val="17"/>
      </w:rPr>
      <w:t xml:space="preserve">第 </w:t>
    </w:r>
    <w:r>
      <w:rPr>
        <w:rFonts w:ascii="Microsoft YaHei" w:hAnsi="Microsoft YaHei" w:eastAsia="Microsoft YaHei"/>
        <w:color w:val="7F7F7F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7F7F7F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0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0" w:lineRule="auto"/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成都住建房产超市土拍分析需求文档</dc:title>
  <dc:subject>土拍分析C端产品需求</dc:subject>
  <dc:creator>成都住建房产超市产品组</dc:creator>
  <cp:keywords>土拍, 土地拍卖, 产品需求, PRD</cp:keywords>
  <dc:description>V1.1 草案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