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20" w:after="80" w:line="264" w:lineRule="auto"/>
        <w:jc w:val="center"/>
      </w:pPr>
      <w:r>
        <w:t>无纸化中台 CA 新旧接口兼容改造需求文档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4986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文档版本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V1.0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编写日期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2026-07-01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文档类型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产品需求文档 / 兼容改造需求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需求主题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在兼容 CA V3.1 新接口的情况下，保留无纸化中台对外老接口服务能力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资料来源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《无纸化标准服务能力 V1.6.5》；《成都市房产交易登记无纸化平台接口 V2.0》；《电子签章用章系统接口文档 V3.1（新规适配）》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核心结论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对外不改接口，对内替换和补齐能力；无纸化中台继续作为统一中转方</w:t>
            </w:r>
          </w:p>
        </w:tc>
      </w:tr>
    </w:tbl>
    <w:p/>
    <w:p>
      <w:pPr>
        <w:pStyle w:val="Heading1"/>
        <w:spacing w:before="120" w:after="80" w:line="264" w:lineRule="auto"/>
      </w:pPr>
      <w:r>
        <w:t>一、背景与问题</w:t>
      </w:r>
    </w:p>
    <w:p>
      <w:pPr>
        <w:pStyle w:val="Heading2"/>
        <w:spacing w:before="60" w:after="80" w:line="264" w:lineRule="auto"/>
      </w:pPr>
      <w:r>
        <w:t>1.1 当前业务现状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sz w:val="21"/>
        </w:rPr>
        <w:t>无纸化中台当前对外提供一套稳定的标准服务能力，外部业务系统通过这套老接口完成企业认证、个人认证、印章查询与授权、电子合同发起、签署状态查询、合同下载、撤销、拒签、验签、回调接收等业务。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sz w:val="21"/>
        </w:rPr>
        <w:t>从新增的《成都市房产交易登记无纸化平台接口 V2.0》可以看出，原 CA 接口本身已经按“小中台中转”模式设计：由房联提供对外业务能力封装，统一由小中台进行转发。也就是说，现有对外无纸化服务能力并不是简单透传 CA，而是在业务上做过一次封装。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sz w:val="21"/>
        </w:rPr>
        <w:t>现在 CA 提供了新的《电子签章用章系统接口文档 V3.1（新规适配）》。新接口在能力组织上发生了明显变化：原 V2.0 中的合同发起、合同签署、合同撤销、合同拒签、印章申请、印章授权等接口，不再以同样的方式出现在 V3.1 中；V3.1 变成了证书维护、文档上传、流程签章、异步签章、文档下载、文档验签、印章列表、系统回调等能力组合。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sz w:val="21"/>
        </w:rPr>
        <w:t>因此，本次需求要解决的问题是：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外部业务系统仍按无纸化中台老接口调用，不要求外部改造。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无纸化中台内部要把原来依赖 CA V2.0 的能力，迁移到 CA V3.1 新接口。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对 V3.1 没有直接对应能力的部分，由中台通过状态管理、映射表、回调补偿、运营后台等方式补齐。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迁移过程中保证存量业务可查、新增业务可签、异常可追踪。</w:t>
      </w:r>
    </w:p>
    <w:p>
      <w:pPr>
        <w:pStyle w:val="Heading2"/>
        <w:spacing w:before="60" w:after="80" w:line="264" w:lineRule="auto"/>
      </w:pPr>
      <w:r>
        <w:t>1.2 三套接口的关系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层级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文档/系统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角色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本次处理原则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对外服务层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无纸化标准服务能力 V1.6.5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外部业务系统正在调用的老接口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保持不变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 CA 能力层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成都市房产交易登记无纸化平台接口 V2.0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当前中台底层依赖或参考的 CA 原接口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作为能力基线，用于识别哪些能力被 V3.1 替代或缺失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 CA 能力层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电子签章用章系统接口 V3.1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新规适配后的 CA 新接口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中台内部适配，不直接暴露给外部接入方</w:t>
            </w:r>
          </w:p>
        </w:tc>
      </w:tr>
    </w:tbl>
    <w:p/>
    <w:p>
      <w:pPr>
        <w:pStyle w:val="Heading2"/>
        <w:spacing w:before="60" w:after="80" w:line="264" w:lineRule="auto"/>
      </w:pPr>
      <w:r>
        <w:t>1.3 本次改造目标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目标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成功标准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老接口保留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外部业务系统继续调用无纸化中台老接口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外部无需改接口、改参数、改回调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新接口兼容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中台内部完成 CA V3.1 接入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新增合同可通过 CA V3.1 完成签章闭环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原能力不丢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 CA V2.0 支撑过的核心能力，在 V3.1 下仍可对外提供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合同、签章、下载、验签、印章、授权、回调等关键链路可用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差异可补齐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V3.1 缺失的 V2.0 能力由中台补齐或明确不支持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每个差异点都有产品规则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可灰度回退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支持按接入方、业务类型、合同类型逐步切换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灰度范围可控，异常时可暂停新流程</w:t>
            </w:r>
          </w:p>
        </w:tc>
      </w:tr>
    </w:tbl>
    <w:p/>
    <w:p>
      <w:pPr>
        <w:pStyle w:val="Heading1"/>
        <w:spacing w:before="120" w:after="80" w:line="264" w:lineRule="auto"/>
      </w:pPr>
      <w:r>
        <w:t>二、核心差异结论</w:t>
      </w:r>
    </w:p>
    <w:p>
      <w:pPr>
        <w:pStyle w:val="Heading2"/>
        <w:spacing w:before="60" w:after="80" w:line="264" w:lineRule="auto"/>
      </w:pPr>
      <w:r>
        <w:t>2.1 CA V2.0 原接口能力特点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sz w:val="21"/>
        </w:rPr>
        <w:t>V2.0 是偏业务封装型接口，覆盖面较完整：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能力域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V2.0 代表接口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特点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企业认证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企业开办告知、企业创建和认证、企业信息变更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认证与企业创建直接绑定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个人认证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个人实名认证告知、个人实人认证、手机号变更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中台可直接推送认证结果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印章管理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印章申请、更新、续期、退款、支付、申请列表、已注销印章查询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包含完整印章生命周期和收费流程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印章授权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添加授权、删除授权、授权记录、用户可用印章、企业及授权全量信息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授权能力非常完整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合同能力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合同发起、查询、下载、云签、UK 签署、撤销、拒签、验签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合同业务能力封装完整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状态表达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合同状态、签署人状态、印章状态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可直接转换为无纸化中台老状态</w:t>
            </w:r>
          </w:p>
        </w:tc>
      </w:tr>
    </w:tbl>
    <w:p/>
    <w:p>
      <w:pPr>
        <w:pStyle w:val="Heading2"/>
        <w:spacing w:before="60" w:after="80" w:line="264" w:lineRule="auto"/>
      </w:pPr>
      <w:r>
        <w:t>2.2 CA V3.1 新接口能力特点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sz w:val="21"/>
        </w:rPr>
        <w:t>V3.1 是偏基础能力和流程型接口：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能力域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V3.1 代表接口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特点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证书维护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获取云证书业务链接、一次性证书签名、查询证书、签名结果查询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强调证书标识 `entityId` 和证书生命周期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通用签名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云证书签名、批量签名、签名结果验签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更接近证书/签名基础能力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异步签章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异步签章、异步签章结果查询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适合传文件后后台签章并回调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流程签章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上传文档、文档签署、签署撤回、完成流程签署、下载、验签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需要中台编排上传、签署、完成、下载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印章能力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印章列表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只提供查询类基础能力，授权/申请能力不完整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回调能力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证书回调、异步签章回调、流程签署回调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需要中台接收后再转为老回调格式</w:t>
            </w:r>
          </w:p>
        </w:tc>
      </w:tr>
    </w:tbl>
    <w:p/>
    <w:p>
      <w:pPr>
        <w:pStyle w:val="Heading2"/>
        <w:spacing w:before="60" w:after="80" w:line="264" w:lineRule="auto"/>
      </w:pPr>
      <w:r>
        <w:t>2.3 对中台的直接影响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差异点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影响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产品处理策略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合同发起从单接口变成“上传文档 + 发起签署流程”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老接口一次创建合同，新接口需要多步编排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中台内部编排，对外仍返回老合同号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V2.0 有明确合同拒签接口，V3.1 未看到直接拒签接口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老接口仍有拒签能力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需确认 CA 拒签事件；无直接能力时中台做等效拒签状态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V2.0 印章授权完整，V3.1 新规印章列表中授权字段缺失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老授权接口可能无法直接依赖 CA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中台建立本地授权关系或明确授权能力边界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V3.1 引入 `docId/flowId/nodeId/entityId` 等新标识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老接口只认 `elecContractNo/sealId` 等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中台维护新老标识映射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V3.1 签署链接默认有效期、签署模式、证书来源更细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老接口未暴露这些概念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中台按业务默认策略选择，不暴露给外部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V3.1 回调格式与老回调不同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接入方不能直接消费 CA 回调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中台接收 CA 回调后转换为老格式推送</w:t>
            </w:r>
          </w:p>
        </w:tc>
      </w:tr>
    </w:tbl>
    <w:p/>
    <w:p>
      <w:pPr>
        <w:pStyle w:val="Heading1"/>
        <w:spacing w:before="120" w:after="80" w:line="264" w:lineRule="auto"/>
      </w:pPr>
      <w:r>
        <w:t>三、我们需要做什么</w:t>
      </w:r>
    </w:p>
    <w:p>
      <w:pPr>
        <w:pStyle w:val="Heading2"/>
        <w:spacing w:before="60" w:after="80" w:line="264" w:lineRule="auto"/>
      </w:pPr>
      <w:r>
        <w:t>3.1 建立“对外老接口不变”的兼容层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sz w:val="21"/>
        </w:rPr>
        <w:t>中台需要继续承接无纸化标准服务能力 V1.6.5 中已经开放的接口，至少包括：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对外能力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是否保留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改造目标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获取 token / 业务鉴权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外部鉴权方式不变，内部 CA 鉴权由中台处理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用户/企业认证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将新 CA 证书/认证结果转成老认证结果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合同创建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对外一次创建，对内编排新 CA 多步流程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合同列表/详情/状态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对外返回老字段、老状态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合同文件下载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对外仍返回文件名和 Base64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合同签署结果回调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 回调转老回调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合同撤销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映射到新 CA 签署撤回或中台终态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合同拒签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确认 CA 支持方式；必要时中台补齐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合同验签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使用新 CA 文档验签并转换结果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印章查询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使用新 CA 印章列表并做字段兼容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印章授权增删查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原则保留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V3.1 缺口较大，需要中台本地补齐或明确边界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印章使用记录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优先从中台合同签署日志生成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企业信息同步/变更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中台维护企业主数据，并同步影响证书/印章映射</w:t>
            </w:r>
          </w:p>
        </w:tc>
      </w:tr>
    </w:tbl>
    <w:p/>
    <w:p>
      <w:pPr>
        <w:pStyle w:val="Heading2"/>
        <w:spacing w:before="60" w:after="80" w:line="264" w:lineRule="auto"/>
      </w:pPr>
      <w:r>
        <w:t>3.2 建立“CA V2.0 到 V3.1”的能力映射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sz w:val="21"/>
        </w:rPr>
        <w:t>中台需要把原来依赖 V2.0 的底层能力，迁移到 V3.1：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原 CA V2.0 能力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新 CA V3.1 对应能力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中台需要做的事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合同发起 `/jx-backend/open/api/createContractKw`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上传文档 `/api/open/v2/docs/upload` + 文档签署 `/api/open/v2/flow/docSign`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拆分原合同创建，保存 `docId/flowId/nodeId` 与老合同号映射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合同查询 `/jx-backend/open/api/query`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本地状态 + V3 回调/查询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中台维护合同状态，不直接透传 CA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合同下载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文档下载 `/api/open/v2/docs/download`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文件流转 Base64，保持老响应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合同云签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文档签署 `/api/open/v2/flow/docSign` 或异步签章 `/api/open/v3/asyncDocSign`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根据业务场景选择签署模式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UK 签署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V3.1 `usbKey/usbKeySeal` 相关签署模式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确认是否仍支持；不支持则列为业务限制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合同撤销 `/revoke`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签署撤回 `/api/open/v2/flow/docSignRevoke`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撤回流程并更新老状态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合同拒签 `/reject`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[待确认] V3.1 未见直接拒签接口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需通过 CA 失败状态、页面事件或中台业务状态补齐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合同验证 `/verify`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文档签名验证 `/api/open/v2/docs/verify`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结果字段转换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印章列表/可用印章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印章列表 `/api/open/v2/seal/listSeal`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字段、状态、授权信息兼容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印章授权增删查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[待确认] V3.1 未见同等接口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中台本地授权表或保留 V2 能力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印章申请/续期/支付/退款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[待确认] V3.1 未见同等接口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若对外未开放可暂不迁；若业务依赖需专项方案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企业/个人认证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证书业务链接、证书查询、一次性证书签名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建立认证结果与 `entityId` 的映射</w:t>
            </w:r>
          </w:p>
        </w:tc>
      </w:tr>
    </w:tbl>
    <w:p/>
    <w:p>
      <w:pPr>
        <w:pStyle w:val="Heading2"/>
        <w:spacing w:before="60" w:after="80" w:line="264" w:lineRule="auto"/>
      </w:pPr>
      <w:r>
        <w:t>3.3 建立中台核心映射数据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sz w:val="21"/>
        </w:rPr>
        <w:t>为了让外部继续使用老接口，中台必须保存新老标识关系：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老接口标识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新接口标识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`elecContractNo` / 老合同号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`docId/flowId/nodeId/bizId`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查询、下载、撤销、回调转换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`bizFileId` / 业务流水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V3.1 请求流水、签署业务 ID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幂等、排查、补偿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`sealId` / 老印章 ID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V3.1 `sealId/entityId/certBase64`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印章查询、签章、证书关联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身份证号/统一社会信用代码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`entityId`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证书、签名、签章主体识别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老签署人 role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V3.1 `nodeId/signatoryType/user/enterprise`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签署状态映射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老回调地址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V3.1 回调事件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对外回调桥接</w:t>
            </w:r>
          </w:p>
        </w:tc>
      </w:tr>
    </w:tbl>
    <w:p/>
    <w:p>
      <w:pPr>
        <w:pStyle w:val="Heading2"/>
        <w:spacing w:before="60" w:after="80" w:line="264" w:lineRule="auto"/>
      </w:pPr>
      <w:r>
        <w:t>3.4 建立运营补偿能力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sz w:val="21"/>
        </w:rPr>
        <w:t>V3.1 下签署结果更依赖回调和流程状态，中台需要补齐运营能力：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合同全链路查询：按老合同号、业务流水、外部接入方查询新 CA 流程状态。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回调记录查询：查看 CA 回调、对外回调、失败原因。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回调重推：对外业务系统回调失败后支持重推。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状态补偿：CA 回调丢失或失败时，主动查询或人工修复状态。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灰度配置：按接入方、合同类型、平台来源控制是否走 V3.1。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异常告警：合同创建失败、签署失败、回调失败、状态长时间未更新需要告警。</w:t>
      </w:r>
    </w:p>
    <w:p>
      <w:pPr>
        <w:pStyle w:val="Heading1"/>
        <w:spacing w:before="120" w:after="80" w:line="264" w:lineRule="auto"/>
      </w:pPr>
      <w:r>
        <w:t>四、产品需求</w:t>
      </w:r>
    </w:p>
    <w:p>
      <w:pPr>
        <w:pStyle w:val="Heading2"/>
        <w:spacing w:before="60" w:after="80" w:line="264" w:lineRule="auto"/>
      </w:pPr>
      <w:r>
        <w:t>4.1 PRD-01 对外接口保持不变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/>
          <w:sz w:val="21"/>
        </w:rPr>
        <w:t>需求描述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sz w:val="21"/>
        </w:rPr>
        <w:t>外部业务系统继续按无纸化标准服务能力老接口调用。外部不需要知道 CA V2.0 或 V3.1 的差异。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/>
          <w:sz w:val="21"/>
        </w:rPr>
        <w:t>产品规则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对外接口地址、请求方式、鉴权方式、请求字段、响应字段原则上不变。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原有状态字典不变，包括合同状态、签署状态、印章状态、系统响应码。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原有回调报文不变。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新增的 CA V3.1 标识不直接透出，除非后续明确开放扩展字段。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如果底层失败，对外返回老接口错误结构，错误文案要能被业务方理解。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/>
          <w:sz w:val="21"/>
        </w:rPr>
        <w:t>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4986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验收项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PRD-01-01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外部接入方使用现有请求样例可正常调用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PRD-01-02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成功响应结构与老接口一致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PRD-01-03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失败响应不暴露 CA V3.1 内部字段、密钥、堆栈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PRD-01-04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外部接入方无需申请 CA 新接口密钥</w:t>
            </w:r>
          </w:p>
        </w:tc>
      </w:tr>
    </w:tbl>
    <w:p/>
    <w:p>
      <w:pPr>
        <w:pStyle w:val="Heading2"/>
        <w:spacing w:before="60" w:after="80" w:line="264" w:lineRule="auto"/>
      </w:pPr>
      <w:r>
        <w:t>4.2 PRD-02 合同创建兼容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/>
          <w:sz w:val="21"/>
        </w:rPr>
        <w:t>需求描述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sz w:val="21"/>
        </w:rPr>
        <w:t>外部仍通过老创建合同接口提交合同、签署人、签章配置和回调地址。中台内部将一次创建动作拆成新 CA 的文档上传、流程签章或异步签章。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/>
          <w:sz w:val="21"/>
        </w:rPr>
        <w:t>产品规则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对外仍返回老合同号和签署过期时间。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 xml:space="preserve">中台内部保存老合同号与 CA </w:t>
      </w:r>
      <w:r>
        <w:rPr>
          <w:rFonts w:ascii="Consolas" w:hAnsi="Consolas" w:eastAsia="Microsoft YaHei"/>
          <w:color w:val="C0504D"/>
          <w:sz w:val="19"/>
        </w:rPr>
        <w:t>docId/flowId/nodeId</w:t>
      </w:r>
      <w:r>
        <w:rPr>
          <w:rFonts w:ascii="Microsoft YaHei" w:hAnsi="Microsoft YaHei" w:eastAsia="Microsoft YaHei"/>
          <w:sz w:val="21"/>
        </w:rPr>
        <w:t xml:space="preserve"> 的映射。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原来的关键字签署、坐标签署、页码范围、印章类型、签署人角色必须转换为新 CA 签署配置。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同一业务流水重复提交时，返回同一有效合同结果，不重复发起有效签署流程。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如果新 CA 某一步创建失败，中台不得对外返回“创建成功”。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/>
          <w:sz w:val="21"/>
        </w:rPr>
        <w:t>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4986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验收项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PRD-02-01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通过老接口创建的合同可进入新 CA 签署流程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PRD-02-02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老合同号可查询到对应的 CA 流程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PRD-02-03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多文件、附件、关键字签署、坐标签署均按老业务规则生效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PRD-02-04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重复提交业务流水不会产生重复有效合同</w:t>
            </w:r>
          </w:p>
        </w:tc>
      </w:tr>
    </w:tbl>
    <w:p/>
    <w:p>
      <w:pPr>
        <w:pStyle w:val="Heading2"/>
        <w:spacing w:before="60" w:after="80" w:line="264" w:lineRule="auto"/>
      </w:pPr>
      <w:r>
        <w:t>4.3 PRD-03 签署入口与签署过程兼容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/>
          <w:sz w:val="21"/>
        </w:rPr>
        <w:t>需求描述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sz w:val="21"/>
        </w:rPr>
        <w:t>老接口下，签署可以由短信、H5、SDK、云签、UK 签署等方式触发。V3.1 下需要通过签署链接、签署模式、证书来源等能力完成。中台需要屏蔽这些差异。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/>
          <w:sz w:val="21"/>
        </w:rPr>
        <w:t>产品规则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中台根据签署主体选择默认签署模式：</w:t>
      </w:r>
    </w:p>
    <w:p>
      <w:pPr>
        <w:pStyle w:val="ListBullet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企业/个人已有印章：优先使用页面签章或印章证书签章。</w:t>
      </w:r>
    </w:p>
    <w:p>
      <w:pPr>
        <w:pStyle w:val="ListBullet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个人手写签名：使用手写签名或一次性证书签名。</w:t>
      </w:r>
    </w:p>
    <w:p>
      <w:pPr>
        <w:pStyle w:val="ListBullet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UK 签署：需确认 V3.1 支持范围，不支持时作为限制项。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签署链接由中台管理，不要求外部系统直接保存 CA 链接。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签署链接过期后，需支持重新获取或重新发起。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多签署人合同需支持顺序签和非顺序签。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签署过程中的批注、水印、验签二维码等能力按业务需要确认是否迁移。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/>
          <w:sz w:val="21"/>
        </w:rPr>
        <w:t>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4986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验收项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PRD-03-01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个人签署可完成并回写老签署状态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PRD-03-02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企业签章可选择或自动使用正确印章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PRD-03-03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多签署人状态能区分待签、签署中、已签、拒签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PRD-03-04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签署链接失效时有明确提示和补救方式</w:t>
            </w:r>
          </w:p>
        </w:tc>
      </w:tr>
    </w:tbl>
    <w:p/>
    <w:p>
      <w:pPr>
        <w:pStyle w:val="Heading2"/>
        <w:spacing w:before="60" w:after="80" w:line="264" w:lineRule="auto"/>
      </w:pPr>
      <w:r>
        <w:t>4.4 PRD-04 合同状态兼容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/>
          <w:sz w:val="21"/>
        </w:rPr>
        <w:t>需求描述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sz w:val="21"/>
        </w:rPr>
        <w:t>外部通过老合同状态查询接口获取状态。中台负责将 V2.0 和 V3.1 不同状态体系统一成无纸化老状态。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/>
          <w:sz w:val="21"/>
        </w:rPr>
        <w:t>状态映射要求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老中台状态</w:t>
            </w:r>
          </w:p>
        </w:tc>
        <w:tc>
          <w:tcPr>
            <w:tcW w:type="dxa" w:w="199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  <w:tc>
          <w:tcPr>
            <w:tcW w:type="dxa" w:w="199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V2.0 参考</w:t>
            </w:r>
          </w:p>
        </w:tc>
        <w:tc>
          <w:tcPr>
            <w:tcW w:type="dxa" w:w="199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V3.1 来源</w:t>
            </w:r>
          </w:p>
        </w:tc>
        <w:tc>
          <w:tcPr>
            <w:tcW w:type="dxa" w:w="199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处理规则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199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待签署</w:t>
            </w:r>
          </w:p>
        </w:tc>
        <w:tc>
          <w:tcPr>
            <w:tcW w:type="dxa" w:w="199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V2.0 无直接待签状态，创建后进入签署中</w:t>
            </w:r>
          </w:p>
        </w:tc>
        <w:tc>
          <w:tcPr>
            <w:tcW w:type="dxa" w:w="199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流程创建成功但无人签署</w:t>
            </w:r>
          </w:p>
        </w:tc>
        <w:tc>
          <w:tcPr>
            <w:tcW w:type="dxa" w:w="199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创建成功后对外可返回待签署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199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签署中</w:t>
            </w:r>
          </w:p>
        </w:tc>
        <w:tc>
          <w:tcPr>
            <w:tcW w:type="dxa" w:w="199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`2: 签署中`</w:t>
            </w:r>
          </w:p>
        </w:tc>
        <w:tc>
          <w:tcPr>
            <w:tcW w:type="dxa" w:w="199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部分节点完成或流程未终态</w:t>
            </w:r>
          </w:p>
        </w:tc>
        <w:tc>
          <w:tcPr>
            <w:tcW w:type="dxa" w:w="199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任一签署人未完成且流程有效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99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已完成</w:t>
            </w:r>
          </w:p>
        </w:tc>
        <w:tc>
          <w:tcPr>
            <w:tcW w:type="dxa" w:w="199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`3: 已完成`</w:t>
            </w:r>
          </w:p>
        </w:tc>
        <w:tc>
          <w:tcPr>
            <w:tcW w:type="dxa" w:w="199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所有节点签署成功</w:t>
            </w:r>
          </w:p>
        </w:tc>
        <w:tc>
          <w:tcPr>
            <w:tcW w:type="dxa" w:w="199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终态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199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已撤销</w:t>
            </w:r>
          </w:p>
        </w:tc>
        <w:tc>
          <w:tcPr>
            <w:tcW w:type="dxa" w:w="199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`4: 已撤消`</w:t>
            </w:r>
          </w:p>
        </w:tc>
        <w:tc>
          <w:tcPr>
            <w:tcW w:type="dxa" w:w="199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签署撤回成功</w:t>
            </w:r>
          </w:p>
        </w:tc>
        <w:tc>
          <w:tcPr>
            <w:tcW w:type="dxa" w:w="199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终态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199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已过期</w:t>
            </w:r>
          </w:p>
        </w:tc>
        <w:tc>
          <w:tcPr>
            <w:tcW w:type="dxa" w:w="199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`5: 已过期`</w:t>
            </w:r>
          </w:p>
        </w:tc>
        <w:tc>
          <w:tcPr>
            <w:tcW w:type="dxa" w:w="199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流程/链接/合同过期</w:t>
            </w:r>
          </w:p>
        </w:tc>
        <w:tc>
          <w:tcPr>
            <w:tcW w:type="dxa" w:w="199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终态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199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已拒绝</w:t>
            </w:r>
          </w:p>
        </w:tc>
        <w:tc>
          <w:tcPr>
            <w:tcW w:type="dxa" w:w="199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`6: 已拒绝`</w:t>
            </w:r>
          </w:p>
        </w:tc>
        <w:tc>
          <w:tcPr>
            <w:tcW w:type="dxa" w:w="199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[待确认] 拒签事件或失败原因</w:t>
            </w:r>
          </w:p>
        </w:tc>
        <w:tc>
          <w:tcPr>
            <w:tcW w:type="dxa" w:w="199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终态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  <w:tc>
          <w:tcPr>
            <w:tcW w:type="dxa" w:w="199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已注销</w:t>
            </w:r>
          </w:p>
        </w:tc>
        <w:tc>
          <w:tcPr>
            <w:tcW w:type="dxa" w:w="199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V2.0 `9: 已终止` 可参考</w:t>
            </w:r>
          </w:p>
        </w:tc>
        <w:tc>
          <w:tcPr>
            <w:tcW w:type="dxa" w:w="199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中台业务规则</w:t>
            </w:r>
          </w:p>
        </w:tc>
        <w:tc>
          <w:tcPr>
            <w:tcW w:type="dxa" w:w="199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由中台维护</w:t>
            </w:r>
          </w:p>
        </w:tc>
      </w:tr>
    </w:tbl>
    <w:p/>
    <w:p>
      <w:pPr>
        <w:spacing w:before="0" w:after="100" w:line="283" w:lineRule="auto"/>
      </w:pPr>
      <w:r>
        <w:rPr>
          <w:rFonts w:ascii="Microsoft YaHei" w:hAnsi="Microsoft YaHei" w:eastAsia="Microsoft YaHei"/>
          <w:b/>
          <w:sz w:val="21"/>
        </w:rPr>
        <w:t>签署人状态映射要求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老签署状态</w:t>
            </w:r>
          </w:p>
        </w:tc>
        <w:tc>
          <w:tcPr>
            <w:tcW w:type="dxa" w:w="199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  <w:tc>
          <w:tcPr>
            <w:tcW w:type="dxa" w:w="199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V2.0 参考</w:t>
            </w:r>
          </w:p>
        </w:tc>
        <w:tc>
          <w:tcPr>
            <w:tcW w:type="dxa" w:w="199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V3.1 来源</w:t>
            </w:r>
          </w:p>
        </w:tc>
        <w:tc>
          <w:tcPr>
            <w:tcW w:type="dxa" w:w="199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处理规则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199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待签章</w:t>
            </w:r>
          </w:p>
        </w:tc>
        <w:tc>
          <w:tcPr>
            <w:tcW w:type="dxa" w:w="199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`0: 等待中`</w:t>
            </w:r>
          </w:p>
        </w:tc>
        <w:tc>
          <w:tcPr>
            <w:tcW w:type="dxa" w:w="199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节点未完成</w:t>
            </w:r>
          </w:p>
        </w:tc>
        <w:tc>
          <w:tcPr>
            <w:tcW w:type="dxa" w:w="199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默认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199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已签章</w:t>
            </w:r>
          </w:p>
        </w:tc>
        <w:tc>
          <w:tcPr>
            <w:tcW w:type="dxa" w:w="199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`2: 已处理`</w:t>
            </w:r>
          </w:p>
        </w:tc>
        <w:tc>
          <w:tcPr>
            <w:tcW w:type="dxa" w:w="199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`signSuccess=true`</w:t>
            </w:r>
          </w:p>
        </w:tc>
        <w:tc>
          <w:tcPr>
            <w:tcW w:type="dxa" w:w="199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回填签署时间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99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已拒签</w:t>
            </w:r>
          </w:p>
        </w:tc>
        <w:tc>
          <w:tcPr>
            <w:tcW w:type="dxa" w:w="199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`3: 已拒绝`</w:t>
            </w:r>
          </w:p>
        </w:tc>
        <w:tc>
          <w:tcPr>
            <w:tcW w:type="dxa" w:w="199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[待确认] 拒签事件</w:t>
            </w:r>
          </w:p>
        </w:tc>
        <w:tc>
          <w:tcPr>
            <w:tcW w:type="dxa" w:w="199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记录拒签原因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199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已撤销</w:t>
            </w:r>
          </w:p>
        </w:tc>
        <w:tc>
          <w:tcPr>
            <w:tcW w:type="dxa" w:w="199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合同撤销</w:t>
            </w:r>
          </w:p>
        </w:tc>
        <w:tc>
          <w:tcPr>
            <w:tcW w:type="dxa" w:w="199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撤回流程</w:t>
            </w:r>
          </w:p>
        </w:tc>
        <w:tc>
          <w:tcPr>
            <w:tcW w:type="dxa" w:w="199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终态</w:t>
            </w:r>
          </w:p>
        </w:tc>
      </w:tr>
    </w:tbl>
    <w:p/>
    <w:p>
      <w:pPr>
        <w:spacing w:before="0" w:after="100" w:line="283" w:lineRule="auto"/>
      </w:pPr>
      <w:r>
        <w:rPr>
          <w:rFonts w:ascii="Microsoft YaHei" w:hAnsi="Microsoft YaHei" w:eastAsia="Microsoft YaHei"/>
          <w:b/>
          <w:sz w:val="21"/>
        </w:rPr>
        <w:t>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4986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验收项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PRD-04-01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老查询接口只返回老状态字典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PRD-04-02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V3.1 回调后状态能正确转为老状态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PRD-04-03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状态长时间不更新时可触发补偿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PRD-04-04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状态转换有日志可追溯</w:t>
            </w:r>
          </w:p>
        </w:tc>
      </w:tr>
    </w:tbl>
    <w:p/>
    <w:p>
      <w:pPr>
        <w:pStyle w:val="Heading2"/>
        <w:spacing w:before="60" w:after="80" w:line="264" w:lineRule="auto"/>
      </w:pPr>
      <w:r>
        <w:t>4.5 PRD-05 合同下载与验签兼容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/>
          <w:sz w:val="21"/>
        </w:rPr>
        <w:t>需求描述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sz w:val="21"/>
        </w:rPr>
        <w:t>外部继续通过老接口下载合同文件和进行合同验签。中台通过 V3.1 文档下载和文档签名验证接口获取结果，再转成老格式。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/>
          <w:sz w:val="21"/>
        </w:rPr>
        <w:t>产品规则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老合同号可定位到新 CA 的文档 ID 和流程 ID。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下载结果仍返回文件名和文件 Base64。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下载未完成合同文件时，按老规则判断是否允许返回。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验签结果需转换为老验签结果，包含证书信息、签章信息、是否通过、失败原因。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文件下载和验签失败必须有后台记录。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/>
          <w:sz w:val="21"/>
        </w:rPr>
        <w:t>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4986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验收项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PRD-05-01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已完成合同可通过老接口下载文件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PRD-05-02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下载文件可正常打开且签章可见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PRD-05-03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验签通过/失败均能返回老接口格式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PRD-05-04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多文件合同下载结果完整</w:t>
            </w:r>
          </w:p>
        </w:tc>
      </w:tr>
    </w:tbl>
    <w:p/>
    <w:p>
      <w:pPr>
        <w:pStyle w:val="Heading2"/>
        <w:spacing w:before="60" w:after="80" w:line="264" w:lineRule="auto"/>
      </w:pPr>
      <w:r>
        <w:t>4.6 PRD-06 撤销与拒签兼容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/>
          <w:sz w:val="21"/>
        </w:rPr>
        <w:t>需求描述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sz w:val="21"/>
        </w:rPr>
        <w:t>V2.0 原接口有明确合同撤销和拒签接口，老中台对外也提供撤销和拒签能力。V3.1 提供签署撤回，但未在文档中看到明确拒签接口。中台需要分别处理。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/>
          <w:sz w:val="21"/>
        </w:rPr>
        <w:t>产品规则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撤销：未完成合同可调用 V3.1 签署撤回，成功后对外返回已撤销。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已完成合同不允许撤销。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拒签：优先确认 V3.1 是否能通过签署页或回调返回拒签事件。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如果 V3.1 无明确拒签能力，中台需提供等效处理：</w:t>
      </w:r>
    </w:p>
    <w:p>
      <w:pPr>
        <w:pStyle w:val="ListBullet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将合同置为已拒绝；</w:t>
      </w:r>
    </w:p>
    <w:p>
      <w:pPr>
        <w:pStyle w:val="ListBullet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将拒签人置为已拒签；</w:t>
      </w:r>
    </w:p>
    <w:p>
      <w:pPr>
        <w:pStyle w:val="ListBullet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必要时撤回 CA 流程，避免继续签署；</w:t>
      </w:r>
    </w:p>
    <w:p>
      <w:pPr>
        <w:pStyle w:val="ListBullet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记录拒签原因。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拒签和撤销均需进入审计日志。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/>
          <w:sz w:val="21"/>
        </w:rPr>
        <w:t>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4986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验收项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PRD-06-01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未完成合同撤销成功后状态为已撤销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PRD-06-02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已完成合同撤销失败且提示明确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PRD-06-03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拒签成功后老状态为已拒绝/已拒签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PRD-06-04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撤销/拒签原因可查询</w:t>
            </w:r>
          </w:p>
        </w:tc>
      </w:tr>
    </w:tbl>
    <w:p/>
    <w:p>
      <w:pPr>
        <w:pStyle w:val="Heading2"/>
        <w:spacing w:before="60" w:after="80" w:line="264" w:lineRule="auto"/>
      </w:pPr>
      <w:r>
        <w:t>4.7 PRD-07 印章能力兼容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/>
          <w:sz w:val="21"/>
        </w:rPr>
        <w:t>需求描述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sz w:val="21"/>
        </w:rPr>
        <w:t xml:space="preserve">V2.0 原 CA 提供了完整的印章申请、续期、支付、退款、授权、查询能力。V3.1 当前文档主要提供印章列表能力，且新规字段中 </w:t>
      </w:r>
      <w:r>
        <w:rPr>
          <w:rFonts w:ascii="Consolas" w:hAnsi="Consolas" w:eastAsia="Microsoft YaHei"/>
          <w:color w:val="C0504D"/>
          <w:sz w:val="19"/>
        </w:rPr>
        <w:t>sealTypeName</w:t>
      </w:r>
      <w:r>
        <w:rPr>
          <w:rFonts w:ascii="Microsoft YaHei" w:hAnsi="Microsoft YaHei" w:eastAsia="Microsoft YaHei"/>
          <w:sz w:val="21"/>
        </w:rPr>
        <w:t xml:space="preserve"> 可能为空、</w:t>
      </w:r>
      <w:r>
        <w:rPr>
          <w:rFonts w:ascii="Consolas" w:hAnsi="Consolas" w:eastAsia="Microsoft YaHei"/>
          <w:color w:val="C0504D"/>
          <w:sz w:val="19"/>
        </w:rPr>
        <w:t>auths</w:t>
      </w:r>
      <w:r>
        <w:rPr>
          <w:rFonts w:ascii="Microsoft YaHei" w:hAnsi="Microsoft YaHei" w:eastAsia="Microsoft YaHei"/>
          <w:sz w:val="21"/>
        </w:rPr>
        <w:t xml:space="preserve"> 新规无此字段、状态只能查部分状态。中台需要定义兼容边界。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/>
          <w:sz w:val="21"/>
        </w:rPr>
        <w:t>能力处理策略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印章能力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老能力来源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V3.1 支持情况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本次处理策略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印章列表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V2.0 支持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V3.1 支持 `listSeal`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迁移到 V3.1，并字段兼容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用户可用印章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V2.0 支持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V3.1 通过 `cardNo/creditCode/status` 查询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迁移到 V3.1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印章授权记录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V2.0 支持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V3.1 新规无 `auths` 字段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中台本地补齐或保留 V2 能力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添加/删除授权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V2.0 支持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V3.1 未见同等接口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需要确认；建议中台本地授权控制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印章申请/续期/支付/退款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V2.0 支持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V3.1 未见同等接口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若无纸化对外未开放，本期不迁；若业务使用需专项需求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印章状态查询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V2.0 支持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V3.1 只能查可用/禁用等部分状态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状态映射，不足部分由本地状态补齐</w:t>
            </w:r>
          </w:p>
        </w:tc>
      </w:tr>
    </w:tbl>
    <w:p/>
    <w:p>
      <w:pPr>
        <w:spacing w:before="0" w:after="100" w:line="283" w:lineRule="auto"/>
      </w:pPr>
      <w:r>
        <w:rPr>
          <w:rFonts w:ascii="Microsoft YaHei" w:hAnsi="Microsoft YaHei" w:eastAsia="Microsoft YaHei"/>
          <w:b/>
          <w:sz w:val="21"/>
        </w:rPr>
        <w:t>字段兼容规则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老字段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V3.1 字段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处理规则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`sealId`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`sealId`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保持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`sealName`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`sealName`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保持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`sealImage`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`sealProfile`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转为老字段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`sealType`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`sealType`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保持老编码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`sealTypeName`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新规可能为 null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中台按字典补齐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`beginDate/endDate`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`createTime/expireDate`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转换时间格式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`sealStatus`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`status`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转成老状态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`auths`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新规无此字段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本地补齐或返回空并说明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`entityId`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`entityId`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中台保存，不默认对外暴露</w:t>
            </w:r>
          </w:p>
        </w:tc>
      </w:tr>
    </w:tbl>
    <w:p/>
    <w:p>
      <w:pPr>
        <w:spacing w:before="0" w:after="100" w:line="283" w:lineRule="auto"/>
      </w:pPr>
      <w:r>
        <w:rPr>
          <w:rFonts w:ascii="Microsoft YaHei" w:hAnsi="Microsoft YaHei" w:eastAsia="Microsoft YaHei"/>
          <w:b/>
          <w:sz w:val="21"/>
        </w:rPr>
        <w:t>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4986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验收项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PRD-07-01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老印章列表接口可返回可用印章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PRD-07-02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原有字段不因 V3.1 缺字段导致外部解析失败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PRD-07-03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授权类接口有明确处理方案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PRD-07-04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印章状态转换规则明确</w:t>
            </w:r>
          </w:p>
        </w:tc>
      </w:tr>
    </w:tbl>
    <w:p/>
    <w:p>
      <w:pPr>
        <w:pStyle w:val="Heading2"/>
        <w:spacing w:before="60" w:after="80" w:line="264" w:lineRule="auto"/>
      </w:pPr>
      <w:r>
        <w:t>4.8 PRD-08 企业/个人认证与证书兼容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/>
          <w:sz w:val="21"/>
        </w:rPr>
        <w:t>需求描述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sz w:val="21"/>
        </w:rPr>
        <w:t xml:space="preserve">V2.0 中企业/个人认证接口与业务认证结果绑定；V3.1 新接口强调云证书、一次性证书和 </w:t>
      </w:r>
      <w:r>
        <w:rPr>
          <w:rFonts w:ascii="Consolas" w:hAnsi="Consolas" w:eastAsia="Microsoft YaHei"/>
          <w:color w:val="C0504D"/>
          <w:sz w:val="19"/>
        </w:rPr>
        <w:t>entityId</w:t>
      </w:r>
      <w:r>
        <w:rPr>
          <w:rFonts w:ascii="Microsoft YaHei" w:hAnsi="Microsoft YaHei" w:eastAsia="Microsoft YaHei"/>
          <w:sz w:val="21"/>
        </w:rPr>
        <w:t>。中台需要把认证结果与证书标识统一管理。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/>
          <w:sz w:val="21"/>
        </w:rPr>
        <w:t>产品规则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外部仍按老认证接口查询企业/个人认证结果。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 xml:space="preserve">中台内部保存个人、企业、证书 </w:t>
      </w:r>
      <w:r>
        <w:rPr>
          <w:rFonts w:ascii="Consolas" w:hAnsi="Consolas" w:eastAsia="Microsoft YaHei"/>
          <w:color w:val="C0504D"/>
          <w:sz w:val="19"/>
        </w:rPr>
        <w:t>entityId</w:t>
      </w:r>
      <w:r>
        <w:rPr>
          <w:rFonts w:ascii="Microsoft YaHei" w:hAnsi="Microsoft YaHei" w:eastAsia="Microsoft YaHei"/>
          <w:sz w:val="21"/>
        </w:rPr>
        <w:t xml:space="preserve"> 的关系。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发起签章前，中台应校验签署主体是否具备可用证书或可用印章。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证书申请、签名结果、证书查询的结果需要转换成老认证结果。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证书状态异常时，对外提示为认证/签章前置条件不满足。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/>
          <w:sz w:val="21"/>
        </w:rPr>
        <w:t>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4986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验收项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PRD-08-01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已完成认证的企业/个人可继续走签章流程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PRD-08-02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证书标识缺失时，签章前置校验失败且提示明确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PRD-08-03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老认证结果查询接口返回原结构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PRD-08-04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认证、证书、印章之间的关系可追溯</w:t>
            </w:r>
          </w:p>
        </w:tc>
      </w:tr>
    </w:tbl>
    <w:p/>
    <w:p>
      <w:pPr>
        <w:pStyle w:val="Heading2"/>
        <w:spacing w:before="60" w:after="80" w:line="264" w:lineRule="auto"/>
      </w:pPr>
      <w:r>
        <w:t>4.9 PRD-09 回调桥接与补偿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/>
          <w:sz w:val="21"/>
        </w:rPr>
        <w:t>需求描述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sz w:val="21"/>
        </w:rPr>
        <w:t>V3.1 的证书回调、异步签章回调、流程签署回调不能直接推给外部业务系统。中台必须作为回调接收方，再转换成无纸化老回调格式。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/>
          <w:sz w:val="21"/>
        </w:rPr>
        <w:t>产品规则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CA V3.1 回调统一先进入中台。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中台收到回调后，先落库，再更新合同和签署人状态。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中台对 CA 按新接口要求返回接收成功。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中台再按老回调格式通知外部接入方。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对外回调失败时进入失败记录，支持自动重试和人工重推。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重复回调要幂等处理。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/>
          <w:sz w:val="21"/>
        </w:rPr>
        <w:t>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4986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验收项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PRD-09-01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 回调可被中台接收并转换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PRD-09-02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外部业务系统收到老格式回调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PRD-09-03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对外回调失败可查询、可重推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PRD-09-04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重复回调不会重复改变终态</w:t>
            </w:r>
          </w:p>
        </w:tc>
      </w:tr>
    </w:tbl>
    <w:p/>
    <w:p>
      <w:pPr>
        <w:pStyle w:val="Heading2"/>
        <w:spacing w:before="60" w:after="80" w:line="264" w:lineRule="auto"/>
      </w:pPr>
      <w:r>
        <w:t>4.10 PRD-10 灰度、回退与存量兼容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/>
          <w:sz w:val="21"/>
        </w:rPr>
        <w:t>需求描述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sz w:val="21"/>
        </w:rPr>
        <w:t>本次是底层能力切换，必须支持灰度和回退，避免一次性切换影响全部业务。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/>
          <w:sz w:val="21"/>
        </w:rPr>
        <w:t>产品规则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支持按接入方、合同类型、平台来源、业务场景配置是否走 V3.1。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存量合同仍按原数据源查询和下载。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新建合同进入 V3.1 后，即使关闭灰度，也要继续完成该合同的状态同步和回调。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V3.1 异常时，可暂停新合同进入新流程。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灰度期间需要观察创建成功率、签署成功率、回调成功率、下载成功率。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/>
          <w:sz w:val="21"/>
        </w:rPr>
        <w:t>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4986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验收项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PRD-10-01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可指定灰度范围启用 V3.1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PRD-10-02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可暂停新合同进入 V3.1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PRD-10-03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存量合同查询下载不受影响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PRD-10-04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已进入 V3.1 的合同能继续闭环</w:t>
            </w:r>
          </w:p>
        </w:tc>
      </w:tr>
    </w:tbl>
    <w:p/>
    <w:p>
      <w:pPr>
        <w:pStyle w:val="Heading1"/>
        <w:spacing w:before="120" w:after="80" w:line="264" w:lineRule="auto"/>
      </w:pPr>
      <w:r>
        <w:t>五、功能清单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模块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功能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优先级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兼容网关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老接口请求受理与响应兼容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外部不改造的基础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 V3.1 适配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新鉴权、新请求、新响应处理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内部能力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合同编排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老创建合同到 V3.1 上传/签署流程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核心链路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状态映射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合同和签署人状态转换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外部查询和回调依赖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回调桥接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 回调转老回调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业务闭环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文件下载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V3.1 文件下载转老格式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合同完成后必需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验签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V3.1 验签转老验签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业务验真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撤销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老撤销到 V3.1 撤回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异常处理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拒签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拒签兼容规则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 CA 确认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印章列表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V3.1 印章查询转老字段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企业签章前置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印章授权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本地授权或保留旧能力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V3.1 缺口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证书映射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企业/个人与 entityId 关系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新规签章前置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运营补偿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查询、重推、补偿、告警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上线保障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灰度配置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按范围启停 V3.1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风险控制</w:t>
            </w:r>
          </w:p>
        </w:tc>
      </w:tr>
    </w:tbl>
    <w:p/>
    <w:p>
      <w:pPr>
        <w:pStyle w:val="Heading1"/>
        <w:spacing w:before="120" w:after="80" w:line="264" w:lineRule="auto"/>
      </w:pPr>
      <w:r>
        <w:t>六、上线与验收</w:t>
      </w:r>
    </w:p>
    <w:p>
      <w:pPr>
        <w:pStyle w:val="Heading2"/>
        <w:spacing w:before="60" w:after="80" w:line="264" w:lineRule="auto"/>
      </w:pPr>
      <w:r>
        <w:t>6.1 建议实施阶段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阶段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目标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范围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阶段一：差异确认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关闭阻塞问题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拒签、印章授权、UK 签署、证书策略、签署链接有效期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阶段二：核心链路联调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跑通新建合同签署闭环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创建、签署、回调、状态、下载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阶段三：灰度上线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小范围业务真实验证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选择 1-2 个接入方或合同类型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阶段四：能力补齐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覆盖撤销、拒签、验签、印章授权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完整替换 V2.0 依赖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阶段五：全量迁移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逐步扩大范围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监控稳定后全量</w:t>
            </w:r>
          </w:p>
        </w:tc>
      </w:tr>
    </w:tbl>
    <w:p/>
    <w:p>
      <w:pPr>
        <w:pStyle w:val="Heading2"/>
        <w:spacing w:before="60" w:after="80" w:line="264" w:lineRule="auto"/>
      </w:pPr>
      <w:r>
        <w:t>6.2 核心验收场景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场景</w:t>
            </w:r>
          </w:p>
        </w:tc>
        <w:tc>
          <w:tcPr>
            <w:tcW w:type="dxa" w:w="4986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验收标准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外部不改造创建合同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老接口可创建，返回老合同号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个人签署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签署完成后老状态为已签章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企业签章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可使用企业可用印章完成签章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多签署人合同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顺序/非顺序签署状态正确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合同回调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接入方收到老格式回调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回调失败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可查失败记录并重推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合同下载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老接口返回可打开的 PDF Base64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合同验签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老接口返回验签结果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合同撤销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未完成合同可撤销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合同拒签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拒签后老状态正确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印章列表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老字段完整可解析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印章授权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老授权接口有明确可用方案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存量合同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原合同查询下载不受影响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灰度回退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可暂停新合同进入 V3.1</w:t>
            </w:r>
          </w:p>
        </w:tc>
      </w:tr>
    </w:tbl>
    <w:p/>
    <w:p>
      <w:pPr>
        <w:pStyle w:val="Heading1"/>
        <w:spacing w:before="120" w:after="80" w:line="264" w:lineRule="auto"/>
      </w:pPr>
      <w:r>
        <w:t>七、风险与待确认项</w:t>
      </w:r>
    </w:p>
    <w:p>
      <w:pPr>
        <w:pStyle w:val="Heading2"/>
        <w:spacing w:before="60" w:after="80" w:line="264" w:lineRule="auto"/>
      </w:pPr>
      <w:r>
        <w:t>7.1 主要风险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风险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影响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应对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V3.1 无明确拒签接口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老拒签能力无法直接迁移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与 CA 确认拒签事件；中台做等效拒签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V3.1 印章授权能力缺失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老授权接口无法直接透传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中台本地授权表，或保留旧能力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UK 签署支持范围不明确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使用 UK 的业务可能受影响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明确是否支持 usbKey/usbKeySeal 场景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签署链接有效期与老合同有效期不一致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用户晚签时可能失败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支持重新获取签署入口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新老状态不完全一致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外部查询结果可能不稳定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统一状态机，以中台状态为准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回调链路变长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状态同步延迟或失败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回调落库、重试、补偿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存量和新增合同来源不同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查询、下载、排障复杂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合同数据来源标识与自动路由</w:t>
            </w:r>
          </w:p>
        </w:tc>
      </w:tr>
    </w:tbl>
    <w:p/>
    <w:p>
      <w:pPr>
        <w:pStyle w:val="Heading2"/>
        <w:spacing w:before="60" w:after="80" w:line="264" w:lineRule="auto"/>
      </w:pPr>
      <w:r>
        <w:t>7.2 必须确认项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[待确认] CA V3.1 是否有明确拒签事件、拒签接口或签署失败原因枚举。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[待确认] CA V3.1 是否支持当前业务需要的 UK 签署。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[待确认] CA V3.1 是否提供印章授权新增、删除、查询等接口；若没有，是否允许中台本地授权。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[待确认] 印章申请、续期、支付、退款这些 V2.0 能力是否仍有业务使用；如果有，V3.1 对应方案是什么。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 xml:space="preserve">[待确认] 企业/个人证书 </w:t>
      </w:r>
      <w:r>
        <w:rPr>
          <w:rFonts w:ascii="Consolas" w:hAnsi="Consolas" w:eastAsia="Microsoft YaHei"/>
          <w:color w:val="C0504D"/>
          <w:sz w:val="19"/>
        </w:rPr>
        <w:t>entityId</w:t>
      </w:r>
      <w:r>
        <w:rPr>
          <w:rFonts w:ascii="Microsoft YaHei" w:hAnsi="Microsoft YaHei" w:eastAsia="Microsoft YaHei"/>
          <w:sz w:val="21"/>
        </w:rPr>
        <w:t xml:space="preserve"> 的生成时机、有效期、与印章的绑定关系。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[待确认] V3.1 签署链接有效期与老合同有效期不一致时，是否可重新生成签署链接。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[待确认] 首批灰度接入方、合同类型、平台来源范围。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[待确认] 对外是否需要发布“老接口不变，底层 CA 接口升级”的联调说明。</w:t>
      </w:r>
    </w:p>
    <w:p>
      <w:pPr>
        <w:pStyle w:val="Heading1"/>
        <w:spacing w:before="120" w:after="80" w:line="264" w:lineRule="auto"/>
      </w:pPr>
      <w:r>
        <w:t>八、产品结论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sz w:val="21"/>
        </w:rPr>
        <w:t>本次改造的产品定位是“无纸化中台底层 CA 新规兼容升级”，不是重做对外接口，也不是要求外部业务系统接入 CA V3.1。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sz w:val="21"/>
        </w:rPr>
        <w:t>我们需要做的事情可以概括为四类：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b/>
          <w:sz w:val="21"/>
        </w:rPr>
        <w:t>保老接口</w:t>
      </w:r>
      <w:r>
        <w:rPr>
          <w:rFonts w:ascii="Microsoft YaHei" w:hAnsi="Microsoft YaHei" w:eastAsia="Microsoft YaHei"/>
          <w:sz w:val="21"/>
        </w:rPr>
        <w:t>：无纸化中台 V1.6.5 已开放的接口、字段、状态、回调继续保留。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b/>
          <w:sz w:val="21"/>
        </w:rPr>
        <w:t>接新接口</w:t>
      </w:r>
      <w:r>
        <w:rPr>
          <w:rFonts w:ascii="Microsoft YaHei" w:hAnsi="Microsoft YaHei" w:eastAsia="Microsoft YaHei"/>
          <w:sz w:val="21"/>
        </w:rPr>
        <w:t>：中台内部接入 CA V3.1 的证书、签章、文档、印章、回调能力。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b/>
          <w:sz w:val="21"/>
        </w:rPr>
        <w:t>补能力差</w:t>
      </w:r>
      <w:r>
        <w:rPr>
          <w:rFonts w:ascii="Microsoft YaHei" w:hAnsi="Microsoft YaHei" w:eastAsia="Microsoft YaHei"/>
          <w:sz w:val="21"/>
        </w:rPr>
        <w:t>：对 V2.0 有而 V3.1 没有直接对应的拒签、印章授权、状态、支付/续期等能力，建立中台规则或专项确认。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b/>
          <w:sz w:val="21"/>
        </w:rPr>
        <w:t>控上线风险</w:t>
      </w:r>
      <w:r>
        <w:rPr>
          <w:rFonts w:ascii="Microsoft YaHei" w:hAnsi="Microsoft YaHei" w:eastAsia="Microsoft YaHei"/>
          <w:sz w:val="21"/>
        </w:rPr>
        <w:t>：通过灰度、回退、补偿、监控、运营查询保障业务连续性。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sz w:val="21"/>
        </w:rPr>
        <w:t>产品评审重点应围绕“哪些外部能力必须无损保留、哪些底层缺口如何补齐、哪些业务场景先灰度上线”展开。评审通过后，研发可基于本需求输出详细技术方案和接口字段映射设计。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87878"/>
        <w:sz w:val="18"/>
      </w:rPr>
      <w:t>无纸化中台 CA 新旧接口兼容改造需求文档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1F4E7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/>
      <w:ind w:left="170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无纸化中台 CA 新旧接口兼容改造需求文档</dc:title>
  <dc:subject>兼容 CA V3.1 新接口，保留无纸化中台老接口服务能力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