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C7" w:rsidRPr="00B0082C" w:rsidRDefault="008439C7" w:rsidP="00390451">
      <w:pPr>
        <w:widowControl/>
        <w:shd w:val="clear" w:color="auto" w:fill="FFFFFF"/>
        <w:spacing w:beforeLines="100" w:afterLines="100" w:line="360" w:lineRule="auto"/>
        <w:contextualSpacing/>
        <w:mirrorIndents/>
        <w:jc w:val="center"/>
        <w:rPr>
          <w:rFonts w:asciiTheme="majorEastAsia" w:eastAsiaTheme="majorEastAsia" w:hAnsiTheme="majorEastAsia" w:cs="Arial"/>
          <w:b/>
          <w:kern w:val="0"/>
          <w:sz w:val="36"/>
          <w:szCs w:val="36"/>
        </w:rPr>
      </w:pPr>
      <w:r w:rsidRPr="00B0082C">
        <w:rPr>
          <w:rFonts w:asciiTheme="majorEastAsia" w:eastAsiaTheme="majorEastAsia" w:hAnsiTheme="majorEastAsia" w:cs="Arial"/>
          <w:b/>
          <w:kern w:val="0"/>
          <w:sz w:val="36"/>
          <w:szCs w:val="36"/>
        </w:rPr>
        <w:t>中国科学院大学授予具有研究生毕业同等学力人员</w:t>
      </w:r>
    </w:p>
    <w:p w:rsidR="008439C7" w:rsidRPr="00B0082C" w:rsidRDefault="008439C7" w:rsidP="00390451">
      <w:pPr>
        <w:widowControl/>
        <w:shd w:val="clear" w:color="auto" w:fill="FFFFFF"/>
        <w:spacing w:beforeLines="100" w:afterLines="100" w:line="360" w:lineRule="auto"/>
        <w:contextualSpacing/>
        <w:mirrorIndents/>
        <w:jc w:val="center"/>
        <w:rPr>
          <w:rFonts w:asciiTheme="majorEastAsia" w:eastAsiaTheme="majorEastAsia" w:hAnsiTheme="majorEastAsia" w:cs="Arial"/>
          <w:b/>
          <w:kern w:val="0"/>
          <w:sz w:val="36"/>
          <w:szCs w:val="36"/>
        </w:rPr>
      </w:pPr>
      <w:r w:rsidRPr="00B0082C">
        <w:rPr>
          <w:rFonts w:asciiTheme="majorEastAsia" w:eastAsiaTheme="majorEastAsia" w:hAnsiTheme="majorEastAsia" w:cs="Arial"/>
          <w:b/>
          <w:kern w:val="0"/>
          <w:sz w:val="36"/>
          <w:szCs w:val="36"/>
        </w:rPr>
        <w:t>硕士、博士学位工作实施</w:t>
      </w:r>
      <w:r w:rsidR="00461C8E" w:rsidRPr="00B0082C">
        <w:rPr>
          <w:rFonts w:asciiTheme="majorEastAsia" w:eastAsiaTheme="majorEastAsia" w:hAnsiTheme="majorEastAsia" w:cs="Arial" w:hint="eastAsia"/>
          <w:b/>
          <w:kern w:val="0"/>
          <w:sz w:val="36"/>
          <w:szCs w:val="36"/>
        </w:rPr>
        <w:t>办法</w:t>
      </w:r>
    </w:p>
    <w:p w:rsidR="00277CA9" w:rsidRPr="0035667E" w:rsidRDefault="00277CA9" w:rsidP="00390451">
      <w:pPr>
        <w:widowControl/>
        <w:shd w:val="clear" w:color="auto" w:fill="FFFFFF"/>
        <w:spacing w:beforeLines="100" w:afterLines="100" w:line="360" w:lineRule="auto"/>
        <w:contextualSpacing/>
        <w:mirrorIndents/>
        <w:jc w:val="center"/>
        <w:rPr>
          <w:rFonts w:asciiTheme="minorEastAsia" w:hAnsiTheme="minorEastAsia" w:cs="Arial"/>
          <w:kern w:val="0"/>
          <w:sz w:val="28"/>
          <w:szCs w:val="28"/>
        </w:rPr>
      </w:pPr>
    </w:p>
    <w:p w:rsidR="008C4A48" w:rsidRPr="00F419C0" w:rsidRDefault="008439C7" w:rsidP="00390451">
      <w:pPr>
        <w:widowControl/>
        <w:spacing w:beforeLines="100" w:afterLines="100" w:line="360" w:lineRule="auto"/>
        <w:contextualSpacing/>
        <w:mirrorIndents/>
        <w:jc w:val="center"/>
        <w:rPr>
          <w:rFonts w:ascii="仿宋_GB2312" w:eastAsia="仿宋_GB2312" w:hAnsiTheme="minorEastAsia" w:cs="Arial"/>
          <w:b/>
          <w:kern w:val="0"/>
          <w:sz w:val="28"/>
          <w:szCs w:val="28"/>
        </w:rPr>
      </w:pPr>
      <w:r w:rsidRPr="00F419C0">
        <w:rPr>
          <w:rFonts w:ascii="仿宋_GB2312" w:eastAsia="仿宋_GB2312" w:hAnsiTheme="minorEastAsia" w:cs="Arial" w:hint="eastAsia"/>
          <w:b/>
          <w:kern w:val="0"/>
          <w:sz w:val="28"/>
          <w:szCs w:val="28"/>
        </w:rPr>
        <w:t>第一章 总则</w:t>
      </w:r>
    </w:p>
    <w:p w:rsidR="008C4A48" w:rsidRPr="00F419C0" w:rsidRDefault="008439C7" w:rsidP="00390451">
      <w:pPr>
        <w:widowControl/>
        <w:spacing w:beforeLines="100" w:afterLines="100" w:line="360" w:lineRule="auto"/>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　　</w:t>
      </w:r>
      <w:r w:rsidRPr="00F419C0">
        <w:rPr>
          <w:rFonts w:ascii="仿宋_GB2312" w:eastAsia="仿宋_GB2312" w:hAnsiTheme="minorEastAsia" w:cs="Arial" w:hint="eastAsia"/>
          <w:b/>
          <w:kern w:val="0"/>
          <w:sz w:val="28"/>
          <w:szCs w:val="28"/>
        </w:rPr>
        <w:t>第一条</w:t>
      </w:r>
      <w:r w:rsidRPr="00F419C0">
        <w:rPr>
          <w:rFonts w:ascii="仿宋_GB2312" w:eastAsia="仿宋_GB2312" w:hAnsiTheme="minorEastAsia" w:cs="Arial" w:hint="eastAsia"/>
          <w:kern w:val="0"/>
          <w:sz w:val="28"/>
          <w:szCs w:val="28"/>
        </w:rPr>
        <w:t xml:space="preserve"> 为了多渠道促进我国高层次人才的成长，适应当前科技发展的需要，根据《国务院学位委员会关于授予具有研究生毕业同等学力人员硕士、博士学位的规定》、《中国科学院大学学位授予工作细则》，特制定本实施</w:t>
      </w:r>
      <w:r w:rsidR="00745719" w:rsidRPr="00F419C0">
        <w:rPr>
          <w:rFonts w:ascii="仿宋_GB2312" w:eastAsia="仿宋_GB2312" w:hAnsiTheme="minorEastAsia" w:cs="Arial" w:hint="eastAsia"/>
          <w:kern w:val="0"/>
          <w:sz w:val="28"/>
          <w:szCs w:val="28"/>
        </w:rPr>
        <w:t>办法</w:t>
      </w:r>
      <w:r w:rsidRPr="00F419C0">
        <w:rPr>
          <w:rFonts w:ascii="仿宋_GB2312" w:eastAsia="仿宋_GB2312" w:hAnsiTheme="minorEastAsia" w:cs="Arial" w:hint="eastAsia"/>
          <w:kern w:val="0"/>
          <w:sz w:val="28"/>
          <w:szCs w:val="28"/>
        </w:rPr>
        <w:t xml:space="preserve">。 </w:t>
      </w:r>
    </w:p>
    <w:p w:rsidR="008C4A48" w:rsidRPr="00F419C0" w:rsidRDefault="008439C7" w:rsidP="00390451">
      <w:pPr>
        <w:widowControl/>
        <w:spacing w:beforeLines="100" w:afterLines="100" w:line="360" w:lineRule="auto"/>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　　</w:t>
      </w:r>
      <w:r w:rsidRPr="00F419C0">
        <w:rPr>
          <w:rFonts w:ascii="仿宋_GB2312" w:eastAsia="仿宋_GB2312" w:hAnsiTheme="minorEastAsia" w:cs="Arial" w:hint="eastAsia"/>
          <w:b/>
          <w:kern w:val="0"/>
          <w:sz w:val="28"/>
          <w:szCs w:val="28"/>
        </w:rPr>
        <w:t>第二条</w:t>
      </w:r>
      <w:r w:rsidRPr="00F419C0">
        <w:rPr>
          <w:rFonts w:ascii="仿宋_GB2312" w:eastAsia="仿宋_GB2312" w:hAnsiTheme="minorEastAsia" w:cs="Arial" w:hint="eastAsia"/>
          <w:kern w:val="0"/>
          <w:sz w:val="28"/>
          <w:szCs w:val="28"/>
        </w:rPr>
        <w:t xml:space="preserve"> 凡拥护《中华人民共和国宪法》，遵守法律、法规，品行端正，在教学、科研、专门技术、管理等方面做出成绩，具有研究生毕业同等学力，学术水平或专业技术水平已达到学位授予标准的人员（以下简称</w:t>
      </w:r>
      <w:r w:rsidR="005F1456" w:rsidRPr="00F419C0">
        <w:rPr>
          <w:rFonts w:ascii="仿宋_GB2312" w:eastAsia="仿宋_GB2312" w:hAnsiTheme="minorEastAsia" w:cs="Arial" w:hint="eastAsia"/>
          <w:kern w:val="0"/>
          <w:sz w:val="28"/>
          <w:szCs w:val="28"/>
        </w:rPr>
        <w:t>“</w:t>
      </w:r>
      <w:r w:rsidRPr="00F419C0">
        <w:rPr>
          <w:rFonts w:ascii="仿宋_GB2312" w:eastAsia="仿宋_GB2312" w:hAnsiTheme="minorEastAsia" w:cs="Arial" w:hint="eastAsia"/>
          <w:kern w:val="0"/>
          <w:sz w:val="28"/>
          <w:szCs w:val="28"/>
        </w:rPr>
        <w:t>同等学力人员</w:t>
      </w:r>
      <w:r w:rsidR="005F1456" w:rsidRPr="00F419C0">
        <w:rPr>
          <w:rFonts w:ascii="仿宋_GB2312" w:eastAsia="仿宋_GB2312" w:hAnsiTheme="minorEastAsia" w:cs="Arial" w:hint="eastAsia"/>
          <w:kern w:val="0"/>
          <w:sz w:val="28"/>
          <w:szCs w:val="28"/>
        </w:rPr>
        <w:t>”</w:t>
      </w:r>
      <w:r w:rsidRPr="00F419C0">
        <w:rPr>
          <w:rFonts w:ascii="仿宋_GB2312" w:eastAsia="仿宋_GB2312" w:hAnsiTheme="minorEastAsia" w:cs="Arial" w:hint="eastAsia"/>
          <w:kern w:val="0"/>
          <w:sz w:val="28"/>
          <w:szCs w:val="28"/>
        </w:rPr>
        <w:t>），均可按照本实施</w:t>
      </w:r>
      <w:r w:rsidR="005F1456" w:rsidRPr="00F419C0">
        <w:rPr>
          <w:rFonts w:ascii="仿宋_GB2312" w:eastAsia="仿宋_GB2312" w:hAnsiTheme="minorEastAsia" w:cs="Arial" w:hint="eastAsia"/>
          <w:kern w:val="0"/>
          <w:sz w:val="28"/>
          <w:szCs w:val="28"/>
        </w:rPr>
        <w:t>办法</w:t>
      </w:r>
      <w:r w:rsidRPr="00F419C0">
        <w:rPr>
          <w:rFonts w:ascii="仿宋_GB2312" w:eastAsia="仿宋_GB2312" w:hAnsiTheme="minorEastAsia" w:cs="Arial" w:hint="eastAsia"/>
          <w:kern w:val="0"/>
          <w:sz w:val="28"/>
          <w:szCs w:val="28"/>
        </w:rPr>
        <w:t>，向中国科学院大学（以下简称</w:t>
      </w:r>
      <w:r w:rsidR="00745719" w:rsidRPr="00F419C0">
        <w:rPr>
          <w:rFonts w:ascii="仿宋_GB2312" w:eastAsia="仿宋_GB2312" w:hAnsiTheme="minorEastAsia" w:cs="Arial" w:hint="eastAsia"/>
          <w:kern w:val="0"/>
          <w:sz w:val="28"/>
          <w:szCs w:val="28"/>
        </w:rPr>
        <w:t>“</w:t>
      </w:r>
      <w:r w:rsidRPr="00F419C0">
        <w:rPr>
          <w:rFonts w:ascii="仿宋_GB2312" w:eastAsia="仿宋_GB2312" w:hAnsiTheme="minorEastAsia" w:cs="Arial" w:hint="eastAsia"/>
          <w:kern w:val="0"/>
          <w:sz w:val="28"/>
          <w:szCs w:val="28"/>
        </w:rPr>
        <w:t>国科大</w:t>
      </w:r>
      <w:r w:rsidR="00745719" w:rsidRPr="00F419C0">
        <w:rPr>
          <w:rFonts w:ascii="仿宋_GB2312" w:eastAsia="仿宋_GB2312" w:hAnsiTheme="minorEastAsia" w:cs="Arial" w:hint="eastAsia"/>
          <w:kern w:val="0"/>
          <w:sz w:val="28"/>
          <w:szCs w:val="28"/>
        </w:rPr>
        <w:t>”</w:t>
      </w:r>
      <w:r w:rsidRPr="00F419C0">
        <w:rPr>
          <w:rFonts w:ascii="仿宋_GB2312" w:eastAsia="仿宋_GB2312" w:hAnsiTheme="minorEastAsia" w:cs="Arial" w:hint="eastAsia"/>
          <w:kern w:val="0"/>
          <w:sz w:val="28"/>
          <w:szCs w:val="28"/>
        </w:rPr>
        <w:t>）申请硕士、博士学位，但不得同时向其他学位授予单位提出申请。</w:t>
      </w:r>
    </w:p>
    <w:p w:rsidR="008C4A48" w:rsidRPr="00F419C0" w:rsidRDefault="008439C7" w:rsidP="00390451">
      <w:pPr>
        <w:widowControl/>
        <w:spacing w:beforeLines="100" w:afterLines="100" w:line="360" w:lineRule="auto"/>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　　</w:t>
      </w:r>
      <w:r w:rsidRPr="00F419C0">
        <w:rPr>
          <w:rFonts w:ascii="仿宋_GB2312" w:eastAsia="仿宋_GB2312" w:hAnsiTheme="minorEastAsia" w:cs="Arial" w:hint="eastAsia"/>
          <w:b/>
          <w:kern w:val="0"/>
          <w:sz w:val="28"/>
          <w:szCs w:val="28"/>
        </w:rPr>
        <w:t>第三条</w:t>
      </w:r>
      <w:r w:rsidRPr="00F419C0">
        <w:rPr>
          <w:rFonts w:ascii="仿宋_GB2312" w:eastAsia="仿宋_GB2312" w:hAnsiTheme="minorEastAsia" w:cs="Arial" w:hint="eastAsia"/>
          <w:kern w:val="0"/>
          <w:sz w:val="28"/>
          <w:szCs w:val="28"/>
        </w:rPr>
        <w:t xml:space="preserve"> 对于已培养出五届（含五届）硕士研究生、三届（含三届）博士研究生的</w:t>
      </w:r>
      <w:r w:rsidR="00303509" w:rsidRPr="00F419C0">
        <w:rPr>
          <w:rFonts w:ascii="仿宋_GB2312" w:eastAsia="仿宋_GB2312" w:hAnsiTheme="minorEastAsia" w:cs="Arial" w:hint="eastAsia"/>
          <w:kern w:val="0"/>
          <w:sz w:val="28"/>
          <w:szCs w:val="28"/>
        </w:rPr>
        <w:t>培养点</w:t>
      </w:r>
      <w:r w:rsidRPr="00F419C0">
        <w:rPr>
          <w:rFonts w:ascii="仿宋_GB2312" w:eastAsia="仿宋_GB2312" w:hAnsiTheme="minorEastAsia" w:cs="Arial" w:hint="eastAsia"/>
          <w:kern w:val="0"/>
          <w:sz w:val="28"/>
          <w:szCs w:val="28"/>
        </w:rPr>
        <w:t xml:space="preserve">，报经国科大学位评定委员会审核批准，可在相应的硕士、博士学位级别及相应的学科范围内，作为接受学位申请单位（以下简称“接受单位”）受理同等学力人员申请硕士、博士学位工作。 </w:t>
      </w:r>
    </w:p>
    <w:p w:rsidR="008C4A48" w:rsidRPr="00F419C0" w:rsidRDefault="008439C7" w:rsidP="00390451">
      <w:pPr>
        <w:widowControl/>
        <w:spacing w:beforeLines="100" w:afterLines="100" w:line="360" w:lineRule="auto"/>
        <w:contextualSpacing/>
        <w:mirrorIndents/>
        <w:jc w:val="center"/>
        <w:rPr>
          <w:rFonts w:ascii="仿宋_GB2312" w:eastAsia="仿宋_GB2312" w:hAnsiTheme="minorEastAsia" w:cs="Arial"/>
          <w:b/>
          <w:kern w:val="0"/>
          <w:sz w:val="28"/>
          <w:szCs w:val="28"/>
        </w:rPr>
      </w:pPr>
      <w:r w:rsidRPr="00F419C0">
        <w:rPr>
          <w:rFonts w:ascii="仿宋_GB2312" w:eastAsia="仿宋_GB2312" w:hAnsiTheme="minorEastAsia" w:cs="Arial" w:hint="eastAsia"/>
          <w:b/>
          <w:kern w:val="0"/>
          <w:sz w:val="28"/>
          <w:szCs w:val="28"/>
        </w:rPr>
        <w:t>第二章 硕士学位申请</w:t>
      </w:r>
    </w:p>
    <w:p w:rsidR="00CA56C6"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lastRenderedPageBreak/>
        <w:t>第四条</w:t>
      </w:r>
      <w:r w:rsidRPr="00F419C0">
        <w:rPr>
          <w:rFonts w:ascii="仿宋_GB2312" w:eastAsia="仿宋_GB2312" w:hAnsiTheme="minorEastAsia" w:cs="Arial" w:hint="eastAsia"/>
          <w:kern w:val="0"/>
          <w:sz w:val="28"/>
          <w:szCs w:val="28"/>
        </w:rPr>
        <w:t xml:space="preserve"> 接受单位负责同等学力硕士学位申请人员的资格初审。 申请人必须已获得学士学位,在申请学位的专业或相近专业做出一定</w:t>
      </w:r>
    </w:p>
    <w:p w:rsidR="008C4A48" w:rsidRPr="00F419C0" w:rsidRDefault="008439C7" w:rsidP="00390451">
      <w:pPr>
        <w:widowControl/>
        <w:spacing w:beforeLines="100" w:afterLines="100" w:line="360" w:lineRule="auto"/>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成绩。申请人应在接受单位规定的期限内，向接受单位提交以下材料： </w:t>
      </w:r>
    </w:p>
    <w:p w:rsidR="00277CA9"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（一）由申请人填写的《中国科学院大学同等学力人员资格审查表》；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（二）申请人的学士学位证书和最后学历证明原件、复印件（原件用毕退回）；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（三）申请人本科学习成绩单复印件，由单位人事部门确认加盖公章； </w:t>
      </w:r>
    </w:p>
    <w:p w:rsidR="008C4A48" w:rsidRPr="00F419C0" w:rsidRDefault="008439C7" w:rsidP="00390451">
      <w:pPr>
        <w:widowControl/>
        <w:spacing w:beforeLines="100" w:afterLines="100" w:line="360" w:lineRule="auto"/>
        <w:ind w:firstLine="555"/>
        <w:contextualSpacing/>
        <w:mirrorIndents/>
        <w:jc w:val="left"/>
        <w:outlineLvl w:val="0"/>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（四）申请人身份证复印件；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（五）经申请人所在单位向接受单位提供的申请人的简历、思想政治表现、工作成绩、科研成果、业务能力、理论基础、专业知识和外语程度等方面情况的材料（加印密封）；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第五条</w:t>
      </w:r>
      <w:r w:rsidRPr="00F419C0">
        <w:rPr>
          <w:rFonts w:ascii="仿宋_GB2312" w:eastAsia="仿宋_GB2312" w:hAnsiTheme="minorEastAsia" w:cs="Arial" w:hint="eastAsia"/>
          <w:kern w:val="0"/>
          <w:sz w:val="28"/>
          <w:szCs w:val="28"/>
        </w:rPr>
        <w:t xml:space="preserve"> 接受单位收齐上述材料，应在规定的期限内对申请人进行资格初审，并将初审合格者的相关信息和资料报经国科大学位办公室备案，办理相关注册手续后，方可组织申请人进行相应学科专业硕士研究生培养方案所规定的相关课程的学习和考试。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第六条</w:t>
      </w:r>
      <w:r w:rsidRPr="00F419C0">
        <w:rPr>
          <w:rFonts w:ascii="仿宋_GB2312" w:eastAsia="仿宋_GB2312" w:hAnsiTheme="minorEastAsia" w:cs="Arial" w:hint="eastAsia"/>
          <w:kern w:val="0"/>
          <w:sz w:val="28"/>
          <w:szCs w:val="28"/>
        </w:rPr>
        <w:t xml:space="preserve"> 专业知识结构及水平的认定</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申请人提出同等学力硕士学位申请前，须完成接受单位相应学科专业硕士研究生培养方案所规定的全部课程的学习及考试，成绩合格。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除参加上述课程考试外，申请人还须通过同等学力人员申请硕士学位外国语水平全国统一考试和按国家规定必须参加的学科综合水</w:t>
      </w:r>
      <w:r w:rsidRPr="00F419C0">
        <w:rPr>
          <w:rFonts w:ascii="仿宋_GB2312" w:eastAsia="仿宋_GB2312" w:hAnsiTheme="minorEastAsia" w:cs="Arial" w:hint="eastAsia"/>
          <w:kern w:val="0"/>
          <w:sz w:val="28"/>
          <w:szCs w:val="28"/>
        </w:rPr>
        <w:lastRenderedPageBreak/>
        <w:t>平全国统一考试。对于未在学科综合水平全国统一考试范围内的学科，其综合水平考试由国科大统一组织。</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第七条</w:t>
      </w:r>
      <w:r w:rsidRPr="00F419C0">
        <w:rPr>
          <w:rFonts w:ascii="仿宋_GB2312" w:eastAsia="仿宋_GB2312" w:hAnsiTheme="minorEastAsia" w:cs="Arial" w:hint="eastAsia"/>
          <w:kern w:val="0"/>
          <w:sz w:val="28"/>
          <w:szCs w:val="28"/>
        </w:rPr>
        <w:t xml:space="preserve"> 申请人提出硕士学位申请前，应在申请学位的专业或相近专业做出成绩。应取得的科研学术成果（如专利、专著、经评定的科研成果等）、发表的论文数量和刊物级别的具体要求，均需要按照接受单位学位评定委员会的相关规定执行。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第八条</w:t>
      </w:r>
      <w:r w:rsidRPr="00F419C0">
        <w:rPr>
          <w:rFonts w:ascii="仿宋_GB2312" w:eastAsia="仿宋_GB2312" w:hAnsiTheme="minorEastAsia" w:cs="Arial" w:hint="eastAsia"/>
          <w:kern w:val="0"/>
          <w:sz w:val="28"/>
          <w:szCs w:val="28"/>
        </w:rPr>
        <w:t xml:space="preserve"> 学位论文水平的认定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申请人须在通过资格初审后的五年之内提交硕士学位论文。接受单位应指定指导教师对申请人在学位论文期间进行必要的指导，论文答辩应在申请人提交论文后的半年内完成。 </w:t>
      </w:r>
    </w:p>
    <w:p w:rsidR="008C4A48" w:rsidRPr="00F419C0" w:rsidRDefault="008439C7" w:rsidP="00390451">
      <w:pPr>
        <w:widowControl/>
        <w:spacing w:beforeLines="100" w:afterLines="100" w:line="360" w:lineRule="auto"/>
        <w:ind w:firstLine="555"/>
        <w:contextualSpacing/>
        <w:mirrorIndents/>
        <w:jc w:val="left"/>
        <w:outlineLvl w:val="0"/>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（一）论文要求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申请人提交的硕士学位论文应对所研究的课题有独到见解，表明作者具有从事科学研究、管理工作或独立担负专门技术工作的能力。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申请人所提交的硕士学位论文的主要贡献和创新点应由本人独立完成，申请人同他人合作完成的论文、著作或发明、发现等，对其中确属本人独立完成的部分，可由本人整理为学位论文，并附送该项工作主持人签署的书面意见或共同发表论文、著作的其他作者的证明信，以及合作完成的论文、著作等。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论文撰写的具体要求按照</w:t>
      </w:r>
      <w:r w:rsidR="00745719" w:rsidRPr="00F419C0">
        <w:rPr>
          <w:rFonts w:ascii="仿宋_GB2312" w:eastAsia="仿宋_GB2312" w:hAnsiTheme="minorEastAsia" w:cs="Arial" w:hint="eastAsia"/>
          <w:kern w:val="0"/>
          <w:sz w:val="28"/>
          <w:szCs w:val="28"/>
        </w:rPr>
        <w:t>《中国科学院大学研究生学位论文撰写规定》</w:t>
      </w:r>
      <w:r w:rsidRPr="00F419C0">
        <w:rPr>
          <w:rFonts w:ascii="仿宋_GB2312" w:eastAsia="仿宋_GB2312" w:hAnsiTheme="minorEastAsia" w:cs="Arial" w:hint="eastAsia"/>
          <w:kern w:val="0"/>
          <w:sz w:val="28"/>
          <w:szCs w:val="28"/>
        </w:rPr>
        <w:t>执行。</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（二）论文答辩资格审查 </w:t>
      </w:r>
    </w:p>
    <w:p w:rsidR="008C4A48" w:rsidRPr="00F419C0" w:rsidRDefault="008439C7" w:rsidP="00390451">
      <w:pPr>
        <w:widowControl/>
        <w:spacing w:beforeLines="100" w:afterLines="100" w:line="360" w:lineRule="auto"/>
        <w:ind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lastRenderedPageBreak/>
        <w:t>接受单位研究生部负责论文答辩前的资格审查，凡论文达到上述要求，并在获得学士学位后工作三年以上的学位申请人可以向接受单位学位评定委员会提出学位论文答辩申请，并提交以下材料：</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1.《中国科学院大学同等学力人员答辩申请书》一式2份; </w:t>
      </w:r>
    </w:p>
    <w:p w:rsidR="008C4A48" w:rsidRPr="00F419C0" w:rsidRDefault="008439C7" w:rsidP="00390451">
      <w:pPr>
        <w:widowControl/>
        <w:spacing w:beforeLines="100" w:afterLines="100" w:line="360" w:lineRule="auto"/>
        <w:ind w:rightChars="-94" w:right="-197" w:firstLine="555"/>
        <w:contextualSpacing/>
        <w:mirrorIndents/>
        <w:jc w:val="left"/>
        <w:outlineLvl w:val="0"/>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2.硕士学位论文；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3.已发表或出版的与申请学位专业相关的学术论文、专著或其他成果复印件，发表论文复印件要包括所发表刊物的封面和目录。 </w:t>
      </w:r>
    </w:p>
    <w:p w:rsidR="008C4A48" w:rsidRPr="00F419C0" w:rsidRDefault="008439C7" w:rsidP="00390451">
      <w:pPr>
        <w:widowControl/>
        <w:spacing w:beforeLines="100" w:afterLines="100" w:line="360" w:lineRule="auto"/>
        <w:ind w:rightChars="-94" w:right="-197" w:firstLine="555"/>
        <w:contextualSpacing/>
        <w:mirrorIndents/>
        <w:jc w:val="center"/>
        <w:rPr>
          <w:rFonts w:ascii="仿宋_GB2312" w:eastAsia="仿宋_GB2312" w:hAnsiTheme="minorEastAsia" w:cs="Arial"/>
          <w:b/>
          <w:kern w:val="0"/>
          <w:sz w:val="28"/>
          <w:szCs w:val="28"/>
        </w:rPr>
      </w:pPr>
      <w:r w:rsidRPr="00F419C0">
        <w:rPr>
          <w:rFonts w:ascii="仿宋_GB2312" w:eastAsia="仿宋_GB2312" w:hAnsiTheme="minorEastAsia" w:cs="Arial" w:hint="eastAsia"/>
          <w:b/>
          <w:kern w:val="0"/>
          <w:sz w:val="28"/>
          <w:szCs w:val="28"/>
        </w:rPr>
        <w:t>第三章　博士学位申请</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第九条</w:t>
      </w:r>
      <w:r w:rsidRPr="00F419C0">
        <w:rPr>
          <w:rFonts w:ascii="仿宋_GB2312" w:eastAsia="仿宋_GB2312" w:hAnsiTheme="minorEastAsia" w:cs="Arial" w:hint="eastAsia"/>
          <w:kern w:val="0"/>
          <w:sz w:val="28"/>
          <w:szCs w:val="28"/>
        </w:rPr>
        <w:t xml:space="preserve"> 接受单位负责同等学力博士学位申请人员的资格初审。学位申请人必须已获得硕士学位，在申请学位的专业或相近专业做出一定成绩。申请人应在接受单位规定的期限内，向接受单位提交以下材料：</w:t>
      </w:r>
    </w:p>
    <w:p w:rsidR="008C4A48" w:rsidRPr="00F419C0" w:rsidRDefault="008439C7" w:rsidP="00390451">
      <w:pPr>
        <w:widowControl/>
        <w:spacing w:beforeLines="100" w:afterLines="100" w:line="360" w:lineRule="auto"/>
        <w:ind w:rightChars="-94" w:right="-197" w:firstLineChars="202" w:firstLine="566"/>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（一）由申请人填写的《中国科学院大学同等学力人员资格审查表》；</w:t>
      </w:r>
      <w:r w:rsidRPr="00F419C0">
        <w:rPr>
          <w:rFonts w:ascii="仿宋_GB2312" w:eastAsia="仿宋_GB2312" w:hAnsiTheme="minorEastAsia" w:cs="Arial" w:hint="eastAsia"/>
          <w:kern w:val="0"/>
          <w:sz w:val="28"/>
          <w:szCs w:val="28"/>
        </w:rPr>
        <w:br/>
      </w:r>
      <w:r w:rsidR="001A6874" w:rsidRPr="00F419C0">
        <w:rPr>
          <w:rFonts w:ascii="仿宋_GB2312" w:eastAsia="仿宋_GB2312" w:hAnsiTheme="minorEastAsia" w:cs="Arial" w:hint="eastAsia"/>
          <w:kern w:val="0"/>
          <w:sz w:val="28"/>
          <w:szCs w:val="28"/>
        </w:rPr>
        <w:t xml:space="preserve">   </w:t>
      </w:r>
      <w:r w:rsidRPr="00F419C0">
        <w:rPr>
          <w:rFonts w:ascii="仿宋_GB2312" w:eastAsia="仿宋_GB2312" w:hAnsiTheme="minorEastAsia" w:cs="Arial" w:hint="eastAsia"/>
          <w:kern w:val="0"/>
          <w:sz w:val="28"/>
          <w:szCs w:val="28"/>
        </w:rPr>
        <w:t xml:space="preserve">（二）申请人的硕士学位证书和最后学历证明原件、复印件（原件用毕退回）； </w:t>
      </w:r>
      <w:r w:rsidRPr="00F419C0">
        <w:rPr>
          <w:rFonts w:ascii="仿宋_GB2312" w:eastAsia="仿宋_GB2312" w:hAnsiTheme="minorEastAsia" w:cs="Arial" w:hint="eastAsia"/>
          <w:kern w:val="0"/>
          <w:sz w:val="28"/>
          <w:szCs w:val="28"/>
        </w:rPr>
        <w:br/>
      </w:r>
      <w:r w:rsidR="001A6874" w:rsidRPr="00F419C0">
        <w:rPr>
          <w:rFonts w:ascii="仿宋_GB2312" w:eastAsia="仿宋_GB2312" w:hAnsiTheme="minorEastAsia" w:cs="Arial" w:hint="eastAsia"/>
          <w:kern w:val="0"/>
          <w:sz w:val="28"/>
          <w:szCs w:val="28"/>
        </w:rPr>
        <w:t xml:space="preserve">   </w:t>
      </w:r>
      <w:r w:rsidRPr="00F419C0">
        <w:rPr>
          <w:rFonts w:ascii="仿宋_GB2312" w:eastAsia="仿宋_GB2312" w:hAnsiTheme="minorEastAsia" w:cs="Arial" w:hint="eastAsia"/>
          <w:kern w:val="0"/>
          <w:sz w:val="28"/>
          <w:szCs w:val="28"/>
        </w:rPr>
        <w:t xml:space="preserve">（三）申请人硕士课程学习成绩单复印件，由单位人事部门确认加盖公章。 </w:t>
      </w:r>
      <w:r w:rsidRPr="00F419C0">
        <w:rPr>
          <w:rFonts w:ascii="仿宋_GB2312" w:eastAsia="仿宋_GB2312" w:hAnsiTheme="minorEastAsia" w:cs="Arial" w:hint="eastAsia"/>
          <w:kern w:val="0"/>
          <w:sz w:val="28"/>
          <w:szCs w:val="28"/>
        </w:rPr>
        <w:br/>
      </w:r>
      <w:r w:rsidR="001A6874" w:rsidRPr="00F419C0">
        <w:rPr>
          <w:rFonts w:ascii="仿宋_GB2312" w:eastAsia="仿宋_GB2312" w:hAnsiTheme="minorEastAsia" w:cs="Arial" w:hint="eastAsia"/>
          <w:kern w:val="0"/>
          <w:sz w:val="28"/>
          <w:szCs w:val="28"/>
        </w:rPr>
        <w:t xml:space="preserve">  </w:t>
      </w:r>
      <w:r w:rsidR="00026105">
        <w:rPr>
          <w:rFonts w:ascii="仿宋_GB2312" w:eastAsia="仿宋_GB2312" w:hAnsiTheme="minorEastAsia" w:cs="Arial" w:hint="eastAsia"/>
          <w:kern w:val="0"/>
          <w:sz w:val="28"/>
          <w:szCs w:val="28"/>
        </w:rPr>
        <w:t xml:space="preserve"> </w:t>
      </w:r>
      <w:r w:rsidRPr="00F419C0">
        <w:rPr>
          <w:rFonts w:ascii="仿宋_GB2312" w:eastAsia="仿宋_GB2312" w:hAnsiTheme="minorEastAsia" w:cs="Arial" w:hint="eastAsia"/>
          <w:kern w:val="0"/>
          <w:sz w:val="28"/>
          <w:szCs w:val="28"/>
        </w:rPr>
        <w:t xml:space="preserve">（四）申请人身份证复印件； </w:t>
      </w:r>
      <w:r w:rsidRPr="00F419C0">
        <w:rPr>
          <w:rFonts w:ascii="仿宋_GB2312" w:eastAsia="仿宋_GB2312" w:hAnsiTheme="minorEastAsia" w:cs="Arial" w:hint="eastAsia"/>
          <w:kern w:val="0"/>
          <w:sz w:val="28"/>
          <w:szCs w:val="28"/>
        </w:rPr>
        <w:br/>
      </w:r>
      <w:r w:rsidR="001A6874" w:rsidRPr="00F419C0">
        <w:rPr>
          <w:rFonts w:ascii="仿宋_GB2312" w:eastAsia="仿宋_GB2312" w:hAnsiTheme="minorEastAsia" w:cs="Arial" w:hint="eastAsia"/>
          <w:kern w:val="0"/>
          <w:sz w:val="28"/>
          <w:szCs w:val="28"/>
        </w:rPr>
        <w:t xml:space="preserve">  </w:t>
      </w:r>
      <w:r w:rsidR="00026105">
        <w:rPr>
          <w:rFonts w:ascii="仿宋_GB2312" w:eastAsia="仿宋_GB2312" w:hAnsiTheme="minorEastAsia" w:cs="Arial" w:hint="eastAsia"/>
          <w:kern w:val="0"/>
          <w:sz w:val="28"/>
          <w:szCs w:val="28"/>
        </w:rPr>
        <w:t xml:space="preserve"> </w:t>
      </w:r>
      <w:r w:rsidRPr="00F419C0">
        <w:rPr>
          <w:rFonts w:ascii="仿宋_GB2312" w:eastAsia="仿宋_GB2312" w:hAnsiTheme="minorEastAsia" w:cs="Arial" w:hint="eastAsia"/>
          <w:kern w:val="0"/>
          <w:sz w:val="28"/>
          <w:szCs w:val="28"/>
        </w:rPr>
        <w:t xml:space="preserve">（五）经申请人所在单位向接受单位提供的申请人的简历、思想政治表现、工作成绩、科研成果、业务能力、理论基础、专业知识和外语程度等方面情况的材料（加印密封）； </w:t>
      </w:r>
      <w:r w:rsidRPr="00F419C0">
        <w:rPr>
          <w:rFonts w:ascii="仿宋_GB2312" w:eastAsia="仿宋_GB2312" w:hAnsiTheme="minorEastAsia" w:cs="Arial" w:hint="eastAsia"/>
          <w:kern w:val="0"/>
          <w:sz w:val="28"/>
          <w:szCs w:val="28"/>
        </w:rPr>
        <w:br/>
      </w:r>
      <w:r w:rsidRPr="00F419C0">
        <w:rPr>
          <w:rFonts w:ascii="仿宋_GB2312" w:eastAsia="仿宋_GB2312" w:hAnsiTheme="minorEastAsia" w:cs="Arial" w:hint="eastAsia"/>
          <w:kern w:val="0"/>
          <w:sz w:val="28"/>
          <w:szCs w:val="28"/>
        </w:rPr>
        <w:lastRenderedPageBreak/>
        <w:t xml:space="preserve">　　</w:t>
      </w:r>
      <w:r w:rsidRPr="00F419C0">
        <w:rPr>
          <w:rFonts w:ascii="仿宋_GB2312" w:eastAsia="仿宋_GB2312" w:hAnsiTheme="minorEastAsia" w:cs="Arial" w:hint="eastAsia"/>
          <w:b/>
          <w:kern w:val="0"/>
          <w:sz w:val="28"/>
          <w:szCs w:val="28"/>
        </w:rPr>
        <w:t>第十条</w:t>
      </w:r>
      <w:r w:rsidRPr="00F419C0">
        <w:rPr>
          <w:rFonts w:ascii="仿宋_GB2312" w:eastAsia="仿宋_GB2312" w:hAnsiTheme="minorEastAsia" w:cs="Arial" w:hint="eastAsia"/>
          <w:kern w:val="0"/>
          <w:sz w:val="28"/>
          <w:szCs w:val="28"/>
        </w:rPr>
        <w:t xml:space="preserve"> 接受单位收齐上述材料，应在规定的期限内对申请人进行资格初审，并将初审合格者的相关信息和资料，报经国科大学位办公室备案，办理相关注册手续后，方可组织申请人进行相应学科专业博士研究生培养方案所规定的相关课程的学习和考试。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第十一条</w:t>
      </w:r>
      <w:r w:rsidRPr="00F419C0">
        <w:rPr>
          <w:rFonts w:ascii="仿宋_GB2312" w:eastAsia="仿宋_GB2312" w:hAnsiTheme="minorEastAsia" w:cs="Arial" w:hint="eastAsia"/>
          <w:kern w:val="0"/>
          <w:sz w:val="28"/>
          <w:szCs w:val="28"/>
        </w:rPr>
        <w:t xml:space="preserve"> 专业理论基础、知识结构及水平认定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申请人提出同等学力博士学位申请前，须完成接受单位相应学科专业博士研究生培养方案所规定的全部课程的学习及考试，成绩合格。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对于在科学研究或专门技术上有重要的著作、发明、发现或发展者，经由三名以上博士生导师考核、推荐，接受单位学位评定委员会同意，可免除部分课程学习及考试，但第一外国语的考试不予免除。</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第十二条</w:t>
      </w:r>
      <w:r w:rsidRPr="00F419C0">
        <w:rPr>
          <w:rFonts w:ascii="仿宋_GB2312" w:eastAsia="仿宋_GB2312" w:hAnsiTheme="minorEastAsia" w:cs="Arial" w:hint="eastAsia"/>
          <w:kern w:val="0"/>
          <w:sz w:val="28"/>
          <w:szCs w:val="28"/>
        </w:rPr>
        <w:t xml:space="preserve"> 申请人提出同等学力博士学位申请前，应在教学、科研、专门技术领域做出突出成绩，在申请学位的学科领域获得</w:t>
      </w:r>
      <w:r w:rsidR="005F1456" w:rsidRPr="00F419C0">
        <w:rPr>
          <w:rFonts w:ascii="仿宋_GB2312" w:eastAsia="仿宋_GB2312" w:hAnsiTheme="minorEastAsia" w:cs="Arial" w:hint="eastAsia"/>
          <w:kern w:val="0"/>
          <w:sz w:val="28"/>
          <w:szCs w:val="28"/>
        </w:rPr>
        <w:t>过</w:t>
      </w:r>
      <w:r w:rsidRPr="00F419C0">
        <w:rPr>
          <w:rFonts w:ascii="仿宋_GB2312" w:eastAsia="仿宋_GB2312" w:hAnsiTheme="minorEastAsia" w:cs="Arial" w:hint="eastAsia"/>
          <w:kern w:val="0"/>
          <w:sz w:val="28"/>
          <w:szCs w:val="28"/>
        </w:rPr>
        <w:t>国家级或省部级以上科研成果奖励，独立发表过高水平的学术论文或出版过高水平的专著；科研成果的具体要求，应满足接受单位学位评定委员会在国科大学位办公室备案的相关规定。</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第十三条</w:t>
      </w:r>
      <w:r w:rsidRPr="00F419C0">
        <w:rPr>
          <w:rFonts w:ascii="仿宋_GB2312" w:eastAsia="仿宋_GB2312" w:hAnsiTheme="minorEastAsia" w:cs="Arial" w:hint="eastAsia"/>
          <w:kern w:val="0"/>
          <w:sz w:val="28"/>
          <w:szCs w:val="28"/>
        </w:rPr>
        <w:t xml:space="preserve"> 学位论文水平的认定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申请人须在</w:t>
      </w:r>
      <w:r w:rsidR="0035667E" w:rsidRPr="00F419C0">
        <w:rPr>
          <w:rFonts w:ascii="仿宋_GB2312" w:eastAsia="仿宋_GB2312" w:hAnsiTheme="minorEastAsia" w:cs="Arial" w:hint="eastAsia"/>
          <w:kern w:val="0"/>
          <w:sz w:val="28"/>
          <w:szCs w:val="28"/>
        </w:rPr>
        <w:t>通过资格初审</w:t>
      </w:r>
      <w:r w:rsidRPr="00F419C0">
        <w:rPr>
          <w:rFonts w:ascii="仿宋_GB2312" w:eastAsia="仿宋_GB2312" w:hAnsiTheme="minorEastAsia" w:cs="Arial" w:hint="eastAsia"/>
          <w:kern w:val="0"/>
          <w:sz w:val="28"/>
          <w:szCs w:val="28"/>
        </w:rPr>
        <w:t>后的六年内提交博士学位论文。接受单位应指定博士生指导教师对申请人的学位论文进行必要的指导。</w:t>
      </w:r>
    </w:p>
    <w:p w:rsidR="008C4A48" w:rsidRPr="00F419C0" w:rsidRDefault="008439C7" w:rsidP="00390451">
      <w:pPr>
        <w:widowControl/>
        <w:spacing w:beforeLines="100" w:afterLines="100" w:line="360" w:lineRule="auto"/>
        <w:ind w:rightChars="-94" w:right="-197" w:firstLine="555"/>
        <w:contextualSpacing/>
        <w:mirrorIndents/>
        <w:jc w:val="left"/>
        <w:outlineLvl w:val="0"/>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（一）论文要求及科研工作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1.申请人提交的博士学位论文，应是在工作实践中由本人独立完成的成果，表明作者具有独立从事科学研究工作的能力，并在科学研究或专门技术上做出创造性的成果。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lastRenderedPageBreak/>
        <w:t xml:space="preserve">2.申请人同他人合作完成的论文、著作或发明、发现等，对其中确属本人独立完成的部分，可由本人整理为学位论文，并附送该项工作主持人签署的书面意见或共同发表论文、著作的其他作者的证明信，以及合作完成的论文、著作等。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3.论文撰写的具体要求按照</w:t>
      </w:r>
      <w:r w:rsidR="00EC4E08" w:rsidRPr="00F419C0">
        <w:rPr>
          <w:rFonts w:ascii="仿宋_GB2312" w:eastAsia="仿宋_GB2312" w:hAnsiTheme="minorEastAsia" w:cs="Arial" w:hint="eastAsia"/>
          <w:kern w:val="0"/>
          <w:sz w:val="28"/>
          <w:szCs w:val="28"/>
        </w:rPr>
        <w:t>《中国科学院大学研究生学位论文撰写规定》</w:t>
      </w:r>
      <w:r w:rsidRPr="00F419C0">
        <w:rPr>
          <w:rFonts w:ascii="仿宋_GB2312" w:eastAsia="仿宋_GB2312" w:hAnsiTheme="minorEastAsia" w:cs="Arial" w:hint="eastAsia"/>
          <w:kern w:val="0"/>
          <w:sz w:val="28"/>
          <w:szCs w:val="28"/>
        </w:rPr>
        <w:t xml:space="preserve">执行。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4.申请人必须在接受单位所指定的博士生指导教师的指导下，在接受单位参加与论文相关的科学研究工作，时间不少于三个月。申请人必须在接受单位的相应学科专业学位授权培养点报告其论文工作情况并接受质疑。 </w:t>
      </w:r>
    </w:p>
    <w:p w:rsidR="008C4A48" w:rsidRPr="00F419C0" w:rsidRDefault="008439C7" w:rsidP="00390451">
      <w:pPr>
        <w:widowControl/>
        <w:spacing w:beforeLines="100" w:afterLines="100" w:line="360" w:lineRule="auto"/>
        <w:ind w:rightChars="-94" w:right="-197" w:firstLine="555"/>
        <w:contextualSpacing/>
        <w:mirrorIndents/>
        <w:jc w:val="left"/>
        <w:outlineLvl w:val="0"/>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（二）论文答辩资格审查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论文答辩应在申请人提交论文后的半年内完成。接受单位研究生部负责论文答辩前的资格审查，凡论文达到上述要求，并在获得硕士学位后工作五年以上的学位申请人，可以向接受单位学位评定委员会提出学位论文答辩申请，并将以下材料</w:t>
      </w:r>
      <w:proofErr w:type="gramStart"/>
      <w:r w:rsidRPr="00F419C0">
        <w:rPr>
          <w:rFonts w:ascii="仿宋_GB2312" w:eastAsia="仿宋_GB2312" w:hAnsiTheme="minorEastAsia" w:cs="Arial" w:hint="eastAsia"/>
          <w:kern w:val="0"/>
          <w:sz w:val="28"/>
          <w:szCs w:val="28"/>
        </w:rPr>
        <w:t>报接受</w:t>
      </w:r>
      <w:proofErr w:type="gramEnd"/>
      <w:r w:rsidRPr="00F419C0">
        <w:rPr>
          <w:rFonts w:ascii="仿宋_GB2312" w:eastAsia="仿宋_GB2312" w:hAnsiTheme="minorEastAsia" w:cs="Arial" w:hint="eastAsia"/>
          <w:kern w:val="0"/>
          <w:sz w:val="28"/>
          <w:szCs w:val="28"/>
        </w:rPr>
        <w:t xml:space="preserve">单位审核：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1.《中国科学院大学同等学力人员答辩申请书》一式2份;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2.已在申请学位的学科领域获得的国家级或省部级以上科研成果奖励证书复印件，独立发表过高水平的学术论文或出版过高水平专著的复印件。发表论文复印件要包括所发表刊物的封面和目录。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3.博士学位论文; </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4.两位正高级专业技术职务专家的推荐书（加印密封）, 其中至少有一名博士生指导教师。</w:t>
      </w:r>
    </w:p>
    <w:p w:rsidR="00534CD6" w:rsidRPr="00F419C0" w:rsidRDefault="00534CD6" w:rsidP="00390451">
      <w:pPr>
        <w:widowControl/>
        <w:spacing w:beforeLines="100" w:afterLines="100" w:line="360" w:lineRule="auto"/>
        <w:ind w:rightChars="-94" w:right="-197" w:firstLine="555"/>
        <w:contextualSpacing/>
        <w:mirrorIndents/>
        <w:jc w:val="center"/>
        <w:rPr>
          <w:rFonts w:ascii="仿宋_GB2312" w:eastAsia="仿宋_GB2312" w:hAnsiTheme="minorEastAsia" w:cs="Arial"/>
          <w:b/>
          <w:kern w:val="0"/>
          <w:sz w:val="28"/>
          <w:szCs w:val="28"/>
        </w:rPr>
      </w:pPr>
      <w:r w:rsidRPr="00F419C0">
        <w:rPr>
          <w:rFonts w:ascii="仿宋_GB2312" w:eastAsia="仿宋_GB2312" w:hAnsiTheme="minorEastAsia" w:cs="Arial" w:hint="eastAsia"/>
          <w:b/>
          <w:kern w:val="0"/>
          <w:sz w:val="28"/>
          <w:szCs w:val="28"/>
        </w:rPr>
        <w:lastRenderedPageBreak/>
        <w:t xml:space="preserve">第四章 </w:t>
      </w:r>
      <w:r w:rsidR="008078B3" w:rsidRPr="00F419C0">
        <w:rPr>
          <w:rFonts w:ascii="仿宋_GB2312" w:eastAsia="仿宋_GB2312" w:hAnsiTheme="minorEastAsia" w:cs="Arial" w:hint="eastAsia"/>
          <w:b/>
          <w:kern w:val="0"/>
          <w:sz w:val="28"/>
          <w:szCs w:val="28"/>
        </w:rPr>
        <w:t>学位论文评阅</w:t>
      </w:r>
      <w:r w:rsidR="0039299A" w:rsidRPr="00F419C0">
        <w:rPr>
          <w:rFonts w:ascii="仿宋_GB2312" w:eastAsia="仿宋_GB2312" w:hAnsiTheme="minorEastAsia" w:cs="Arial" w:hint="eastAsia"/>
          <w:b/>
          <w:kern w:val="0"/>
          <w:sz w:val="28"/>
          <w:szCs w:val="28"/>
        </w:rPr>
        <w:t>、</w:t>
      </w:r>
      <w:r w:rsidRPr="00F419C0">
        <w:rPr>
          <w:rFonts w:ascii="仿宋_GB2312" w:eastAsia="仿宋_GB2312" w:hAnsiTheme="minorEastAsia" w:cs="Arial" w:hint="eastAsia"/>
          <w:b/>
          <w:kern w:val="0"/>
          <w:sz w:val="28"/>
          <w:szCs w:val="28"/>
        </w:rPr>
        <w:t>答辩及学位授予</w:t>
      </w:r>
    </w:p>
    <w:p w:rsidR="00774D23" w:rsidRDefault="0039299A"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第十四条</w:t>
      </w:r>
      <w:r w:rsidRPr="00F419C0">
        <w:rPr>
          <w:rFonts w:ascii="仿宋_GB2312" w:eastAsia="仿宋_GB2312" w:hAnsiTheme="minorEastAsia" w:cs="Arial" w:hint="eastAsia"/>
          <w:kern w:val="0"/>
          <w:sz w:val="28"/>
          <w:szCs w:val="28"/>
        </w:rPr>
        <w:t xml:space="preserve"> 同等学力硕士、博士学位论文评阅、答辩及学位授予工</w:t>
      </w:r>
    </w:p>
    <w:p w:rsidR="00BB0B56" w:rsidRDefault="0039299A" w:rsidP="00390451">
      <w:pPr>
        <w:widowControl/>
        <w:spacing w:beforeLines="100" w:afterLines="100" w:line="360" w:lineRule="auto"/>
        <w:ind w:rightChars="-94" w:right="-197"/>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作遵照《中国科学院大学学位授予工作细则》相关要求执行。</w:t>
      </w:r>
      <w:r w:rsidR="008439C7" w:rsidRPr="00F419C0">
        <w:rPr>
          <w:rFonts w:ascii="仿宋_GB2312" w:eastAsia="仿宋_GB2312" w:hAnsiTheme="minorEastAsia" w:cs="Arial" w:hint="eastAsia"/>
          <w:kern w:val="0"/>
          <w:sz w:val="28"/>
          <w:szCs w:val="28"/>
        </w:rPr>
        <w:t xml:space="preserve">　　</w:t>
      </w:r>
    </w:p>
    <w:p w:rsidR="00774D23" w:rsidRPr="00F419C0" w:rsidRDefault="00774D23"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p>
    <w:p w:rsidR="00534CD6" w:rsidRPr="00F419C0" w:rsidRDefault="00534CD6" w:rsidP="00390451">
      <w:pPr>
        <w:widowControl/>
        <w:spacing w:beforeLines="100" w:afterLines="100" w:line="360" w:lineRule="auto"/>
        <w:ind w:rightChars="-94" w:right="-197" w:firstLine="555"/>
        <w:contextualSpacing/>
        <w:mirrorIndents/>
        <w:jc w:val="center"/>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w:t>
      </w:r>
      <w:r w:rsidR="0039299A" w:rsidRPr="00F419C0">
        <w:rPr>
          <w:rFonts w:ascii="仿宋_GB2312" w:eastAsia="仿宋_GB2312" w:hAnsiTheme="minorEastAsia" w:cs="Arial" w:hint="eastAsia"/>
          <w:b/>
          <w:kern w:val="0"/>
          <w:sz w:val="28"/>
          <w:szCs w:val="28"/>
        </w:rPr>
        <w:t>五</w:t>
      </w:r>
      <w:r w:rsidRPr="00F419C0">
        <w:rPr>
          <w:rFonts w:ascii="仿宋_GB2312" w:eastAsia="仿宋_GB2312" w:hAnsiTheme="minorEastAsia" w:cs="Arial" w:hint="eastAsia"/>
          <w:b/>
          <w:kern w:val="0"/>
          <w:sz w:val="28"/>
          <w:szCs w:val="28"/>
        </w:rPr>
        <w:t>章　其他规定</w:t>
      </w:r>
      <w:r w:rsidR="008439C7" w:rsidRPr="00F419C0">
        <w:rPr>
          <w:rFonts w:ascii="仿宋_GB2312" w:eastAsia="仿宋_GB2312" w:hAnsiTheme="minorEastAsia" w:cs="Arial" w:hint="eastAsia"/>
          <w:kern w:val="0"/>
          <w:sz w:val="28"/>
          <w:szCs w:val="28"/>
        </w:rPr>
        <w:t xml:space="preserve"> </w:t>
      </w:r>
    </w:p>
    <w:p w:rsidR="00534CD6" w:rsidRPr="00F419C0" w:rsidRDefault="00B01D72" w:rsidP="00390451">
      <w:pPr>
        <w:widowControl/>
        <w:spacing w:beforeLines="100" w:afterLines="100" w:line="360" w:lineRule="auto"/>
        <w:ind w:rightChars="-94" w:right="-197"/>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kern w:val="0"/>
          <w:sz w:val="28"/>
          <w:szCs w:val="28"/>
        </w:rPr>
        <w:t xml:space="preserve">    </w:t>
      </w:r>
      <w:r w:rsidR="008439C7" w:rsidRPr="00F419C0">
        <w:rPr>
          <w:rFonts w:ascii="仿宋_GB2312" w:eastAsia="仿宋_GB2312" w:hAnsiTheme="minorEastAsia" w:cs="Arial" w:hint="eastAsia"/>
          <w:b/>
          <w:kern w:val="0"/>
          <w:sz w:val="28"/>
          <w:szCs w:val="28"/>
        </w:rPr>
        <w:t>第十</w:t>
      </w:r>
      <w:r w:rsidR="00D577AE" w:rsidRPr="00F419C0">
        <w:rPr>
          <w:rFonts w:ascii="仿宋_GB2312" w:eastAsia="仿宋_GB2312" w:hAnsiTheme="minorEastAsia" w:cs="Arial" w:hint="eastAsia"/>
          <w:b/>
          <w:kern w:val="0"/>
          <w:sz w:val="28"/>
          <w:szCs w:val="28"/>
        </w:rPr>
        <w:t>五</w:t>
      </w:r>
      <w:r w:rsidR="008439C7" w:rsidRPr="00F419C0">
        <w:rPr>
          <w:rFonts w:ascii="仿宋_GB2312" w:eastAsia="仿宋_GB2312" w:hAnsiTheme="minorEastAsia" w:cs="Arial" w:hint="eastAsia"/>
          <w:b/>
          <w:kern w:val="0"/>
          <w:sz w:val="28"/>
          <w:szCs w:val="28"/>
        </w:rPr>
        <w:t>条</w:t>
      </w:r>
      <w:r w:rsidR="008439C7" w:rsidRPr="00F419C0">
        <w:rPr>
          <w:rFonts w:ascii="仿宋_GB2312" w:eastAsia="仿宋_GB2312" w:hAnsiTheme="minorEastAsia" w:cs="Arial" w:hint="eastAsia"/>
          <w:kern w:val="0"/>
          <w:sz w:val="28"/>
          <w:szCs w:val="28"/>
        </w:rPr>
        <w:t xml:space="preserve"> 接受同等学力人员申请学位所涉及的费用及管理办法另行规定。 </w:t>
      </w:r>
    </w:p>
    <w:p w:rsidR="00D577AE"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w:t>
      </w:r>
      <w:r w:rsidR="00D577AE" w:rsidRPr="00F419C0">
        <w:rPr>
          <w:rFonts w:ascii="仿宋_GB2312" w:eastAsia="仿宋_GB2312" w:hAnsiTheme="minorEastAsia" w:cs="Arial" w:hint="eastAsia"/>
          <w:b/>
          <w:kern w:val="0"/>
          <w:sz w:val="28"/>
          <w:szCs w:val="28"/>
        </w:rPr>
        <w:t>十六</w:t>
      </w:r>
      <w:r w:rsidRPr="00F419C0">
        <w:rPr>
          <w:rFonts w:ascii="仿宋_GB2312" w:eastAsia="仿宋_GB2312" w:hAnsiTheme="minorEastAsia" w:cs="Arial" w:hint="eastAsia"/>
          <w:b/>
          <w:kern w:val="0"/>
          <w:sz w:val="28"/>
          <w:szCs w:val="28"/>
        </w:rPr>
        <w:t>条</w:t>
      </w:r>
      <w:r w:rsidRPr="00F419C0">
        <w:rPr>
          <w:rFonts w:ascii="仿宋_GB2312" w:eastAsia="仿宋_GB2312" w:hAnsiTheme="minorEastAsia" w:cs="Arial" w:hint="eastAsia"/>
          <w:kern w:val="0"/>
          <w:sz w:val="28"/>
          <w:szCs w:val="28"/>
        </w:rPr>
        <w:t xml:space="preserve"> 接受单位应按有关档案管理规定建立本单位同等学力人员申请学位的档案管理制度，保证一人一档，其档案内容应包括同等学力申请学位人员资格审查表、成绩单、答辩申请书、论文评阅书、论文答辩情况和学位授予决议书、学位论文等。</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w:t>
      </w:r>
      <w:r w:rsidR="00D577AE" w:rsidRPr="00F419C0">
        <w:rPr>
          <w:rFonts w:ascii="仿宋_GB2312" w:eastAsia="仿宋_GB2312" w:hAnsiTheme="minorEastAsia" w:cs="Arial" w:hint="eastAsia"/>
          <w:b/>
          <w:kern w:val="0"/>
          <w:sz w:val="28"/>
          <w:szCs w:val="28"/>
        </w:rPr>
        <w:t>十七</w:t>
      </w:r>
      <w:r w:rsidRPr="00F419C0">
        <w:rPr>
          <w:rFonts w:ascii="仿宋_GB2312" w:eastAsia="仿宋_GB2312" w:hAnsiTheme="minorEastAsia" w:cs="Arial" w:hint="eastAsia"/>
          <w:b/>
          <w:kern w:val="0"/>
          <w:sz w:val="28"/>
          <w:szCs w:val="28"/>
        </w:rPr>
        <w:t>条</w:t>
      </w:r>
      <w:r w:rsidRPr="00F419C0">
        <w:rPr>
          <w:rFonts w:ascii="仿宋_GB2312" w:eastAsia="仿宋_GB2312" w:hAnsiTheme="minorEastAsia" w:cs="Arial" w:hint="eastAsia"/>
          <w:kern w:val="0"/>
          <w:sz w:val="28"/>
          <w:szCs w:val="28"/>
        </w:rPr>
        <w:t xml:space="preserve"> 接受单位应建立健全质量保证与监督体系，国科大定期组织开展对接受单位在职人员申请硕士、博士学位工作的随机抽样检查与评估。对发现在学位授予过程中违反本实施</w:t>
      </w:r>
      <w:r w:rsidR="001F67C1" w:rsidRPr="00F419C0">
        <w:rPr>
          <w:rFonts w:ascii="仿宋_GB2312" w:eastAsia="仿宋_GB2312" w:hAnsiTheme="minorEastAsia" w:cs="Arial" w:hint="eastAsia"/>
          <w:kern w:val="0"/>
          <w:sz w:val="28"/>
          <w:szCs w:val="28"/>
        </w:rPr>
        <w:t>办法</w:t>
      </w:r>
      <w:r w:rsidRPr="00F419C0">
        <w:rPr>
          <w:rFonts w:ascii="仿宋_GB2312" w:eastAsia="仿宋_GB2312" w:hAnsiTheme="minorEastAsia" w:cs="Arial" w:hint="eastAsia"/>
          <w:kern w:val="0"/>
          <w:sz w:val="28"/>
          <w:szCs w:val="28"/>
        </w:rPr>
        <w:t>的，由接受单位学位评定委员会核查，提出处理意见，并报国科大学位评定委员会批准。</w:t>
      </w:r>
    </w:p>
    <w:p w:rsidR="008C4A48" w:rsidRPr="00F419C0" w:rsidRDefault="008439C7"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w:t>
      </w:r>
      <w:r w:rsidR="00D577AE" w:rsidRPr="00F419C0">
        <w:rPr>
          <w:rFonts w:ascii="仿宋_GB2312" w:eastAsia="仿宋_GB2312" w:hAnsiTheme="minorEastAsia" w:cs="Arial" w:hint="eastAsia"/>
          <w:b/>
          <w:kern w:val="0"/>
          <w:sz w:val="28"/>
          <w:szCs w:val="28"/>
        </w:rPr>
        <w:t>十八</w:t>
      </w:r>
      <w:r w:rsidRPr="00F419C0">
        <w:rPr>
          <w:rFonts w:ascii="仿宋_GB2312" w:eastAsia="仿宋_GB2312" w:hAnsiTheme="minorEastAsia" w:cs="Arial" w:hint="eastAsia"/>
          <w:b/>
          <w:kern w:val="0"/>
          <w:sz w:val="28"/>
          <w:szCs w:val="28"/>
        </w:rPr>
        <w:t>条</w:t>
      </w:r>
      <w:r w:rsidRPr="00F419C0">
        <w:rPr>
          <w:rFonts w:ascii="仿宋_GB2312" w:eastAsia="仿宋_GB2312" w:hAnsiTheme="minorEastAsia" w:cs="Arial" w:hint="eastAsia"/>
          <w:kern w:val="0"/>
          <w:sz w:val="28"/>
          <w:szCs w:val="28"/>
        </w:rPr>
        <w:t xml:space="preserve"> 本</w:t>
      </w:r>
      <w:r w:rsidR="001F67C1" w:rsidRPr="00F419C0">
        <w:rPr>
          <w:rFonts w:ascii="仿宋_GB2312" w:eastAsia="仿宋_GB2312" w:hAnsiTheme="minorEastAsia" w:cs="Arial" w:hint="eastAsia"/>
          <w:kern w:val="0"/>
          <w:sz w:val="28"/>
          <w:szCs w:val="28"/>
        </w:rPr>
        <w:t>办法</w:t>
      </w:r>
      <w:r w:rsidRPr="00F419C0">
        <w:rPr>
          <w:rFonts w:ascii="仿宋_GB2312" w:eastAsia="仿宋_GB2312" w:hAnsiTheme="minorEastAsia" w:cs="Arial" w:hint="eastAsia"/>
          <w:kern w:val="0"/>
          <w:sz w:val="28"/>
          <w:szCs w:val="28"/>
        </w:rPr>
        <w:t>解释权归属</w:t>
      </w:r>
      <w:r w:rsidR="00210408" w:rsidRPr="00F419C0">
        <w:rPr>
          <w:rFonts w:ascii="仿宋_GB2312" w:eastAsia="仿宋_GB2312" w:hAnsiTheme="minorEastAsia" w:cs="Arial" w:hint="eastAsia"/>
          <w:kern w:val="0"/>
          <w:sz w:val="28"/>
          <w:szCs w:val="28"/>
        </w:rPr>
        <w:t>校</w:t>
      </w:r>
      <w:r w:rsidRPr="00F419C0">
        <w:rPr>
          <w:rFonts w:ascii="仿宋_GB2312" w:eastAsia="仿宋_GB2312" w:hAnsiTheme="minorEastAsia" w:cs="Arial" w:hint="eastAsia"/>
          <w:kern w:val="0"/>
          <w:sz w:val="28"/>
          <w:szCs w:val="28"/>
        </w:rPr>
        <w:t>学位评定委员会，由国科大学位办公室负责解释</w:t>
      </w:r>
      <w:r w:rsidR="008D0FDD" w:rsidRPr="00F419C0">
        <w:rPr>
          <w:rFonts w:ascii="仿宋_GB2312" w:eastAsia="仿宋_GB2312" w:hAnsiTheme="minorEastAsia" w:cs="Arial" w:hint="eastAsia"/>
          <w:kern w:val="0"/>
          <w:sz w:val="28"/>
          <w:szCs w:val="28"/>
        </w:rPr>
        <w:t>。</w:t>
      </w:r>
    </w:p>
    <w:p w:rsidR="008C4A48" w:rsidRPr="00F419C0" w:rsidRDefault="008D0FDD" w:rsidP="00390451">
      <w:pPr>
        <w:widowControl/>
        <w:spacing w:beforeLines="100" w:afterLines="100" w:line="360" w:lineRule="auto"/>
        <w:ind w:rightChars="-94" w:right="-197" w:firstLine="555"/>
        <w:contextualSpacing/>
        <w:mirrorIndents/>
        <w:jc w:val="left"/>
        <w:rPr>
          <w:rFonts w:ascii="仿宋_GB2312" w:eastAsia="仿宋_GB2312" w:hAnsiTheme="minorEastAsia" w:cs="Arial"/>
          <w:kern w:val="0"/>
          <w:sz w:val="28"/>
          <w:szCs w:val="28"/>
        </w:rPr>
      </w:pPr>
      <w:r w:rsidRPr="00F419C0">
        <w:rPr>
          <w:rFonts w:ascii="仿宋_GB2312" w:eastAsia="仿宋_GB2312" w:hAnsiTheme="minorEastAsia" w:cs="Arial" w:hint="eastAsia"/>
          <w:b/>
          <w:kern w:val="0"/>
          <w:sz w:val="28"/>
          <w:szCs w:val="28"/>
        </w:rPr>
        <w:t>第十九条</w:t>
      </w:r>
      <w:r w:rsidRPr="00F419C0">
        <w:rPr>
          <w:rFonts w:ascii="仿宋_GB2312" w:eastAsia="仿宋_GB2312" w:hAnsiTheme="minorEastAsia" w:cs="Arial" w:hint="eastAsia"/>
          <w:kern w:val="0"/>
          <w:sz w:val="28"/>
          <w:szCs w:val="28"/>
        </w:rPr>
        <w:t xml:space="preserve">  本办法</w:t>
      </w:r>
      <w:r w:rsidR="008439C7" w:rsidRPr="00F419C0">
        <w:rPr>
          <w:rFonts w:ascii="仿宋_GB2312" w:eastAsia="仿宋_GB2312" w:hAnsiTheme="minorEastAsia" w:cs="Arial" w:hint="eastAsia"/>
          <w:kern w:val="0"/>
          <w:sz w:val="28"/>
          <w:szCs w:val="28"/>
        </w:rPr>
        <w:t>自印发之日起施行。原《中国科学院研究生院授予具有研究生毕业同等学力人员硕士、博士学位工作实施细则》（院发学位字〔2010〕44号）同时废止。</w:t>
      </w:r>
    </w:p>
    <w:p w:rsidR="00AC35CD" w:rsidRPr="0035667E" w:rsidRDefault="00AC35CD" w:rsidP="005371D4">
      <w:pPr>
        <w:spacing w:beforeLines="100" w:afterLines="100" w:line="360" w:lineRule="auto"/>
        <w:contextualSpacing/>
        <w:mirrorIndents/>
        <w:rPr>
          <w:rFonts w:asciiTheme="minorEastAsia" w:hAnsiTheme="minorEastAsia"/>
          <w:sz w:val="28"/>
          <w:szCs w:val="28"/>
        </w:rPr>
      </w:pPr>
    </w:p>
    <w:sectPr w:rsidR="00AC35CD" w:rsidRPr="0035667E" w:rsidSect="00C724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4BE" w:rsidRDefault="00DB64BE" w:rsidP="008439C7">
      <w:r>
        <w:separator/>
      </w:r>
    </w:p>
  </w:endnote>
  <w:endnote w:type="continuationSeparator" w:id="0">
    <w:p w:rsidR="00DB64BE" w:rsidRDefault="00DB64BE" w:rsidP="008439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4BE" w:rsidRDefault="00DB64BE" w:rsidP="008439C7">
      <w:r>
        <w:separator/>
      </w:r>
    </w:p>
  </w:footnote>
  <w:footnote w:type="continuationSeparator" w:id="0">
    <w:p w:rsidR="00DB64BE" w:rsidRDefault="00DB64BE" w:rsidP="008439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584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39C7"/>
    <w:rsid w:val="000132DF"/>
    <w:rsid w:val="0002534B"/>
    <w:rsid w:val="00026105"/>
    <w:rsid w:val="00056F35"/>
    <w:rsid w:val="000D462F"/>
    <w:rsid w:val="001A6874"/>
    <w:rsid w:val="001E7EBC"/>
    <w:rsid w:val="001F67C1"/>
    <w:rsid w:val="00210408"/>
    <w:rsid w:val="00212CF5"/>
    <w:rsid w:val="0022512C"/>
    <w:rsid w:val="00242B5C"/>
    <w:rsid w:val="00277CA9"/>
    <w:rsid w:val="0029663A"/>
    <w:rsid w:val="00303509"/>
    <w:rsid w:val="00305138"/>
    <w:rsid w:val="00320579"/>
    <w:rsid w:val="0035667E"/>
    <w:rsid w:val="00390451"/>
    <w:rsid w:val="0039299A"/>
    <w:rsid w:val="003A6A4C"/>
    <w:rsid w:val="003E4886"/>
    <w:rsid w:val="00407CA6"/>
    <w:rsid w:val="00435CA3"/>
    <w:rsid w:val="00461C8E"/>
    <w:rsid w:val="004C51A4"/>
    <w:rsid w:val="004D61A7"/>
    <w:rsid w:val="004F343C"/>
    <w:rsid w:val="00503DFF"/>
    <w:rsid w:val="00532265"/>
    <w:rsid w:val="00534CD6"/>
    <w:rsid w:val="005371D4"/>
    <w:rsid w:val="00576820"/>
    <w:rsid w:val="005D5137"/>
    <w:rsid w:val="005D5573"/>
    <w:rsid w:val="005F1456"/>
    <w:rsid w:val="006271BB"/>
    <w:rsid w:val="0068415F"/>
    <w:rsid w:val="00725076"/>
    <w:rsid w:val="00745719"/>
    <w:rsid w:val="00774D23"/>
    <w:rsid w:val="007A55BD"/>
    <w:rsid w:val="008078B3"/>
    <w:rsid w:val="008439C7"/>
    <w:rsid w:val="008C4A48"/>
    <w:rsid w:val="008D0FDD"/>
    <w:rsid w:val="009246CA"/>
    <w:rsid w:val="00942676"/>
    <w:rsid w:val="0094517B"/>
    <w:rsid w:val="00971CFA"/>
    <w:rsid w:val="009B2C8F"/>
    <w:rsid w:val="00A30A30"/>
    <w:rsid w:val="00A53601"/>
    <w:rsid w:val="00AC35CD"/>
    <w:rsid w:val="00B0082C"/>
    <w:rsid w:val="00B01D72"/>
    <w:rsid w:val="00BB0B56"/>
    <w:rsid w:val="00BB75FD"/>
    <w:rsid w:val="00BC4EB5"/>
    <w:rsid w:val="00C72481"/>
    <w:rsid w:val="00CA56C6"/>
    <w:rsid w:val="00CC2749"/>
    <w:rsid w:val="00CC6C37"/>
    <w:rsid w:val="00D577AE"/>
    <w:rsid w:val="00D6385E"/>
    <w:rsid w:val="00DB64BE"/>
    <w:rsid w:val="00DB7175"/>
    <w:rsid w:val="00DE1130"/>
    <w:rsid w:val="00EC4E08"/>
    <w:rsid w:val="00EC7C6E"/>
    <w:rsid w:val="00EF28C8"/>
    <w:rsid w:val="00F419C0"/>
    <w:rsid w:val="00F82DD7"/>
    <w:rsid w:val="00F85488"/>
    <w:rsid w:val="00FD6ADD"/>
    <w:rsid w:val="00FF1B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4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39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39C7"/>
    <w:rPr>
      <w:sz w:val="18"/>
      <w:szCs w:val="18"/>
    </w:rPr>
  </w:style>
  <w:style w:type="paragraph" w:styleId="a4">
    <w:name w:val="footer"/>
    <w:basedOn w:val="a"/>
    <w:link w:val="Char0"/>
    <w:uiPriority w:val="99"/>
    <w:semiHidden/>
    <w:unhideWhenUsed/>
    <w:rsid w:val="008439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39C7"/>
    <w:rPr>
      <w:sz w:val="18"/>
      <w:szCs w:val="18"/>
    </w:rPr>
  </w:style>
  <w:style w:type="character" w:styleId="a5">
    <w:name w:val="annotation reference"/>
    <w:basedOn w:val="a0"/>
    <w:uiPriority w:val="99"/>
    <w:semiHidden/>
    <w:unhideWhenUsed/>
    <w:rsid w:val="00303509"/>
    <w:rPr>
      <w:sz w:val="21"/>
      <w:szCs w:val="21"/>
    </w:rPr>
  </w:style>
  <w:style w:type="paragraph" w:styleId="a6">
    <w:name w:val="annotation text"/>
    <w:basedOn w:val="a"/>
    <w:link w:val="Char1"/>
    <w:uiPriority w:val="99"/>
    <w:semiHidden/>
    <w:unhideWhenUsed/>
    <w:rsid w:val="00303509"/>
    <w:pPr>
      <w:jc w:val="left"/>
    </w:pPr>
  </w:style>
  <w:style w:type="character" w:customStyle="1" w:styleId="Char1">
    <w:name w:val="批注文字 Char"/>
    <w:basedOn w:val="a0"/>
    <w:link w:val="a6"/>
    <w:uiPriority w:val="99"/>
    <w:semiHidden/>
    <w:rsid w:val="00303509"/>
  </w:style>
  <w:style w:type="paragraph" w:styleId="a7">
    <w:name w:val="annotation subject"/>
    <w:basedOn w:val="a6"/>
    <w:next w:val="a6"/>
    <w:link w:val="Char2"/>
    <w:uiPriority w:val="99"/>
    <w:semiHidden/>
    <w:unhideWhenUsed/>
    <w:rsid w:val="00303509"/>
    <w:rPr>
      <w:b/>
      <w:bCs/>
    </w:rPr>
  </w:style>
  <w:style w:type="character" w:customStyle="1" w:styleId="Char2">
    <w:name w:val="批注主题 Char"/>
    <w:basedOn w:val="Char1"/>
    <w:link w:val="a7"/>
    <w:uiPriority w:val="99"/>
    <w:semiHidden/>
    <w:rsid w:val="00303509"/>
    <w:rPr>
      <w:b/>
      <w:bCs/>
    </w:rPr>
  </w:style>
  <w:style w:type="paragraph" w:styleId="a8">
    <w:name w:val="Balloon Text"/>
    <w:basedOn w:val="a"/>
    <w:link w:val="Char3"/>
    <w:uiPriority w:val="99"/>
    <w:semiHidden/>
    <w:unhideWhenUsed/>
    <w:rsid w:val="00303509"/>
    <w:rPr>
      <w:sz w:val="18"/>
      <w:szCs w:val="18"/>
    </w:rPr>
  </w:style>
  <w:style w:type="character" w:customStyle="1" w:styleId="Char3">
    <w:name w:val="批注框文本 Char"/>
    <w:basedOn w:val="a0"/>
    <w:link w:val="a8"/>
    <w:uiPriority w:val="99"/>
    <w:semiHidden/>
    <w:rsid w:val="00303509"/>
    <w:rPr>
      <w:sz w:val="18"/>
      <w:szCs w:val="18"/>
    </w:rPr>
  </w:style>
  <w:style w:type="paragraph" w:styleId="a9">
    <w:name w:val="List Paragraph"/>
    <w:basedOn w:val="a"/>
    <w:uiPriority w:val="34"/>
    <w:qFormat/>
    <w:rsid w:val="00745719"/>
    <w:pPr>
      <w:ind w:firstLineChars="200" w:firstLine="420"/>
    </w:pPr>
  </w:style>
  <w:style w:type="paragraph" w:styleId="aa">
    <w:name w:val="Document Map"/>
    <w:basedOn w:val="a"/>
    <w:link w:val="Char4"/>
    <w:uiPriority w:val="99"/>
    <w:semiHidden/>
    <w:unhideWhenUsed/>
    <w:rsid w:val="00F419C0"/>
    <w:rPr>
      <w:rFonts w:ascii="宋体" w:eastAsia="宋体"/>
      <w:sz w:val="18"/>
      <w:szCs w:val="18"/>
    </w:rPr>
  </w:style>
  <w:style w:type="character" w:customStyle="1" w:styleId="Char4">
    <w:name w:val="文档结构图 Char"/>
    <w:basedOn w:val="a0"/>
    <w:link w:val="aa"/>
    <w:uiPriority w:val="99"/>
    <w:semiHidden/>
    <w:rsid w:val="00F419C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89248520">
      <w:bodyDiv w:val="1"/>
      <w:marLeft w:val="0"/>
      <w:marRight w:val="0"/>
      <w:marTop w:val="0"/>
      <w:marBottom w:val="0"/>
      <w:divBdr>
        <w:top w:val="none" w:sz="0" w:space="0" w:color="auto"/>
        <w:left w:val="none" w:sz="0" w:space="0" w:color="auto"/>
        <w:bottom w:val="none" w:sz="0" w:space="0" w:color="auto"/>
        <w:right w:val="none" w:sz="0" w:space="0" w:color="auto"/>
      </w:divBdr>
      <w:divsChild>
        <w:div w:id="927999768">
          <w:marLeft w:val="0"/>
          <w:marRight w:val="0"/>
          <w:marTop w:val="0"/>
          <w:marBottom w:val="0"/>
          <w:divBdr>
            <w:top w:val="none" w:sz="0" w:space="0" w:color="auto"/>
            <w:left w:val="none" w:sz="0" w:space="0" w:color="auto"/>
            <w:bottom w:val="none" w:sz="0" w:space="0" w:color="auto"/>
            <w:right w:val="none" w:sz="0" w:space="0" w:color="auto"/>
          </w:divBdr>
          <w:divsChild>
            <w:div w:id="178740228">
              <w:marLeft w:val="0"/>
              <w:marRight w:val="0"/>
              <w:marTop w:val="0"/>
              <w:marBottom w:val="0"/>
              <w:divBdr>
                <w:top w:val="none" w:sz="0" w:space="0" w:color="auto"/>
                <w:left w:val="none" w:sz="0" w:space="0" w:color="auto"/>
                <w:bottom w:val="none" w:sz="0" w:space="0" w:color="auto"/>
                <w:right w:val="none" w:sz="0" w:space="0" w:color="auto"/>
              </w:divBdr>
              <w:divsChild>
                <w:div w:id="893470959">
                  <w:marLeft w:val="0"/>
                  <w:marRight w:val="0"/>
                  <w:marTop w:val="0"/>
                  <w:marBottom w:val="0"/>
                  <w:divBdr>
                    <w:top w:val="none" w:sz="0" w:space="0" w:color="auto"/>
                    <w:left w:val="single" w:sz="4" w:space="0" w:color="E0E0E0"/>
                    <w:bottom w:val="none" w:sz="0" w:space="0" w:color="auto"/>
                    <w:right w:val="none" w:sz="0" w:space="0" w:color="auto"/>
                  </w:divBdr>
                  <w:divsChild>
                    <w:div w:id="610671572">
                      <w:marLeft w:val="94"/>
                      <w:marRight w:val="0"/>
                      <w:marTop w:val="94"/>
                      <w:marBottom w:val="0"/>
                      <w:divBdr>
                        <w:top w:val="single" w:sz="24" w:space="0" w:color="0158A1"/>
                        <w:left w:val="none" w:sz="0" w:space="0" w:color="auto"/>
                        <w:bottom w:val="none" w:sz="0" w:space="0" w:color="auto"/>
                        <w:right w:val="none" w:sz="0" w:space="0" w:color="auto"/>
                      </w:divBdr>
                      <w:divsChild>
                        <w:div w:id="121047000">
                          <w:marLeft w:val="94"/>
                          <w:marRight w:val="94"/>
                          <w:marTop w:val="0"/>
                          <w:marBottom w:val="0"/>
                          <w:divBdr>
                            <w:top w:val="single" w:sz="4" w:space="0" w:color="auto"/>
                            <w:left w:val="none" w:sz="0" w:space="0" w:color="auto"/>
                            <w:bottom w:val="none" w:sz="0" w:space="0" w:color="auto"/>
                            <w:right w:val="none" w:sz="0" w:space="0" w:color="auto"/>
                          </w:divBdr>
                        </w:div>
                        <w:div w:id="1824855950">
                          <w:marLeft w:val="94"/>
                          <w:marRight w:val="0"/>
                          <w:marTop w:val="94"/>
                          <w:marBottom w:val="94"/>
                          <w:divBdr>
                            <w:top w:val="none" w:sz="0" w:space="0" w:color="auto"/>
                            <w:left w:val="none" w:sz="0" w:space="0" w:color="auto"/>
                            <w:bottom w:val="none" w:sz="0" w:space="0" w:color="auto"/>
                            <w:right w:val="none" w:sz="0" w:space="0" w:color="auto"/>
                          </w:divBdr>
                          <w:divsChild>
                            <w:div w:id="296645459">
                              <w:marLeft w:val="0"/>
                              <w:marRight w:val="0"/>
                              <w:marTop w:val="0"/>
                              <w:marBottom w:val="0"/>
                              <w:divBdr>
                                <w:top w:val="none" w:sz="0" w:space="0" w:color="auto"/>
                                <w:left w:val="none" w:sz="0" w:space="0" w:color="auto"/>
                                <w:bottom w:val="none" w:sz="0" w:space="0" w:color="auto"/>
                                <w:right w:val="none" w:sz="0" w:space="0" w:color="auto"/>
                              </w:divBdr>
                              <w:divsChild>
                                <w:div w:id="19726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缪园</dc:creator>
  <cp:lastModifiedBy>王颖</cp:lastModifiedBy>
  <cp:revision>2</cp:revision>
  <dcterms:created xsi:type="dcterms:W3CDTF">2013-01-30T03:17:00Z</dcterms:created>
  <dcterms:modified xsi:type="dcterms:W3CDTF">2013-01-30T03:17:00Z</dcterms:modified>
</cp:coreProperties>
</file>