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640"/>
      </w:pPr>
    </w:p>
    <w:p>
      <w:pPr>
        <w:ind w:firstLine="0" w:firstLineChars="0"/>
        <w:jc w:val="center"/>
        <w:rPr>
          <w:rFonts w:hint="default" w:ascii="黑体" w:eastAsia="黑体" w:cs="黑体"/>
          <w:sz w:val="44"/>
          <w:szCs w:val="44"/>
          <w:lang w:val="en-US" w:eastAsia="zh-CN"/>
        </w:rPr>
      </w:pPr>
      <w:r>
        <w:rPr>
          <w:rFonts w:hint="eastAsia" w:ascii="黑体" w:eastAsia="黑体" w:cs="黑体"/>
          <w:b w:val="0"/>
          <w:bCs w:val="0"/>
          <w:sz w:val="44"/>
          <w:szCs w:val="44"/>
        </w:rPr>
        <w:t>同帆同向</w:t>
      </w:r>
      <w:r>
        <w:rPr>
          <w:rFonts w:hint="eastAsia" w:ascii="黑体" w:eastAsia="黑体" w:cs="黑体"/>
          <w:b w:val="0"/>
          <w:bCs w:val="0"/>
          <w:sz w:val="44"/>
          <w:szCs w:val="44"/>
          <w:lang w:val="en-US" w:eastAsia="zh-CN"/>
        </w:rPr>
        <w:t>业务合作平台</w:t>
      </w:r>
    </w:p>
    <w:p>
      <w:pPr>
        <w:tabs>
          <w:tab w:val="center" w:pos="4212"/>
          <w:tab w:val="left" w:pos="7364"/>
        </w:tabs>
        <w:ind w:firstLine="0" w:firstLineChars="0"/>
        <w:jc w:val="left"/>
        <w:rPr>
          <w:rFonts w:hint="eastAsia" w:ascii="黑体" w:eastAsia="黑体" w:cs="黑体"/>
          <w:sz w:val="44"/>
          <w:szCs w:val="44"/>
          <w:lang w:eastAsia="zh-CN"/>
        </w:rPr>
      </w:pPr>
      <w:r>
        <w:rPr>
          <w:rFonts w:hint="eastAsia" w:ascii="黑体" w:eastAsia="黑体" w:cs="黑体"/>
          <w:sz w:val="44"/>
          <w:szCs w:val="44"/>
          <w:lang w:eastAsia="zh-CN"/>
        </w:rPr>
        <w:tab/>
      </w:r>
      <w:r>
        <w:rPr>
          <w:rFonts w:hint="eastAsia" w:ascii="黑体" w:eastAsia="黑体" w:cs="黑体"/>
          <w:sz w:val="44"/>
          <w:szCs w:val="44"/>
        </w:rPr>
        <w:t>使用说明书</w:t>
      </w:r>
      <w:r>
        <w:rPr>
          <w:rFonts w:hint="eastAsia" w:ascii="黑体" w:eastAsia="黑体" w:cs="黑体"/>
          <w:sz w:val="44"/>
          <w:szCs w:val="44"/>
          <w:lang w:eastAsia="zh-CN"/>
        </w:rPr>
        <w:tab/>
      </w:r>
      <w:bookmarkStart w:id="7" w:name="_GoBack"/>
      <w:bookmarkEnd w:id="7"/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0" w:firstLineChars="0"/>
      </w:pPr>
    </w:p>
    <w:p>
      <w:pPr>
        <w:ind w:firstLine="0" w:firstLineChars="0"/>
        <w:jc w:val="center"/>
      </w:pPr>
      <w:r>
        <w:rPr>
          <w:rFonts w:hint="eastAsia"/>
        </w:rPr>
        <w:t>2024年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月</w:t>
      </w:r>
    </w:p>
    <w:p>
      <w:pPr>
        <w:ind w:firstLine="0" w:firstLineChars="0"/>
      </w:pPr>
    </w:p>
    <w:p>
      <w:pPr>
        <w:ind w:firstLine="0" w:firstLineChars="0"/>
        <w:jc w:val="center"/>
        <w:rPr>
          <w:rFonts w:ascii="黑体" w:eastAsia="黑体" w:cs="黑体"/>
        </w:rPr>
      </w:pPr>
      <w:r>
        <w:rPr>
          <w:rFonts w:hint="eastAsia" w:ascii="黑体" w:eastAsia="黑体" w:cs="黑体"/>
        </w:rPr>
        <w:t>目  录</w:t>
      </w:r>
    </w:p>
    <w:p>
      <w:pPr>
        <w:ind w:firstLine="640"/>
      </w:pPr>
    </w:p>
    <w:p>
      <w:pPr>
        <w:pStyle w:val="9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"1-3" \h \u </w:instrText>
      </w:r>
      <w:r>
        <w:rPr>
          <w:rFonts w:hint="eastAsia"/>
        </w:rPr>
        <w:fldChar w:fldCharType="separate"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_Toc25683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1. </w:t>
      </w:r>
      <w:r>
        <w:rPr>
          <w:rFonts w:hint="eastAsia"/>
        </w:rPr>
        <w:t>引言</w:t>
      </w:r>
      <w:r>
        <w:tab/>
      </w:r>
      <w:r>
        <w:fldChar w:fldCharType="begin"/>
      </w:r>
      <w:r>
        <w:instrText xml:space="preserve"> PAGEREF _Toc25683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9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_Toc970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2. </w:t>
      </w:r>
      <w:r>
        <w:rPr>
          <w:rFonts w:hint="eastAsia"/>
        </w:rPr>
        <w:t>系统介绍</w:t>
      </w:r>
      <w:r>
        <w:tab/>
      </w:r>
      <w:r>
        <w:fldChar w:fldCharType="begin"/>
      </w:r>
      <w:r>
        <w:instrText xml:space="preserve"> PAGEREF _Toc970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9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_Toc2320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3. </w:t>
      </w:r>
      <w:r>
        <w:rPr>
          <w:rFonts w:hint="eastAsia"/>
        </w:rPr>
        <w:t>技术概述</w:t>
      </w:r>
      <w:r>
        <w:tab/>
      </w:r>
      <w:r>
        <w:fldChar w:fldCharType="begin"/>
      </w:r>
      <w:r>
        <w:instrText xml:space="preserve"> PAGEREF _Toc2320 \h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9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_Toc22954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4. </w:t>
      </w:r>
      <w:r>
        <w:rPr>
          <w:rFonts w:hint="eastAsia"/>
        </w:rPr>
        <w:t>功能介绍</w:t>
      </w:r>
      <w:r>
        <w:tab/>
      </w:r>
      <w:r>
        <w:fldChar w:fldCharType="begin"/>
      </w:r>
      <w:r>
        <w:instrText xml:space="preserve"> PAGEREF _Toc22954 \h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_Toc25673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4.1 </w:t>
      </w:r>
      <w:r>
        <w:rPr>
          <w:rFonts w:hint="eastAsia"/>
        </w:rPr>
        <w:t>登录</w:t>
      </w:r>
      <w:r>
        <w:tab/>
      </w:r>
      <w:r>
        <w:fldChar w:fldCharType="begin"/>
      </w:r>
      <w:r>
        <w:instrText xml:space="preserve"> PAGEREF _Toc25673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_Toc13844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4.2 </w:t>
      </w:r>
      <w:r>
        <w:rPr>
          <w:rFonts w:hint="eastAsia"/>
        </w:rPr>
        <w:t>注册</w:t>
      </w:r>
      <w:r>
        <w:tab/>
      </w:r>
      <w:r>
        <w:fldChar w:fldCharType="begin"/>
      </w:r>
      <w:r>
        <w:instrText xml:space="preserve"> PAGEREF _Toc13844 \h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8305"/>
        </w:tabs>
        <w:ind w:left="0" w:leftChars="0" w:firstLine="0" w:firstLineChars="0"/>
      </w:pPr>
      <w:r>
        <w:rPr>
          <w:rFonts w:hint="eastAsia"/>
        </w:rPr>
        <w:fldChar w:fldCharType="end"/>
      </w: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  <w:bookmarkStart w:id="0" w:name="_Toc144219870"/>
      <w:r>
        <w:rPr>
          <w:rFonts w:hint="eastAsia"/>
        </w:rPr>
        <w:br w:type="page"/>
      </w:r>
    </w:p>
    <w:p>
      <w:pPr>
        <w:pStyle w:val="2"/>
        <w:numPr>
          <w:ilvl w:val="0"/>
          <w:numId w:val="1"/>
        </w:numPr>
      </w:pPr>
      <w:bookmarkStart w:id="1" w:name="_Toc25683"/>
      <w:r>
        <w:rPr>
          <w:rFonts w:hint="eastAsia"/>
        </w:rPr>
        <w:t>引言</w:t>
      </w:r>
      <w:bookmarkEnd w:id="0"/>
      <w:bookmarkEnd w:id="1"/>
    </w:p>
    <w:p>
      <w:pPr>
        <w:ind w:firstLine="640"/>
        <w:rPr>
          <w:rFonts w:hint="eastAsia"/>
          <w:lang w:val="en-US" w:eastAsia="zh-CN"/>
        </w:rPr>
      </w:pPr>
      <w:r>
        <w:rPr>
          <w:rFonts w:hint="eastAsia"/>
        </w:rPr>
        <w:t>同帆同向业务合作平台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是一种实现特定业务领域的抽象工具，旨在快速满足该领域的业务需求，并提供开放的扩展接口以应对特殊需求。具体来说，业务合作平台的功能和作用包括但不限于：项目管理，客户关系管理，供应链管理。</w:t>
      </w:r>
    </w:p>
    <w:p>
      <w:pPr>
        <w:ind w:firstLine="640"/>
      </w:pPr>
      <w:r>
        <w:rPr>
          <w:rFonts w:hint="eastAsia"/>
          <w:lang w:val="en-US" w:eastAsia="zh-CN"/>
        </w:rPr>
        <w:t>此外，同帆同向业务合作平台还是一个持续改进的过程，能够添加业务组件，并对业务组件和业务流程进行持续优化。它具有成本优势，因为平台维护成本不会随着业务的增长而线性增长。</w:t>
      </w:r>
      <w:r>
        <w:rPr>
          <w:rFonts w:hint="eastAsia"/>
        </w:rPr>
        <w:br w:type="page"/>
      </w:r>
    </w:p>
    <w:p>
      <w:pPr>
        <w:pStyle w:val="2"/>
        <w:numPr>
          <w:ilvl w:val="0"/>
          <w:numId w:val="1"/>
        </w:numPr>
      </w:pPr>
      <w:bookmarkStart w:id="2" w:name="_Toc970"/>
      <w:r>
        <w:rPr>
          <w:rFonts w:hint="eastAsia"/>
        </w:rPr>
        <w:t>系统介绍</w:t>
      </w:r>
      <w:bookmarkEnd w:id="2"/>
    </w:p>
    <w:p>
      <w:pPr>
        <w:ind w:firstLine="640"/>
        <w:rPr>
          <w:rFonts w:hint="eastAsia"/>
        </w:rPr>
      </w:pPr>
      <w:r>
        <w:rPr>
          <w:rFonts w:hint="eastAsia"/>
        </w:rPr>
        <w:t>业务合作平台系统是一种实现业务合作的软件平台，它通过提供一系列的工具和功能，帮助企业与合作伙伴、客户以及其他利益相关者进行高效的业务协作。业务合作平台系统通常具有以下特点：</w:t>
      </w:r>
    </w:p>
    <w:p>
      <w:pPr>
        <w:ind w:firstLine="640"/>
        <w:rPr>
          <w:rFonts w:hint="eastAsia"/>
        </w:rPr>
      </w:pPr>
      <w:r>
        <w:rPr>
          <w:rFonts w:hint="eastAsia"/>
        </w:rPr>
        <w:t>集成性：业务合作平台系统能够将多个系统、应用程序和工具集成到一个平台上，方便用户在一个平台上完成各种业务操作和协作任务。</w:t>
      </w:r>
    </w:p>
    <w:p>
      <w:pPr>
        <w:ind w:firstLine="640"/>
        <w:rPr>
          <w:rFonts w:hint="eastAsia"/>
        </w:rPr>
      </w:pPr>
      <w:r>
        <w:rPr>
          <w:rFonts w:hint="eastAsia"/>
        </w:rPr>
        <w:t>协同性：业务合作平台系统能够支持多用户、多部门、多企业的协同工作，通过实时共享信息、任务分配、进度跟踪等功能，提高团队协作效率。</w:t>
      </w:r>
    </w:p>
    <w:p>
      <w:pPr>
        <w:ind w:firstLine="640"/>
        <w:rPr>
          <w:rFonts w:hint="eastAsia"/>
        </w:rPr>
      </w:pPr>
      <w:r>
        <w:rPr>
          <w:rFonts w:hint="eastAsia"/>
        </w:rPr>
        <w:t>开放性：业务合作平台系统具有开放性和可扩展性，能够与第三方系统、应用程序和工具进行集成，满足企业不断变化的业务需求。</w:t>
      </w:r>
    </w:p>
    <w:p>
      <w:pPr>
        <w:ind w:firstLine="640"/>
        <w:rPr>
          <w:rFonts w:hint="eastAsia"/>
        </w:rPr>
      </w:pPr>
      <w:r>
        <w:rPr>
          <w:rFonts w:hint="eastAsia"/>
        </w:rPr>
        <w:t>安全性：业务合作平台系统采取了一系列的安全措施，确保数据和信息的安全性、完整性和可靠性。</w:t>
      </w:r>
    </w:p>
    <w:p>
      <w:pPr>
        <w:ind w:firstLine="640"/>
        <w:rPr>
          <w:rFonts w:hint="eastAsia"/>
        </w:rPr>
      </w:pPr>
      <w:r>
        <w:rPr>
          <w:rFonts w:hint="eastAsia"/>
        </w:rPr>
        <w:t>易用性：业务合作平台系统具有易于使用的界面和功能，降低了用户的学习成本，提高了系统的使用效率。</w:t>
      </w:r>
    </w:p>
    <w:p>
      <w:pPr>
        <w:ind w:firstLine="640"/>
        <w:rPr>
          <w:rFonts w:hint="eastAsia"/>
        </w:rPr>
      </w:pPr>
      <w:r>
        <w:rPr>
          <w:rFonts w:hint="eastAsia"/>
        </w:rPr>
        <w:t>定制性：业务合作平台系统能够根据企业的实际需求进行定制，满足企业的个性化需求。</w:t>
      </w:r>
    </w:p>
    <w:p>
      <w:pPr>
        <w:ind w:firstLine="640"/>
      </w:pPr>
      <w:r>
        <w:rPr>
          <w:rFonts w:hint="eastAsia"/>
        </w:rPr>
        <w:t>业务合作平台系统的应用范围非常广泛，适用于各类企业、组织和个人，可以用于供应链管理、项目管理、客户关系管理、人力资源管理等领域。通过使用业务合作平台系统，企业可以更高效地进行业务协作，优化业务流程，降低成本，提高竞争力。</w:t>
      </w:r>
      <w:r>
        <w:rPr>
          <w:rFonts w:hint="eastAsia"/>
        </w:rPr>
        <w:br w:type="page"/>
      </w:r>
    </w:p>
    <w:p>
      <w:pPr>
        <w:pStyle w:val="2"/>
        <w:numPr>
          <w:ilvl w:val="0"/>
          <w:numId w:val="1"/>
        </w:numPr>
      </w:pPr>
      <w:bookmarkStart w:id="3" w:name="_Toc2320"/>
      <w:r>
        <w:rPr>
          <w:rFonts w:hint="eastAsia"/>
        </w:rPr>
        <w:t>技术概述</w:t>
      </w:r>
      <w:bookmarkEnd w:id="3"/>
    </w:p>
    <w:p>
      <w:pPr>
        <w:bidi w:val="0"/>
        <w:rPr>
          <w:rFonts w:hint="eastAsia"/>
        </w:rPr>
      </w:pPr>
      <w:r>
        <w:rPr>
          <w:rFonts w:hint="eastAsia"/>
        </w:rPr>
        <w:t>SpringBoot框架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Boot是一款开箱即用框架，提供各种默认配置来简化项目配置。它遵循"约定优先于配置"的原则， 使用SpringBoot只需很少的配置，大部分的时候直接使用默认的配置即可。同时可以与Spring Cloud的微服务无缝结合。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Security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Security是一个为基于Spring的企业应用系统提供声明式的安全访问控制解决方案的安全框架。它提供了一组可以在Spring应用上下文中配置的Bean，充分利用了Spring的IoC、DI（依赖注入）和AOP（面向切面编程）功能，为应用系统提供声明式的安全访问控制功能，减少了为企业系统安全控制编写大量重复代码的工作。它主要关注“认证”和“授权”这两个方面，这是Web应用安全性的两个主要领域。通过使用Spring Security，企业可以更加容易地实现用户认证和授权管理，提高应用系统的安全性。</w:t>
      </w:r>
    </w:p>
    <w:p>
      <w:pPr>
        <w:bidi w:val="0"/>
        <w:rPr>
          <w:rFonts w:hint="eastAsia"/>
        </w:rPr>
      </w:pPr>
      <w:r>
        <w:rPr>
          <w:rFonts w:hint="eastAsia"/>
          <w:lang w:val="en-US" w:eastAsia="zh-CN"/>
        </w:rPr>
        <w:t>MyBatis</w:t>
      </w:r>
      <w:r>
        <w:rPr>
          <w:rFonts w:hint="eastAsia"/>
        </w:rPr>
        <w:t>框架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MyBatis 是支持普通 SQL查询，</w:t>
      </w:r>
      <w:r>
        <w:rPr>
          <w:rFonts w:hint="eastAsia"/>
          <w:lang w:val="en-US" w:eastAsia="zh-CN"/>
        </w:rPr>
        <w:fldChar w:fldCharType="begin"/>
      </w:r>
      <w:r>
        <w:instrText xml:space="preserve">HYPERLINK "https://baike.baidu.com/item/%E5%AD%98%E5%82%A8%E8%BF%87%E7%A8%8B/1240317?fromModule=lemma_inlink"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存储过程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和高级映射的优秀</w:t>
      </w:r>
      <w:r>
        <w:rPr>
          <w:rFonts w:hint="eastAsia"/>
          <w:lang w:val="en-US" w:eastAsia="zh-CN"/>
        </w:rPr>
        <w:fldChar w:fldCharType="begin"/>
      </w:r>
      <w:r>
        <w:instrText xml:space="preserve">HYPERLINK "https://baike.baidu.com/item/%E6%8C%81%E4%B9%85%E5%B1%82/3584971?fromModule=lemma_inlink"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持久层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框架。MyBatis 消除了几乎所有的</w:t>
      </w:r>
      <w:r>
        <w:rPr>
          <w:rFonts w:hint="eastAsia"/>
          <w:lang w:val="en-US" w:eastAsia="zh-CN"/>
        </w:rPr>
        <w:fldChar w:fldCharType="begin"/>
      </w:r>
      <w:r>
        <w:instrText xml:space="preserve">HYPERLINK "https://baike.baidu.com/item/JDBC/485214?fromModule=lemma_inlink"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JDBC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代码和参数的手工设置以及</w:t>
      </w:r>
      <w:r>
        <w:rPr>
          <w:rFonts w:hint="eastAsia"/>
          <w:lang w:val="en-US" w:eastAsia="zh-CN"/>
        </w:rPr>
        <w:fldChar w:fldCharType="begin"/>
      </w:r>
      <w:r>
        <w:instrText xml:space="preserve">HYPERLINK "https://baike.baidu.com/item/%E7%BB%93%E6%9E%9C%E9%9B%86/11040011?fromModule=lemma_inlink"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结果集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的检索。MyBatis 使用简单的 XML或注解用于配置和原始映射，将接口和 Java 的</w:t>
      </w:r>
      <w:r>
        <w:rPr>
          <w:rFonts w:hint="eastAsia"/>
          <w:lang w:val="en-US" w:eastAsia="zh-CN"/>
        </w:rPr>
        <w:fldChar w:fldCharType="begin"/>
      </w:r>
      <w:r>
        <w:instrText xml:space="preserve">HYPERLINK "https://baike.baidu.com/item/POJOs/6656035?fromModule=lemma_inlink"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POJOs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（Plain Ordinary Java Objects，普通的 Java对象）映射成数据库中的记录。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是一个流行的开源关系型数据库管理系统（RDBMS）。它使用结构化查询语言（SQL）来创建、修改和管理数据库。MySQL具有高性能、可扩展性和易用性等特点，广泛应用于各种应用场景，包括Web应用、企业级应用和大数据分析等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Redis（Remote Dictionary Server）是一个开源的使用ANSI C语言编写、支持网络、可基于内存亦可持久化的日志型、Key-Value数据库，并提供多种语言的API。它支持存储的value类型相对更多，包括string（字符串）、list（链表）、set（集合）、zset（sorted set --有序集合）和hash（哈希类型）。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RabbitMQ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RabbitMQ是一个开源的消息代理软件，用于在分布式系统中发送和接收消息。它实现了AMQP（Advanced Message Queuing Protocol）协议，并支持多种语言和平台。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Cache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Cache 是一个用于简化应用程序中缓存管理的抽象层。它为开发者提供了一种声明式的方式来使用缓存，使得缓存逻辑与业务逻辑解耦，从而简化应用程序的开发和性能优化。</w:t>
      </w:r>
    </w:p>
    <w:p>
      <w:pPr>
        <w:bidi w:val="0"/>
        <w:ind w:left="0" w:leftChars="0" w:firstLine="0" w:firstLineChars="0"/>
        <w:rPr>
          <w:rFonts w:hint="eastAsia"/>
          <w:lang w:val="en-US" w:eastAsia="zh-CN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>前端技术</w:t>
      </w:r>
    </w:p>
    <w:p>
      <w:pPr>
        <w:ind w:firstLine="0" w:firstLineChars="0"/>
        <w:rPr>
          <w:rFonts w:hint="eastAsia"/>
        </w:rPr>
      </w:pPr>
      <w:r>
        <w:rPr>
          <w:rFonts w:hint="eastAsia"/>
          <w:lang w:val="en-US" w:eastAsia="zh-CN"/>
        </w:rPr>
        <w:t>Vue、Ant Design Pro、axios、vue-router、Vuex、Websoket</w:t>
      </w:r>
    </w:p>
    <w:p>
      <w:pPr>
        <w:pStyle w:val="2"/>
        <w:keepNext/>
        <w:keepLines/>
        <w:pageBreakBefore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79" w:lineRule="auto"/>
        <w:ind w:left="425" w:hanging="425"/>
        <w:textAlignment w:val="auto"/>
      </w:pPr>
      <w:bookmarkStart w:id="4" w:name="_Toc22954"/>
      <w:r>
        <w:rPr>
          <w:rFonts w:hint="eastAsia"/>
        </w:rPr>
        <w:t>功能介绍</w:t>
      </w:r>
      <w:bookmarkEnd w:id="4"/>
    </w:p>
    <w:p>
      <w:pPr>
        <w:pStyle w:val="3"/>
        <w:numPr>
          <w:ilvl w:val="1"/>
          <w:numId w:val="2"/>
        </w:numPr>
      </w:pPr>
      <w:r>
        <w:rPr>
          <w:rFonts w:hint="eastAsia"/>
          <w:lang w:val="en-US" w:eastAsia="zh-CN"/>
        </w:rPr>
        <w:t>主页</w:t>
      </w:r>
    </w:p>
    <w:p>
      <w:pPr>
        <w:rPr>
          <w:rFonts w:hint="default" w:eastAsia="仿宋_GB2312"/>
          <w:lang w:val="en-US" w:eastAsia="zh-CN"/>
        </w:rPr>
      </w:pPr>
      <w:r>
        <w:rPr>
          <w:rFonts w:hint="eastAsia"/>
          <w:lang w:val="en-US" w:eastAsia="zh-CN"/>
        </w:rPr>
        <w:t>用户可以在主页中，通过快速开始，迅速的了解平台的使用。通过我的待办，看到自己待完成的任务信息，还可以便捷进入到详细界面。通过动态，了解和自己相关业务的最新动态。通过我的关注，了解到关注业务的相关信息。</w:t>
      </w:r>
    </w:p>
    <w:p>
      <w:pPr>
        <w:ind w:left="0" w:leftChars="0" w:firstLine="0" w:firstLineChars="0"/>
        <w:rPr>
          <w:rFonts w:hint="eastAsia"/>
        </w:rPr>
      </w:pPr>
      <w:r>
        <w:drawing>
          <wp:inline distT="0" distB="0" distL="114300" distR="114300">
            <wp:extent cx="5271770" cy="4418965"/>
            <wp:effectExtent l="0" t="0" r="11430" b="6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41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ind w:left="567" w:hanging="567"/>
        <w:textAlignment w:val="auto"/>
      </w:pPr>
      <w:r>
        <w:rPr>
          <w:rFonts w:hint="eastAsia"/>
          <w:lang w:val="en-US" w:eastAsia="zh-CN"/>
        </w:rPr>
        <w:t>我的工作</w:t>
      </w:r>
    </w:p>
    <w:p>
      <w:pPr>
        <w:rPr>
          <w:rFonts w:hint="default"/>
          <w:lang w:val="en-US" w:eastAsia="zh-CN"/>
        </w:rPr>
      </w:pPr>
      <w:r>
        <w:rPr>
          <w:rFonts w:hint="eastAsia"/>
        </w:rPr>
        <w:t>平台可以帮助</w:t>
      </w:r>
      <w:r>
        <w:rPr>
          <w:rFonts w:hint="eastAsia"/>
          <w:lang w:val="en-US" w:eastAsia="zh-CN"/>
        </w:rPr>
        <w:t>用户进行工作管理。通过我的工作，可以看到当前参与的各个项目中，有哪些工作项，并用表格展示相关信息。通过双击可以进入单个工作项的详细页。进行编辑操纵。顶部还有搜索的功能，可以帮助用户快速找到匹配内容。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4278630"/>
            <wp:effectExtent l="0" t="0" r="1905" b="127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27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keepNext/>
        <w:keepLines/>
        <w:pageBreakBefore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ind w:left="567" w:hanging="567"/>
        <w:textAlignment w:val="auto"/>
      </w:pPr>
      <w:r>
        <w:rPr>
          <w:rFonts w:hint="eastAsia"/>
          <w:lang w:val="en-US" w:eastAsia="zh-CN"/>
        </w:rPr>
        <w:t>我的文档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用户可以在我的文档界面，查看到所有与自己相关的文档。包括我的创建的、我关注的、我参与协作的和最近浏览的。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3675" cy="2092325"/>
            <wp:effectExtent l="0" t="0" r="9525" b="317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9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ind w:left="567" w:hanging="567"/>
        <w:textAlignment w:val="auto"/>
      </w:pPr>
      <w:r>
        <w:rPr>
          <w:rFonts w:hint="eastAsia"/>
          <w:lang w:val="en-US" w:eastAsia="zh-CN"/>
        </w:rPr>
        <w:t>项目管理</w:t>
      </w:r>
    </w:p>
    <w:p>
      <w:pPr>
        <w:rPr>
          <w:rFonts w:hint="eastAsia"/>
        </w:rPr>
      </w:pPr>
      <w:r>
        <w:rPr>
          <w:rFonts w:hint="eastAsia"/>
        </w:rPr>
        <w:t>平台可以帮助企业进行项目管理，包括项目计划、进度跟踪、资源分配等。员工可以在平台上查看项目进展情况，及时调整工作计划。</w:t>
      </w:r>
    </w:p>
    <w:p>
      <w:pPr>
        <w:ind w:left="0" w:leftChars="0" w:firstLine="0" w:firstLineChars="0"/>
        <w:rPr>
          <w:rFonts w:hint="eastAsia"/>
        </w:rPr>
      </w:pPr>
      <w:r>
        <w:drawing>
          <wp:inline distT="0" distB="0" distL="114300" distR="114300">
            <wp:extent cx="5263515" cy="2473325"/>
            <wp:effectExtent l="0" t="0" r="6985" b="317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7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keepNext/>
        <w:keepLines/>
        <w:pageBreakBefore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ind w:left="567" w:hanging="567"/>
        <w:textAlignment w:val="auto"/>
      </w:pPr>
      <w:r>
        <w:rPr>
          <w:rFonts w:hint="eastAsia"/>
          <w:lang w:val="en-US" w:eastAsia="zh-CN"/>
        </w:rPr>
        <w:t>客户关系</w:t>
      </w:r>
    </w:p>
    <w:p>
      <w:pPr>
        <w:rPr>
          <w:rFonts w:hint="default" w:eastAsia="仿宋_GB2312"/>
          <w:lang w:val="en-US" w:eastAsia="zh-CN"/>
        </w:rPr>
      </w:pPr>
      <w:r>
        <w:rPr>
          <w:rFonts w:hint="eastAsia"/>
        </w:rPr>
        <w:t>客户关系管理的内容包括客户的基本信息、回访记录、接待记录、投诉记录等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用户通过设置不同标签，可访问到不同的信息界面。</w:t>
      </w:r>
    </w:p>
    <w:p>
      <w:pPr>
        <w:ind w:left="0" w:leftChars="0" w:firstLine="0" w:firstLineChars="0"/>
        <w:rPr>
          <w:rFonts w:hint="eastAsia"/>
        </w:rPr>
      </w:pPr>
      <w:r>
        <w:drawing>
          <wp:inline distT="0" distB="0" distL="114300" distR="114300">
            <wp:extent cx="5265420" cy="3098800"/>
            <wp:effectExtent l="0" t="0" r="5080" b="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ind w:left="567" w:hanging="567"/>
        <w:textAlignment w:val="auto"/>
      </w:pPr>
      <w:r>
        <w:rPr>
          <w:rFonts w:hint="eastAsia"/>
          <w:lang w:val="en-US" w:eastAsia="zh-CN"/>
        </w:rPr>
        <w:t>供应链管理</w:t>
      </w:r>
    </w:p>
    <w:p>
      <w:pPr>
        <w:rPr>
          <w:rFonts w:hint="eastAsia"/>
        </w:rPr>
      </w:pPr>
      <w:r>
        <w:rPr>
          <w:rFonts w:hint="eastAsia"/>
        </w:rPr>
        <w:t>平台可以帮助企业进行</w:t>
      </w:r>
      <w:r>
        <w:rPr>
          <w:rFonts w:hint="eastAsia"/>
          <w:lang w:val="en-US" w:eastAsia="zh-CN"/>
        </w:rPr>
        <w:t>供应链</w:t>
      </w:r>
      <w:r>
        <w:rPr>
          <w:rFonts w:hint="eastAsia"/>
        </w:rPr>
        <w:t>管理，包括</w:t>
      </w:r>
      <w:r>
        <w:rPr>
          <w:rFonts w:hint="eastAsia"/>
          <w:lang w:val="en-US" w:eastAsia="zh-CN"/>
        </w:rPr>
        <w:t>文章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项目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应用</w:t>
      </w:r>
      <w:r>
        <w:rPr>
          <w:rFonts w:hint="eastAsia"/>
        </w:rPr>
        <w:t>等。可以在平台上查看</w:t>
      </w:r>
      <w:r>
        <w:rPr>
          <w:rFonts w:hint="eastAsia"/>
          <w:lang w:val="en-US" w:eastAsia="zh-CN"/>
        </w:rPr>
        <w:t>供应链的用户数量</w:t>
      </w:r>
      <w:r>
        <w:rPr>
          <w:rFonts w:hint="eastAsia"/>
        </w:rPr>
        <w:t>情况，及时调整</w:t>
      </w:r>
      <w:r>
        <w:rPr>
          <w:rFonts w:hint="eastAsia"/>
          <w:lang w:val="en-US" w:eastAsia="zh-CN"/>
        </w:rPr>
        <w:t>供应</w:t>
      </w:r>
      <w:r>
        <w:rPr>
          <w:rFonts w:hint="eastAsia"/>
        </w:rPr>
        <w:t>计划。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1135" cy="2740025"/>
            <wp:effectExtent l="0" t="0" r="12065" b="3175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4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4048125"/>
            <wp:effectExtent l="0" t="0" r="5715" b="3175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9865" cy="3983990"/>
            <wp:effectExtent l="0" t="0" r="635" b="3810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8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ind w:left="567" w:hanging="567"/>
        <w:textAlignment w:val="auto"/>
      </w:pPr>
      <w:bookmarkStart w:id="5" w:name="_Toc25673"/>
      <w:r>
        <w:rPr>
          <w:rFonts w:hint="eastAsia"/>
        </w:rPr>
        <w:t>登录</w:t>
      </w:r>
      <w:bookmarkEnd w:id="5"/>
    </w:p>
    <w:p>
      <w:pPr>
        <w:bidi w:val="0"/>
      </w:pPr>
      <w:r>
        <w:rPr>
          <w:rFonts w:hint="eastAsia"/>
          <w:lang w:val="en-US" w:eastAsia="zh-CN"/>
        </w:rPr>
        <w:t>用户在登录界面，平台提供三种登录方式。一是平台提供了账号和密码输入框，用户可以通过输入账号和密码进行登录。</w:t>
      </w:r>
    </w:p>
    <w:p>
      <w:pPr>
        <w:ind w:firstLine="0" w:firstLineChars="0"/>
      </w:pPr>
      <w:r>
        <w:drawing>
          <wp:inline distT="0" distB="0" distL="114300" distR="114300">
            <wp:extent cx="5271135" cy="2931160"/>
            <wp:effectExtent l="0" t="0" r="12065" b="254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3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二是平台提供手机号登录。用户通过输入手机号，获得验证码并且输入验证进行登录。</w:t>
      </w:r>
    </w:p>
    <w:p>
      <w:pPr>
        <w:ind w:firstLine="0" w:firstLineChars="0"/>
      </w:pPr>
      <w:r>
        <w:drawing>
          <wp:inline distT="0" distB="0" distL="114300" distR="114300">
            <wp:extent cx="5269230" cy="2816225"/>
            <wp:effectExtent l="0" t="0" r="1270" b="317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1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left="0" w:leftChars="0" w:firstLine="0" w:firstLineChars="0"/>
        <w:rPr>
          <w:rFonts w:hint="eastAsia"/>
        </w:rPr>
      </w:pPr>
      <w:r>
        <w:rPr>
          <w:rFonts w:hint="eastAsia"/>
          <w:lang w:val="en-US" w:eastAsia="zh-CN"/>
        </w:rPr>
        <w:t>三是通过第三方插件：支付宝、淘宝和微博进行登录。</w:t>
      </w:r>
    </w:p>
    <w:p>
      <w:pPr>
        <w:pStyle w:val="3"/>
        <w:keepNext/>
        <w:keepLines/>
        <w:pageBreakBefore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ind w:left="567" w:hanging="567"/>
        <w:textAlignment w:val="auto"/>
      </w:pPr>
      <w:bookmarkStart w:id="6" w:name="_Toc13844"/>
      <w:r>
        <w:rPr>
          <w:rFonts w:hint="eastAsia"/>
        </w:rPr>
        <w:t>注册</w:t>
      </w:r>
      <w:bookmarkEnd w:id="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用户在注册界面，可以通过输入邮箱、密码、手机号和验证码进行注册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2245" cy="2820035"/>
            <wp:effectExtent l="0" t="0" r="8255" b="1206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rFonts w:hint="eastAsia" w:eastAsia="仿宋_GB2312"/>
          <w:lang w:eastAsia="zh-CN"/>
        </w:rPr>
      </w:pPr>
    </w:p>
    <w:p>
      <w:pPr>
        <w:ind w:firstLine="0" w:firstLineChars="0"/>
        <w:rPr>
          <w:rFonts w:hint="eastAsia" w:eastAsia="仿宋_GB2312"/>
          <w:lang w:eastAsia="zh-CN"/>
        </w:rPr>
      </w:pPr>
    </w:p>
    <w:sectPr>
      <w:headerReference r:id="rId5" w:type="default"/>
      <w:footerReference r:id="rId6" w:type="default"/>
      <w:pgSz w:w="11905" w:h="16840"/>
      <w:pgMar w:top="1440" w:right="1800" w:bottom="1440" w:left="1800" w:header="720" w:footer="720" w:gutter="0"/>
      <w:pgNumType w:chapStyle="1"/>
      <w:cols w:space="720" w:num="1"/>
      <w:docGrid w:linePitch="435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640"/>
      </w:pPr>
      <w:r>
        <w:separator/>
      </w:r>
    </w:p>
  </w:endnote>
  <w:endnote w:type="continuationSeparator" w:id="1">
    <w:p>
      <w:pPr>
        <w:spacing w:line="240" w:lineRule="auto"/>
        <w:ind w:firstLine="64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_GB2312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tabs>
        <w:tab w:val="center" w:pos="4332"/>
        <w:tab w:val="clear" w:pos="4153"/>
        <w:tab w:val="clear" w:pos="8306"/>
      </w:tabs>
      <w:ind w:firstLine="360"/>
    </w:pPr>
    <w:r>
      <mc:AlternateContent>
        <mc:Choice Requires="wps">
          <w:drawing>
            <wp:anchor distT="0" distB="0" distL="113665" distR="113665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290195" cy="22225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90322" cy="222027"/>
                      </a:xfrm>
                      <a:prstGeom prst="rect">
                        <a:avLst/>
                      </a:prstGeom>
                      <a:noFill/>
                      <a:ln w="6350" cap="flat" cmpd="sng">
                        <a:noFill/>
                        <a:prstDash val="solid"/>
                        <a:round/>
                      </a:ln>
                    </wps:spPr>
                    <wps:txbx>
                      <w:txbxContent>
                        <w:p>
                          <w:pPr>
                            <w:pStyle w:val="7"/>
                            <w:ind w:firstLine="360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vert="horz" wrap="none" lIns="0" tIns="0" rIns="0" bIns="0" anchor="t" anchorCtr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文本框 4" o:spid="_x0000_s1026" o:spt="1" style="position:absolute;left:0pt;margin-top:0pt;height:17.5pt;width:22.85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L4E629cAAAADAQAADwAAAAAAAAABACAAAAAiAAAAZHJzL2Rvd25yZXYu&#10;eG1sUEsBAhQAFAAAAAgAh07iQPrT3dT8AQAA6AMAAA4AAAAAAAAAAQAgAAAAJgEAAGRycy9lMm9E&#10;b2MueG1sUEsFBgAAAAAGAAYAWQEAAJQFAAAAAA==&#10;">
              <v:fill on="f" focussize="0,0"/>
              <v:stroke on="f" weight="0.5pt" joinstyle="round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7"/>
                      <w:ind w:firstLine="360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</w:p>
                </w:txbxContent>
              </v:textbox>
            </v:rect>
          </w:pict>
        </mc:Fallback>
      </mc:AlternateContent>
    </w:r>
    <w: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  <w:ind w:firstLine="640"/>
      </w:pPr>
      <w:r>
        <w:separator/>
      </w:r>
    </w:p>
  </w:footnote>
  <w:footnote w:type="continuationSeparator" w:id="1">
    <w:p>
      <w:pPr>
        <w:spacing w:line="360" w:lineRule="auto"/>
        <w:ind w:firstLine="64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bottom w:val="single" w:color="000000" w:sz="4" w:space="0"/>
      </w:pBdr>
      <w:spacing w:before="120" w:after="120" w:line="288" w:lineRule="auto"/>
      <w:ind w:firstLine="400"/>
      <w:rPr>
        <w:rFonts w:ascii="等线" w:eastAsia="等线" w:cs="等线"/>
        <w:bCs/>
        <w:sz w:val="20"/>
        <w:szCs w:val="20"/>
        <w:u w:val="single"/>
      </w:rPr>
    </w:pPr>
    <w:r>
      <w:rPr>
        <w:sz w:val="20"/>
      </w:rPr>
      <mc:AlternateContent>
        <mc:Choice Requires="wps">
          <w:drawing>
            <wp:anchor distT="0" distB="0" distL="113665" distR="113665" simplePos="0" relativeHeight="251659264" behindDoc="0" locked="0" layoutInCell="1" allowOverlap="1">
              <wp:simplePos x="0" y="0"/>
              <wp:positionH relativeFrom="margin">
                <wp:posOffset>4097655</wp:posOffset>
              </wp:positionH>
              <wp:positionV relativeFrom="paragraph">
                <wp:posOffset>99695</wp:posOffset>
              </wp:positionV>
              <wp:extent cx="1001395" cy="161925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01267" cy="161925"/>
                      </a:xfrm>
                      <a:prstGeom prst="rect">
                        <a:avLst/>
                      </a:prstGeom>
                      <a:noFill/>
                      <a:ln w="6350" cap="flat" cmpd="sng">
                        <a:noFill/>
                        <a:prstDash val="solid"/>
                        <a:round/>
                      </a:ln>
                    </wps:spPr>
                    <wps:txbx>
                      <w:txbxContent>
                        <w:p>
                          <w:pPr>
                            <w:pStyle w:val="8"/>
                            <w:ind w:firstLine="360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14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vert="horz" wrap="non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文本框 1" o:spid="_x0000_s1026" o:spt="1" style="position:absolute;left:0pt;margin-left:322.65pt;margin-top:7.85pt;height:12.75pt;width:78.85pt;mso-position-horizontal-relative:margin;mso-wrap-style:none;z-index:251659264;mso-width-relative:page;mso-height-relative:page;" filled="f" stroked="f" coordsize="21600,21600" o:gfxdata="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DJ2ygC2QAAAAkBAAAPAAAAAAAAAAEAIAAAACIAAABkcnMvZG93bnJl&#10;di54bWxQSwECFAAUAAAACACHTuJAd7adTPwBAADpAwAADgAAAAAAAAABACAAAAAoAQAAZHJzL2Uy&#10;b0RvYy54bWxQSwUGAAAAAAYABgBZAQAAlgUAAAAA&#10;">
              <v:fill on="f" focussize="0,0"/>
              <v:stroke on="f" weight="0.5pt" joinstyle="round"/>
              <v:imagedata o:title=""/>
              <o:lock v:ext="edit" aspectratio="f"/>
              <v:textbox inset="0mm,0mm,0mm,0mm">
                <w:txbxContent>
                  <w:p>
                    <w:pPr>
                      <w:pStyle w:val="8"/>
                      <w:ind w:firstLine="360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14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rect>
          </w:pict>
        </mc:Fallback>
      </mc:AlternateContent>
    </w:r>
    <w:r>
      <w:rPr>
        <w:rFonts w:hint="eastAsia"/>
        <w:sz w:val="20"/>
        <w:lang w:val="en-US" w:eastAsia="zh-CN"/>
      </w:rPr>
      <w:t>同帆同向业务合作平台</w:t>
    </w:r>
    <w:r>
      <w:rPr>
        <w:rFonts w:hint="eastAsia" w:ascii="等线" w:eastAsia="等线" w:cs="等线"/>
        <w:bCs/>
        <w:sz w:val="20"/>
        <w:szCs w:val="20"/>
      </w:rPr>
      <w:tab/>
    </w:r>
    <w:r>
      <w:rPr>
        <w:rFonts w:hint="eastAsia" w:ascii="等线" w:eastAsia="等线" w:cs="等线"/>
        <w:bCs/>
        <w:sz w:val="20"/>
        <w:szCs w:val="20"/>
      </w:rPr>
      <w:t xml:space="preserve">                                                     </w:t>
    </w:r>
    <w:r>
      <w:rPr>
        <w:rFonts w:hint="eastAsia" w:ascii="等线" w:eastAsia="等线" w:cs="等线"/>
        <w:bCs/>
        <w:sz w:val="20"/>
        <w:szCs w:val="20"/>
      </w:rPr>
      <w:tab/>
    </w:r>
    <w:r>
      <w:rPr>
        <w:rFonts w:hint="eastAsia" w:ascii="等线" w:eastAsia="等线" w:cs="等线"/>
        <w:bCs/>
        <w:sz w:val="20"/>
        <w:szCs w:val="20"/>
      </w:rPr>
      <w:t xml:space="preserve">   </w:t>
    </w:r>
    <w:r>
      <w:rPr>
        <w:rFonts w:hint="eastAsia" w:ascii="等线" w:eastAsia="等线" w:cs="等线"/>
        <w:bCs/>
        <w:sz w:val="20"/>
        <w:szCs w:val="20"/>
        <w:u w:val="single"/>
      </w:rPr>
      <w:t xml:space="preserve">                                           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092B84"/>
    <w:multiLevelType w:val="multilevel"/>
    <w:tmpl w:val="CF092B84"/>
    <w:lvl w:ilvl="0" w:tentative="0">
      <w:start w:val="4"/>
      <w:numFmt w:val="decimal"/>
      <w:lvlText w:val="%1."/>
      <w:legacy w:legacy="1" w:legacySpace="0" w:legacyIndent="425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suff w:val="nothing"/>
      <w:lvlText w:val="%1.%2"/>
      <w:legacy w:legacy="1" w:legacySpace="0" w:legacyIndent="567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egacy w:legacy="1" w:legacySpace="0" w:legacyIndent="709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egacy w:legacy="1" w:legacySpace="0" w:legacyIndent="850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egacy w:legacy="1" w:legacySpace="0" w:legacyIndent="991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egacy w:legacy="1" w:legacySpace="0" w:legacyIndent="1134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egacy w:legacy="1" w:legacySpace="0" w:legacyIndent="1275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egacy w:legacy="1" w:legacySpace="0" w:legacyIndent="1418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egacy w:legacy="1" w:legacySpace="0" w:legacyIndent="1558"/>
      <w:lvlJc w:val="left"/>
      <w:pPr>
        <w:ind w:left="1558" w:hanging="1558"/>
      </w:pPr>
      <w:rPr>
        <w:rFonts w:hint="default"/>
      </w:rPr>
    </w:lvl>
  </w:abstractNum>
  <w:abstractNum w:abstractNumId="1">
    <w:nsid w:val="0053208E"/>
    <w:multiLevelType w:val="singleLevel"/>
    <w:tmpl w:val="0053208E"/>
    <w:lvl w:ilvl="0" w:tentative="0">
      <w:start w:val="1"/>
      <w:numFmt w:val="decimal"/>
      <w:suff w:val="nothing"/>
      <w:lvlText w:val="%1."/>
      <w:legacy w:legacy="1" w:legacySpace="0" w:legacyIndent="425"/>
      <w:lvlJc w:val="left"/>
      <w:pPr>
        <w:ind w:left="425" w:hanging="425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0"/>
  <w:bordersDoNotSurroundHeader w:val="0"/>
  <w:bordersDoNotSurroundFooter w:val="0"/>
  <w:documentProtection w:enforcement="0"/>
  <w:defaultTabStop w:val="420"/>
  <w:drawingGridHorizontalSpacing w:val="160"/>
  <w:drawingGridVerticalSpacing w:val="217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ExpandShiftReturn/>
    <w:doNotWrapTextWithPunct/>
    <w:doNotUseEastAsianBreakRules/>
    <w:growAutofit/>
    <w:useFELayout/>
    <w:doNotUseIndentAsNumberingTabStop/>
    <w:compatSetting w:name="compatibilityMode" w:uri="http://schemas.microsoft.com/office/word" w:val="14"/>
  </w:compat>
  <w:docVars>
    <w:docVar w:name="commondata" w:val="eyJoZGlkIjoiNTQ0Y2JmNDgwNzNmNTUyNTg1NzZjZjhiZTUyMjc3OGEifQ=="/>
  </w:docVars>
  <w:rsids>
    <w:rsidRoot w:val="00A227D3"/>
    <w:rsid w:val="000A5F3E"/>
    <w:rsid w:val="000A6FBD"/>
    <w:rsid w:val="0019036A"/>
    <w:rsid w:val="001927FB"/>
    <w:rsid w:val="002D1E04"/>
    <w:rsid w:val="002F141B"/>
    <w:rsid w:val="00691851"/>
    <w:rsid w:val="0073462F"/>
    <w:rsid w:val="008E4EA6"/>
    <w:rsid w:val="00925A36"/>
    <w:rsid w:val="00993857"/>
    <w:rsid w:val="00A227D3"/>
    <w:rsid w:val="00AB4FBC"/>
    <w:rsid w:val="00CD1788"/>
    <w:rsid w:val="00CF3D5C"/>
    <w:rsid w:val="00DC77CC"/>
    <w:rsid w:val="00E12C37"/>
    <w:rsid w:val="00F1675C"/>
    <w:rsid w:val="00F2277A"/>
    <w:rsid w:val="022A16E3"/>
    <w:rsid w:val="025F4662"/>
    <w:rsid w:val="053C0C8A"/>
    <w:rsid w:val="07470275"/>
    <w:rsid w:val="0817778D"/>
    <w:rsid w:val="0B640F3B"/>
    <w:rsid w:val="0D4C1C87"/>
    <w:rsid w:val="0DC36651"/>
    <w:rsid w:val="0EF20D01"/>
    <w:rsid w:val="10BB784F"/>
    <w:rsid w:val="132A2A6A"/>
    <w:rsid w:val="13DA623E"/>
    <w:rsid w:val="16C60CFC"/>
    <w:rsid w:val="19D13C3F"/>
    <w:rsid w:val="1A0F1C36"/>
    <w:rsid w:val="1C1E0C92"/>
    <w:rsid w:val="1C9D42AD"/>
    <w:rsid w:val="237613B4"/>
    <w:rsid w:val="268A146A"/>
    <w:rsid w:val="2AF05EF0"/>
    <w:rsid w:val="2BE07D12"/>
    <w:rsid w:val="2F0306EB"/>
    <w:rsid w:val="30C85944"/>
    <w:rsid w:val="333003F3"/>
    <w:rsid w:val="359A7184"/>
    <w:rsid w:val="35A34E37"/>
    <w:rsid w:val="3A744447"/>
    <w:rsid w:val="3C1001A0"/>
    <w:rsid w:val="419B675D"/>
    <w:rsid w:val="42B1639B"/>
    <w:rsid w:val="42DE3997"/>
    <w:rsid w:val="46EF7D29"/>
    <w:rsid w:val="48A920B1"/>
    <w:rsid w:val="4A577F19"/>
    <w:rsid w:val="4D423F31"/>
    <w:rsid w:val="50EB7D9F"/>
    <w:rsid w:val="528F0E18"/>
    <w:rsid w:val="55254864"/>
    <w:rsid w:val="553B7519"/>
    <w:rsid w:val="55D50038"/>
    <w:rsid w:val="59205D38"/>
    <w:rsid w:val="5C4035E0"/>
    <w:rsid w:val="5CA55A22"/>
    <w:rsid w:val="628801E0"/>
    <w:rsid w:val="63E678B4"/>
    <w:rsid w:val="66F2031E"/>
    <w:rsid w:val="68232B48"/>
    <w:rsid w:val="6AB06526"/>
    <w:rsid w:val="6EFA2466"/>
    <w:rsid w:val="6F490CF7"/>
    <w:rsid w:val="703F6AB7"/>
    <w:rsid w:val="73D56FFD"/>
    <w:rsid w:val="7A187C44"/>
    <w:rsid w:val="7B3260CD"/>
    <w:rsid w:val="7D7851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widowControl w:val="0"/>
      <w:spacing w:line="360" w:lineRule="auto"/>
      <w:ind w:firstLine="200" w:firstLineChars="200"/>
    </w:pPr>
    <w:rPr>
      <w:rFonts w:ascii="仿宋_GB2312" w:hAnsi="Times New Roman" w:eastAsia="仿宋_GB2312" w:cs="Arial"/>
      <w:kern w:val="2"/>
      <w:sz w:val="32"/>
      <w:szCs w:val="24"/>
      <w:lang w:val="en-US" w:eastAsia="zh-CN" w:bidi="ar-SA"/>
    </w:rPr>
  </w:style>
  <w:style w:type="paragraph" w:styleId="2">
    <w:name w:val="heading 1"/>
    <w:basedOn w:val="1"/>
    <w:next w:val="1"/>
    <w:autoRedefine/>
    <w:qFormat/>
    <w:uiPriority w:val="0"/>
    <w:pPr>
      <w:keepNext/>
      <w:keepLines/>
      <w:spacing w:line="578" w:lineRule="auto"/>
      <w:ind w:firstLine="0" w:firstLineChars="0"/>
      <w:outlineLvl w:val="0"/>
    </w:pPr>
    <w:rPr>
      <w:rFonts w:ascii="黑体" w:eastAsia="黑体"/>
      <w:bCs/>
      <w:kern w:val="44"/>
      <w:szCs w:val="44"/>
    </w:rPr>
  </w:style>
  <w:style w:type="paragraph" w:styleId="3">
    <w:name w:val="heading 2"/>
    <w:basedOn w:val="1"/>
    <w:next w:val="1"/>
    <w:qFormat/>
    <w:uiPriority w:val="0"/>
    <w:pPr>
      <w:keepNext/>
      <w:keepLines/>
      <w:spacing w:line="415" w:lineRule="auto"/>
      <w:ind w:firstLine="0" w:firstLineChars="0"/>
      <w:outlineLvl w:val="1"/>
    </w:pPr>
    <w:rPr>
      <w:rFonts w:ascii="楷体_GB2312" w:eastAsia="楷体_GB2312" w:cs="Times New Roman"/>
      <w:bCs/>
      <w:szCs w:val="32"/>
    </w:rPr>
  </w:style>
  <w:style w:type="paragraph" w:styleId="4">
    <w:name w:val="heading 3"/>
    <w:basedOn w:val="1"/>
    <w:next w:val="1"/>
    <w:autoRedefine/>
    <w:qFormat/>
    <w:uiPriority w:val="0"/>
    <w:pPr>
      <w:spacing w:beforeAutospacing="1" w:afterAutospacing="1"/>
      <w:outlineLvl w:val="2"/>
    </w:pPr>
    <w:rPr>
      <w:rFonts w:ascii="宋体" w:eastAsia="宋体" w:cs="宋体"/>
      <w:b/>
      <w:bCs/>
      <w:kern w:val="0"/>
      <w:sz w:val="27"/>
      <w:szCs w:val="27"/>
    </w:rPr>
  </w:style>
  <w:style w:type="paragraph" w:styleId="5">
    <w:name w:val="heading 4"/>
    <w:basedOn w:val="1"/>
    <w:next w:val="1"/>
    <w:qFormat/>
    <w:uiPriority w:val="0"/>
    <w:pPr>
      <w:spacing w:beforeAutospacing="1" w:afterAutospacing="1"/>
      <w:outlineLvl w:val="3"/>
    </w:pPr>
    <w:rPr>
      <w:rFonts w:ascii="宋体" w:eastAsia="宋体" w:cs="宋体"/>
      <w:b/>
      <w:bCs/>
      <w:kern w:val="0"/>
      <w:sz w:val="24"/>
    </w:rPr>
  </w:style>
  <w:style w:type="character" w:default="1" w:styleId="13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autoRedefine/>
    <w:qFormat/>
    <w:uiPriority w:val="0"/>
    <w:pPr>
      <w:ind w:left="400" w:leftChars="400"/>
    </w:pPr>
  </w:style>
  <w:style w:type="paragraph" w:styleId="7">
    <w:name w:val="foot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</w:rPr>
  </w:style>
  <w:style w:type="paragraph" w:styleId="8">
    <w:name w:val="header"/>
    <w:basedOn w:val="1"/>
    <w:autoRedefine/>
    <w:qFormat/>
    <w:uiPriority w:val="0"/>
    <w:pPr>
      <w:tabs>
        <w:tab w:val="center" w:pos="4153"/>
        <w:tab w:val="right" w:pos="8306"/>
      </w:tabs>
      <w:snapToGrid w:val="0"/>
    </w:pPr>
    <w:rPr>
      <w:sz w:val="18"/>
    </w:rPr>
  </w:style>
  <w:style w:type="paragraph" w:styleId="9">
    <w:name w:val="toc 1"/>
    <w:basedOn w:val="1"/>
    <w:next w:val="1"/>
    <w:uiPriority w:val="0"/>
  </w:style>
  <w:style w:type="paragraph" w:styleId="10">
    <w:name w:val="toc 2"/>
    <w:basedOn w:val="1"/>
    <w:next w:val="1"/>
    <w:autoRedefine/>
    <w:qFormat/>
    <w:uiPriority w:val="0"/>
    <w:pPr>
      <w:ind w:left="200" w:leftChars="200"/>
    </w:pPr>
  </w:style>
  <w:style w:type="paragraph" w:styleId="11">
    <w:name w:val="Normal (Web)"/>
    <w:basedOn w:val="1"/>
    <w:autoRedefine/>
    <w:qFormat/>
    <w:uiPriority w:val="0"/>
    <w:pPr>
      <w:spacing w:beforeAutospacing="1" w:afterAutospacing="1"/>
    </w:pPr>
    <w:rPr>
      <w:rFonts w:cs="Times New Roman"/>
      <w:kern w:val="0"/>
    </w:rPr>
  </w:style>
  <w:style w:type="character" w:styleId="14">
    <w:name w:val="Strong"/>
    <w:basedOn w:val="13"/>
    <w:autoRedefine/>
    <w:qFormat/>
    <w:uiPriority w:val="0"/>
    <w:rPr>
      <w:b/>
    </w:rPr>
  </w:style>
  <w:style w:type="character" w:styleId="15">
    <w:name w:val="Hyperlink"/>
    <w:basedOn w:val="13"/>
    <w:uiPriority w:val="0"/>
    <w:rPr>
      <w:color w:val="0563C1"/>
      <w:u w:val="single"/>
    </w:rPr>
  </w:style>
  <w:style w:type="character" w:styleId="16">
    <w:name w:val="HTML Code"/>
    <w:basedOn w:val="13"/>
    <w:qFormat/>
    <w:uiPriority w:val="0"/>
    <w:rPr>
      <w:rFonts w:ascii="Courier New" w:hAnsi="Courier New"/>
      <w:sz w:val="20"/>
    </w:rPr>
  </w:style>
  <w:style w:type="paragraph" w:customStyle="1" w:styleId="17">
    <w:name w:val="TOC 标题1"/>
    <w:basedOn w:val="2"/>
    <w:next w:val="1"/>
    <w:qFormat/>
    <w:uiPriority w:val="0"/>
    <w:pPr>
      <w:widowControl/>
      <w:spacing w:before="240" w:line="259" w:lineRule="auto"/>
      <w:outlineLvl w:val="9"/>
    </w:pPr>
    <w:rPr>
      <w:rFonts w:ascii="Calibri Light" w:hAnsi="Calibri Light" w:eastAsia="宋体" w:cs="Times New Roman"/>
      <w:bCs w:val="0"/>
      <w:color w:val="2E75B6"/>
      <w:kern w:val="0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502</Words>
  <Characters>2866</Characters>
  <Lines>23</Lines>
  <Paragraphs>6</Paragraphs>
  <TotalTime>58</TotalTime>
  <ScaleCrop>false</ScaleCrop>
  <LinksUpToDate>false</LinksUpToDate>
  <CharactersWithSpaces>3362</CharactersWithSpaces>
  <Application>WPS Office_12.1.0.16250_F1E327BC-269C-435d-A152-05C5408002CA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2024-01-29T01:54:00Z</dcterms:created>
  <dc:creator>Apache POI</dc:creator>
  <cp:lastModifiedBy>v_sujzhou</cp:lastModifiedBy>
  <dcterms:modified xsi:type="dcterms:W3CDTF">2024-02-21T02:16:50Z</dcterms:modified>
  <cp:revision>19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2052-12.1.0.16250</vt:lpwstr>
  </property>
  <property fmtid="{D5CDD505-2E9C-101B-9397-08002B2CF9AE}" pid="3" name="ICV">
    <vt:lpwstr>67C9B9D334C3415C8C5841D22C23C747_13</vt:lpwstr>
  </property>
</Properties>
</file>