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/>
      </w:pP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新能源消纳配电网仿真软件</w:t>
      </w:r>
    </w:p>
    <w:p>
      <w:pPr>
        <w:ind w:firstLine="0" w:firstLineChars="0"/>
        <w:jc w:val="center"/>
        <w:rPr>
          <w:rFonts w:ascii="黑体" w:eastAsia="黑体" w:cs="黑体"/>
          <w:sz w:val="44"/>
          <w:szCs w:val="44"/>
        </w:rPr>
      </w:pPr>
      <w:r>
        <w:rPr>
          <w:rFonts w:hint="eastAsia" w:ascii="黑体" w:eastAsia="黑体" w:cs="黑体"/>
          <w:sz w:val="44"/>
          <w:szCs w:val="44"/>
        </w:rPr>
        <w:t>使用说明书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  <w:jc w:val="center"/>
      </w:pPr>
      <w:r>
        <w:rPr>
          <w:rFonts w:hint="eastAsia"/>
        </w:rPr>
        <w:t>2024年1月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ind w:firstLine="0" w:firstLineChars="0"/>
        <w:jc w:val="center"/>
        <w:rPr>
          <w:rFonts w:hint="eastAsia" w:ascii="黑体" w:eastAsia="黑体" w:cs="黑体"/>
        </w:rPr>
      </w:pPr>
      <w:r>
        <w:rPr>
          <w:rFonts w:hint="eastAsia" w:ascii="黑体" w:eastAsia="黑体" w:cs="黑体"/>
        </w:rPr>
        <w:t>目  录</w:t>
      </w:r>
    </w:p>
    <w:p>
      <w:pPr>
        <w:ind w:firstLine="0" w:firstLineChars="0"/>
        <w:jc w:val="center"/>
        <w:rPr>
          <w:rFonts w:hint="eastAsia" w:ascii="黑体" w:eastAsia="黑体" w:cs="黑体"/>
        </w:rPr>
      </w:pP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_Toc18476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_Toc18476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_Toc26731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_Toc26731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_Toc31911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技术概述</w:t>
      </w:r>
      <w:r>
        <w:tab/>
      </w:r>
      <w:r>
        <w:fldChar w:fldCharType="begin"/>
      </w:r>
      <w:r>
        <w:instrText xml:space="preserve"> PAGEREF _Toc31911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9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_Toc9333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功能介绍</w:t>
      </w:r>
      <w:r>
        <w:tab/>
      </w:r>
      <w:r>
        <w:fldChar w:fldCharType="begin"/>
      </w:r>
      <w:r>
        <w:instrText xml:space="preserve"> PAGEREF _Toc9333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_Toc30007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  <w:lang w:val="en-US" w:eastAsia="zh-CN"/>
        </w:rPr>
        <w:t>云上可观测中心</w:t>
      </w:r>
      <w:r>
        <w:tab/>
      </w:r>
      <w:r>
        <w:fldChar w:fldCharType="begin"/>
      </w:r>
      <w:r>
        <w:instrText xml:space="preserve"> PAGEREF _Toc30007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_Toc2400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  <w:lang w:val="en-US" w:eastAsia="zh-CN"/>
        </w:rPr>
        <w:t>负荷密度预测</w:t>
      </w:r>
      <w:r>
        <w:tab/>
      </w:r>
      <w:r>
        <w:fldChar w:fldCharType="begin"/>
      </w:r>
      <w:r>
        <w:instrText xml:space="preserve"> PAGEREF _Toc2400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_Toc23751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4.3 </w:t>
      </w:r>
      <w:r>
        <w:rPr>
          <w:rFonts w:hint="eastAsia"/>
          <w:lang w:val="en-US" w:eastAsia="zh-CN"/>
        </w:rPr>
        <w:t>开关站管理</w:t>
      </w:r>
      <w:r>
        <w:tab/>
      </w:r>
      <w:r>
        <w:fldChar w:fldCharType="begin"/>
      </w:r>
      <w:r>
        <w:instrText xml:space="preserve"> PAGEREF _Toc23751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_Toc2395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1开关站列表</w:t>
      </w:r>
      <w:r>
        <w:tab/>
      </w:r>
      <w:r>
        <w:fldChar w:fldCharType="begin"/>
      </w:r>
      <w:r>
        <w:instrText xml:space="preserve"> PAGEREF _Toc2395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_Toc19448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2待规划管理</w:t>
      </w:r>
      <w:r>
        <w:tab/>
      </w:r>
      <w:r>
        <w:fldChar w:fldCharType="begin"/>
      </w:r>
      <w:r>
        <w:instrText xml:space="preserve"> PAGEREF _Toc19448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_Toc13573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4.4 </w:t>
      </w:r>
      <w:r>
        <w:rPr>
          <w:rFonts w:hint="eastAsia"/>
          <w:lang w:val="en-US" w:eastAsia="zh-CN"/>
        </w:rPr>
        <w:t>监控告警</w:t>
      </w:r>
      <w:r>
        <w:tab/>
      </w:r>
      <w:r>
        <w:fldChar w:fldCharType="begin"/>
      </w:r>
      <w:r>
        <w:instrText xml:space="preserve"> PAGEREF _Toc13573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_Toc2404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1待处理告警</w:t>
      </w:r>
      <w:r>
        <w:tab/>
      </w:r>
      <w:r>
        <w:fldChar w:fldCharType="begin"/>
      </w:r>
      <w:r>
        <w:instrText xml:space="preserve"> PAGEREF _Toc2404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_Toc14113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2告警配置</w:t>
      </w:r>
      <w:r>
        <w:tab/>
      </w:r>
      <w:r>
        <w:fldChar w:fldCharType="begin"/>
      </w:r>
      <w:r>
        <w:instrText xml:space="preserve"> PAGEREF _Toc14113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_Toc24846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3历史告警记录</w:t>
      </w:r>
      <w:r>
        <w:tab/>
      </w:r>
      <w:r>
        <w:fldChar w:fldCharType="begin"/>
      </w:r>
      <w:r>
        <w:instrText xml:space="preserve"> PAGEREF _Toc24846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_Toc28362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4.5 </w:t>
      </w:r>
      <w:r>
        <w:rPr>
          <w:rFonts w:hint="eastAsia"/>
          <w:lang w:val="en-US" w:eastAsia="zh-CN"/>
        </w:rPr>
        <w:t>权限管理</w:t>
      </w:r>
      <w:r>
        <w:tab/>
      </w:r>
      <w:r>
        <w:fldChar w:fldCharType="begin"/>
      </w:r>
      <w:r>
        <w:instrText xml:space="preserve"> PAGEREF _Toc28362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_Toc29760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1角色管理</w:t>
      </w:r>
      <w:r>
        <w:tab/>
      </w:r>
      <w:r>
        <w:fldChar w:fldCharType="begin"/>
      </w:r>
      <w:r>
        <w:instrText xml:space="preserve"> PAGEREF _Toc29760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_Toc9301 </w:instrText>
      </w:r>
      <w:r>
        <w:rPr>
          <w:rFonts w:hint="eastAsia"/>
        </w:rPr>
        <w:fldChar w:fldCharType="separate"/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Cs w:val="0"/>
          <w:kern w:val="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Cs w:val="0"/>
          <w:kern w:val="2"/>
          <w:szCs w:val="24"/>
          <w:lang w:val="en-US" w:eastAsia="zh-CN" w:bidi="ar-SA"/>
        </w:rPr>
        <w:t>2用户列表</w:t>
      </w:r>
      <w:r>
        <w:tab/>
      </w:r>
      <w:r>
        <w:fldChar w:fldCharType="begin"/>
      </w:r>
      <w:r>
        <w:instrText xml:space="preserve"> PAGEREF _Toc9301 \h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_Toc11617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4.6 </w:t>
      </w:r>
      <w:r>
        <w:rPr>
          <w:rFonts w:hint="eastAsia"/>
          <w:lang w:val="en-US" w:eastAsia="zh-CN"/>
        </w:rPr>
        <w:t>帮助</w:t>
      </w:r>
      <w:r>
        <w:tab/>
      </w:r>
      <w:r>
        <w:fldChar w:fldCharType="begin"/>
      </w:r>
      <w:r>
        <w:instrText xml:space="preserve"> PAGEREF _Toc11617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_Toc30282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4.7 </w:t>
      </w:r>
      <w:r>
        <w:rPr>
          <w:rFonts w:hint="eastAsia"/>
        </w:rPr>
        <w:t>登录</w:t>
      </w:r>
      <w:r>
        <w:tab/>
      </w:r>
      <w:r>
        <w:fldChar w:fldCharType="begin"/>
      </w:r>
      <w:r>
        <w:instrText xml:space="preserve"> PAGEREF _Toc30282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5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_Toc8083 </w:instrText>
      </w:r>
      <w:r>
        <w:rPr>
          <w:rFonts w:hint="eastAsia"/>
        </w:rPr>
        <w:fldChar w:fldCharType="separate"/>
      </w:r>
      <w:r>
        <w:rPr>
          <w:rFonts w:hint="default"/>
        </w:rPr>
        <w:t xml:space="preserve">4.8 </w:t>
      </w:r>
      <w:r>
        <w:rPr>
          <w:rFonts w:hint="eastAsia"/>
        </w:rPr>
        <w:t>注册</w:t>
      </w:r>
      <w:r>
        <w:tab/>
      </w:r>
      <w:r>
        <w:fldChar w:fldCharType="begin"/>
      </w:r>
      <w:r>
        <w:instrText xml:space="preserve"> PAGEREF _Toc8083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fldChar w:fldCharType="end"/>
      </w:r>
      <w:bookmarkStart w:id="0" w:name="_Toc18476"/>
      <w:bookmarkStart w:id="1" w:name="_Toc144219870"/>
      <w:r>
        <w:rPr>
          <w:rFonts w:hint="eastAsia"/>
        </w:rPr>
        <w:t>引言</w:t>
      </w:r>
      <w:bookmarkEnd w:id="0"/>
      <w:bookmarkEnd w:id="1"/>
    </w:p>
    <w:p>
      <w:pPr>
        <w:ind w:firstLine="640"/>
        <w:rPr>
          <w:rFonts w:hint="eastAsia"/>
        </w:rPr>
      </w:pPr>
      <w:r>
        <w:rPr>
          <w:rFonts w:hint="eastAsia"/>
        </w:rPr>
        <w:t>随着全球能源需求的持续增长和环境问题的日益凸显，新能源已成为能源行业的重要发展方向之一。作为可再生能源的主要代表，风能和光伏发电等新能源资源具有分布广泛、间歇性强的特点，因此对其进行高效、稳定地消纳成为当前能源领域亟待解决的问题。</w:t>
      </w:r>
      <w:bookmarkStart w:id="16" w:name="_GoBack"/>
      <w:bookmarkEnd w:id="16"/>
    </w:p>
    <w:p>
      <w:pPr>
        <w:ind w:firstLine="640"/>
      </w:pPr>
      <w:r>
        <w:rPr>
          <w:rFonts w:hint="eastAsia"/>
        </w:rPr>
        <w:t>配电网作为新能源接入和供电的关键环节，其稳定运行对于保障全社会电力供应具有重要意义。然而，新能源大规模并网对传统配电网的影响与挑战也日益显现，如电压波动、功率平衡等问题成为制约新能源消纳的瓶颈。因此，开发一套针对新能源消纳配电网的仿真软件具有重要的实际意义，有助于深入探讨新能源消纳对配电网的影响，优化配电网的运行方式，提高新能源消纳的可靠性和经济性。</w:t>
      </w:r>
      <w:r>
        <w:rPr>
          <w:rFonts w:hint="eastAsia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Toc26731"/>
      <w:r>
        <w:rPr>
          <w:rFonts w:hint="eastAsia"/>
        </w:rPr>
        <w:t>系统介绍</w:t>
      </w:r>
      <w:bookmarkEnd w:id="2"/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是一款专为研究、规划、设计和运营新能源配电网而开发的高级仿真工具。它集成了最新的电力系统分析技术和新能源消纳算法，能够模拟多种新能源（如风电、光伏）在不同配电网中的接入、传输和消纳情况。软件提供了灵活的建模环境，支持用户自定义网络拓扑、设备参数和运行策略，以满足多样化的仿真需求。</w:t>
      </w:r>
    </w:p>
    <w:p>
      <w:pPr>
        <w:ind w:firstLine="640"/>
        <w:rPr>
          <w:rFonts w:hint="eastAsia"/>
        </w:rPr>
      </w:pPr>
      <w:r>
        <w:rPr>
          <w:rFonts w:hint="eastAsia"/>
        </w:rPr>
        <w:t>新能源消纳配电网仿真软件适用于电力系统研究机构、高校电气工程相关专业、电力公司规划设计部门以及新能源开发企业等。它可以在Windows、Linux等多种操作系统平台上运行，并提供了丰富的接口和扩展功能，支持与其他电力系统分析软件的协同工作。</w:t>
      </w:r>
    </w:p>
    <w:p>
      <w:pPr>
        <w:ind w:firstLine="640"/>
      </w:pPr>
      <w:r>
        <w:rPr>
          <w:rFonts w:hint="eastAsia"/>
        </w:rPr>
        <w:t>新能源消纳配电网仿真软件是一款功能强大、技术先进、使用方便的仿真工具。它能够帮助用户深入研究新能源在配电网中的接入和消纳问题，为新能源配电网的规划、设计和运营提供有力支持。无论是科研人员、教育工作者还是工程技术人员，都可以通过使用该软件来提升工作效率和研究水平。</w:t>
      </w:r>
    </w:p>
    <w:p>
      <w:pPr>
        <w:pStyle w:val="2"/>
        <w:keepNext/>
        <w:keepLines/>
        <w:pageBreakBefore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579" w:lineRule="auto"/>
        <w:ind w:left="425" w:hanging="425"/>
        <w:textAlignment w:val="auto"/>
      </w:pPr>
      <w:bookmarkStart w:id="3" w:name="_Toc31911"/>
      <w:r>
        <w:rPr>
          <w:rFonts w:hint="eastAsia"/>
        </w:rPr>
        <w:t>技术概述</w:t>
      </w:r>
      <w:bookmarkEnd w:id="3"/>
    </w:p>
    <w:p>
      <w:pPr>
        <w:ind w:firstLine="640"/>
      </w:pPr>
      <w:r>
        <w:rPr>
          <w:rFonts w:hint="eastAsia"/>
        </w:rPr>
        <w:t>SpringBoot框架</w:t>
      </w:r>
    </w:p>
    <w:p>
      <w:pPr>
        <w:ind w:firstLine="640"/>
      </w:pPr>
      <w:r>
        <w:rPr>
          <w:rFonts w:hint="eastAsia"/>
        </w:rPr>
        <w:t>Spring Boot是由Pivotal团队提供的一套开源框架，可以简化spring应用的创建及部署。它提供了丰富的Spring模块化支持，可以帮助开发者更轻松快捷地构建出企业级应用。Spring Boot通过自动配置功能，降低了复杂性，同时支持基于JVM的多种开源框架，可以缩短开发时间，使开发更加简单和高效。</w:t>
      </w:r>
    </w:p>
    <w:p>
      <w:pPr>
        <w:ind w:firstLine="640"/>
      </w:pPr>
      <w:r>
        <w:rPr>
          <w:rFonts w:hint="eastAsia"/>
        </w:rPr>
        <w:t>MyBatis-Plus持久层框架</w:t>
      </w:r>
    </w:p>
    <w:p>
      <w:pPr>
        <w:ind w:firstLine="640"/>
      </w:pPr>
      <w:r>
        <w:fldChar w:fldCharType="begin"/>
      </w:r>
      <w:r>
        <w:instrText xml:space="preserve"> HYPERLINK "https://github.com/baomidou/mybatis-plus" \t "https://baomidou.com/pages/24112f/_blank" </w:instrText>
      </w:r>
      <w:r>
        <w:fldChar w:fldCharType="separate"/>
      </w:r>
      <w:r>
        <w:rPr>
          <w:rFonts w:hint="eastAsia"/>
        </w:rPr>
        <w:t>MyBatis-Plus (opens new window)</w:t>
      </w:r>
      <w:r>
        <w:rPr>
          <w:rFonts w:hint="eastAsia"/>
        </w:rPr>
        <w:fldChar w:fldCharType="end"/>
      </w:r>
      <w:r>
        <w:rPr>
          <w:rFonts w:hint="eastAsia"/>
        </w:rPr>
        <w:t>（简称 MP）是一个 </w:t>
      </w:r>
      <w:r>
        <w:fldChar w:fldCharType="begin"/>
      </w:r>
      <w:r>
        <w:instrText xml:space="preserve"> HYPERLINK "https://www.mybatis.org/mybatis-3/" \t "https://baomidou.com/pages/24112f/_blank" </w:instrText>
      </w:r>
      <w:r>
        <w:fldChar w:fldCharType="separate"/>
      </w:r>
      <w:r>
        <w:rPr>
          <w:rFonts w:hint="eastAsia"/>
        </w:rPr>
        <w:t>MyBatis (opens new window)</w:t>
      </w:r>
      <w:r>
        <w:rPr>
          <w:rFonts w:hint="eastAsia"/>
        </w:rPr>
        <w:fldChar w:fldCharType="end"/>
      </w:r>
      <w:r>
        <w:rPr>
          <w:rFonts w:hint="eastAsia"/>
        </w:rPr>
        <w:t>的增强工具，在 MyBatis 的基础上只做增强不做改变，为简化开发、提高效率而生。</w:t>
      </w:r>
    </w:p>
    <w:p>
      <w:pPr>
        <w:ind w:firstLine="640"/>
      </w:pPr>
      <w:r>
        <w:rPr>
          <w:rFonts w:hint="eastAsia"/>
        </w:rPr>
        <w:t>Redis</w:t>
      </w:r>
    </w:p>
    <w:p>
      <w:pPr>
        <w:ind w:firstLine="640"/>
      </w:pPr>
      <w:r>
        <w:rPr>
          <w:rFonts w:hint="eastAsia"/>
        </w:rPr>
        <w:t>Redis 是一个开源的使用 ANSI C 语言编写、遵守 BSD 协议、支持网络、可基于内存、分布式、可选持久性的键值对(Key-Value)存储数据库，并提供多种语言的 API。</w:t>
      </w:r>
    </w:p>
    <w:p>
      <w:pPr>
        <w:ind w:firstLine="0" w:firstLineChars="0"/>
      </w:pPr>
      <w:r>
        <w:rPr>
          <w:rFonts w:hint="eastAsia"/>
        </w:rPr>
        <w:t>Redis 通常被称为数据结构服务器，因为值（value）可以是字符串(String)、哈希(Hash)、列表(list)、集合(sets)和有序集合(sorted sets)等类型。</w:t>
      </w:r>
    </w:p>
    <w:p>
      <w:pPr>
        <w:ind w:left="220" w:firstLine="420" w:firstLineChars="0"/>
      </w:pPr>
      <w:r>
        <w:t>Nginx</w:t>
      </w:r>
    </w:p>
    <w:p>
      <w:pPr>
        <w:ind w:left="220" w:firstLine="420" w:firstLineChars="0"/>
        <w:rPr>
          <w:rFonts w:hint="eastAsia"/>
        </w:rPr>
      </w:pPr>
      <w:r>
        <w:t>Nginx</w:t>
      </w:r>
      <w:r>
        <w:rPr>
          <w:rFonts w:hint="eastAsia"/>
        </w:rPr>
        <w:t>是一款轻量级的</w:t>
      </w:r>
      <w:r>
        <w:t xml:space="preserve">Web </w:t>
      </w:r>
      <w:r>
        <w:rPr>
          <w:rFonts w:hint="eastAsia"/>
        </w:rPr>
        <w:t>服务器</w:t>
      </w:r>
      <w:r>
        <w:t>/</w:t>
      </w:r>
      <w:r>
        <w:rPr>
          <w:rFonts w:hint="eastAsia"/>
        </w:rPr>
        <w:t>反向代理服务器及电子邮件（</w:t>
      </w:r>
      <w:r>
        <w:t>IMAP/POP3</w:t>
      </w:r>
      <w:r>
        <w:rPr>
          <w:rFonts w:hint="eastAsia"/>
        </w:rPr>
        <w:t>）代理服务器，在</w:t>
      </w:r>
      <w:r>
        <w:t xml:space="preserve">BSD-like </w:t>
      </w:r>
      <w:r>
        <w:rPr>
          <w:rFonts w:hint="eastAsia"/>
        </w:rPr>
        <w:t>协议下发行。其特点是占有内存少，并发能力强，事实上</w:t>
      </w:r>
      <w:r>
        <w:t>nginx</w:t>
      </w:r>
      <w:r>
        <w:rPr>
          <w:rFonts w:hint="eastAsia"/>
        </w:rPr>
        <w:t>的并发能力在同类型的网页服务器中表现较好，中国大陆使用</w:t>
      </w:r>
      <w:r>
        <w:t>nginx</w:t>
      </w:r>
      <w:r>
        <w:rPr>
          <w:rFonts w:hint="eastAsia"/>
        </w:rPr>
        <w:t>网站用户有：百度、京东、新浪、网易、腾讯、淘宝等。</w:t>
      </w:r>
      <w:r>
        <w:t>Nginx 是高性能的 HTTP 和反向代理的web服务器，处理高并发能力是十分强大的，能经受高负 载的考验,有报告表明能支持高达 50,000 个并发连接数。</w:t>
      </w:r>
    </w:p>
    <w:p>
      <w:pPr>
        <w:ind w:left="220" w:firstLine="420" w:firstLineChars="0"/>
      </w:pPr>
      <w:r>
        <w:rPr>
          <w:rFonts w:hint="eastAsia"/>
        </w:rPr>
        <w:t>MySQL</w:t>
      </w:r>
    </w:p>
    <w:p>
      <w:pPr>
        <w:ind w:firstLine="640"/>
        <w:rPr>
          <w:rFonts w:hint="eastAsia"/>
        </w:rPr>
      </w:pPr>
      <w:r>
        <w:rPr>
          <w:rFonts w:hint="eastAsia"/>
        </w:rPr>
        <w:t>MySQL数据库服务是一个完全托管的数据库服务，可使用世界上最受欢迎的开源数据库来部署云原生应用程序。 它是百分百由MySQL原厂开发，管理和提供支持。全面的高级功能、管理工具和技术支持，可实现高水平的</w:t>
      </w:r>
      <w:r>
        <w:t xml:space="preserve"> MySQL </w:t>
      </w:r>
      <w:r>
        <w:rPr>
          <w:rFonts w:hint="eastAsia"/>
        </w:rPr>
        <w:t>可扩展性、安全性、可靠性和无故障运行时间。</w:t>
      </w:r>
    </w:p>
    <w:p>
      <w:pPr>
        <w:ind w:firstLine="640"/>
      </w:pPr>
      <w:r>
        <w:rPr>
          <w:rFonts w:hint="eastAsia"/>
        </w:rPr>
        <w:t>前端技术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</w:rPr>
        <w:t>Node、</w:t>
      </w:r>
      <w:r>
        <w:rPr>
          <w:rFonts w:hint="eastAsia"/>
          <w:lang w:val="en-US" w:eastAsia="zh-CN"/>
        </w:rPr>
        <w:t>React</w:t>
      </w:r>
      <w:r>
        <w:rPr>
          <w:rFonts w:hint="eastAsia"/>
        </w:rPr>
        <w:t>、JavaScript、</w:t>
      </w:r>
      <w:r>
        <w:rPr>
          <w:rFonts w:hint="eastAsia"/>
          <w:lang w:val="en-US" w:eastAsia="zh-CN"/>
        </w:rPr>
        <w:t>Ant Design Pro</w:t>
      </w:r>
    </w:p>
    <w:p>
      <w:pPr>
        <w:ind w:firstLine="640"/>
      </w:pPr>
    </w:p>
    <w:p>
      <w:pPr>
        <w:ind w:firstLine="640"/>
      </w:pPr>
    </w:p>
    <w:p>
      <w:pPr>
        <w:ind w:firstLine="64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  <w:rPr>
          <w:rFonts w:hint="eastAsia"/>
        </w:rPr>
      </w:pPr>
    </w:p>
    <w:p>
      <w:pPr>
        <w:pStyle w:val="2"/>
        <w:numPr>
          <w:ilvl w:val="0"/>
          <w:numId w:val="1"/>
        </w:numPr>
      </w:pPr>
      <w:bookmarkStart w:id="4" w:name="_Toc9333"/>
      <w:r>
        <w:rPr>
          <w:rFonts w:hint="eastAsia"/>
        </w:rPr>
        <w:t>功能介绍</w:t>
      </w:r>
      <w:bookmarkEnd w:id="4"/>
    </w:p>
    <w:p>
      <w:pPr>
        <w:pStyle w:val="3"/>
        <w:numPr>
          <w:ilvl w:val="1"/>
          <w:numId w:val="2"/>
        </w:numPr>
      </w:pPr>
      <w:r>
        <w:rPr>
          <w:rFonts w:hint="eastAsia"/>
          <w:lang w:val="en-US" w:eastAsia="zh-CN"/>
        </w:rPr>
        <w:t>首页</w:t>
      </w:r>
    </w:p>
    <w:p>
      <w:pPr>
        <w:ind w:firstLine="64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ind w:firstLine="0" w:firstLineChars="0"/>
      </w:pPr>
    </w:p>
    <w:p>
      <w:pPr>
        <w:ind w:firstLine="640"/>
      </w:pPr>
    </w:p>
    <w:p>
      <w:pPr>
        <w:ind w:firstLine="640"/>
      </w:pPr>
    </w:p>
    <w:p>
      <w:pPr>
        <w:ind w:firstLine="640"/>
      </w:pPr>
      <w:r>
        <w:rPr>
          <w:rFonts w:hint="eastAsia"/>
        </w:rPr>
        <w:br w:type="page"/>
      </w:r>
    </w:p>
    <w:p>
      <w:pPr>
        <w:pStyle w:val="3"/>
        <w:numPr>
          <w:ilvl w:val="1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新能源管理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1开关站列表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对当前开关站进行的统一管理。可以进行查询、新增、删除、编辑、启用和停用等操作。</w:t>
      </w:r>
    </w:p>
    <w:p>
      <w:pPr>
        <w:ind w:firstLine="640"/>
        <w:rPr>
          <w:rFonts w:hint="default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5" w:h="16840"/>
          <w:pgMar w:top="1440" w:right="1800" w:bottom="1440" w:left="1800" w:header="720" w:footer="720" w:gutter="0"/>
          <w:pgNumType w:chapStyle="1"/>
          <w:cols w:space="720" w:num="1"/>
          <w:docGrid w:linePitch="435" w:charSpace="0"/>
        </w:sectPr>
      </w:pP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配电网管理</w:t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5" w:name="_Toc2395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1开关站列表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对当前开关站进行的统一管理。可以进行查询、新增、删除、编辑、启用和停用等操作。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46855"/>
            <wp:effectExtent l="0" t="0" r="825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bookmarkStart w:id="6" w:name="_Toc19448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4.3.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2待规划管理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系统采集的信息，经过处理需要规划开关站的相关数据，会汇总到这个待规划列表。用户可以进行待开关站的查询、删除、停用和继续开关站规划流程等操作。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4027170"/>
            <wp:effectExtent l="0" t="0" r="3175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仿真模拟器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/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7" w:name="_Toc13573"/>
      <w:r>
        <w:rPr>
          <w:rFonts w:hint="eastAsia"/>
          <w:lang w:val="en-US" w:eastAsia="zh-CN"/>
        </w:rPr>
        <w:t>监控告警</w:t>
      </w:r>
      <w:bookmarkEnd w:id="7"/>
    </w:p>
    <w:p>
      <w:pPr>
        <w:pStyle w:val="4"/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bookmarkStart w:id="8" w:name="_Toc2404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1待处理告警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对待处理告警信息进行查询搜索、查看、消警、响应等操作。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106545"/>
            <wp:effectExtent l="0" t="0" r="6985" b="825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9" w:name="_Toc14113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2告警配置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对开关站的告警配置，进行搜索、新增、编辑、启用、停用和删除操作。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376930"/>
            <wp:effectExtent l="0" t="0" r="3175" b="1397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0" w:name="_Toc24846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3历史告警记录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对开关站的历史告警情况做统一收集处理，用户可以输入告警ID或者告警描述等进行搜索查询。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3470910"/>
            <wp:effectExtent l="0" t="0" r="10160" b="1524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r>
        <w:rPr>
          <w:rFonts w:hint="eastAsia"/>
          <w:lang w:val="en-US" w:eastAsia="zh-CN"/>
        </w:rPr>
        <w:t>用户管理</w:t>
      </w:r>
    </w:p>
    <w:p>
      <w:pPr>
        <w:pStyle w:val="4"/>
        <w:numPr>
          <w:ilvl w:val="0"/>
          <w:numId w:val="0"/>
        </w:numPr>
        <w:bidi w:val="0"/>
        <w:ind w:leftChars="200"/>
      </w:pPr>
      <w:bookmarkStart w:id="11" w:name="_Toc29760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1角色管理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对系统的用户进行权限分类。可以输入筛选条件，进行搜索查询。可以对角色分类进行新增、删除和编辑操作。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155190"/>
            <wp:effectExtent l="0" t="0" r="10160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200"/>
        <w:rPr>
          <w:rFonts w:hint="default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</w:pPr>
      <w:bookmarkStart w:id="12" w:name="_Toc9301"/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4.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5</w:t>
      </w:r>
      <w:r>
        <w:rPr>
          <w:rFonts w:hint="eastAsia" w:ascii="仿宋_GB2312" w:hAnsi="Times New Roman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.</w:t>
      </w:r>
      <w:r>
        <w:rPr>
          <w:rFonts w:hint="eastAsia" w:ascii="仿宋_GB2312" w:eastAsia="仿宋_GB2312" w:cs="Arial"/>
          <w:b w:val="0"/>
          <w:bCs w:val="0"/>
          <w:kern w:val="2"/>
          <w:sz w:val="32"/>
          <w:szCs w:val="24"/>
          <w:lang w:val="en-US" w:eastAsia="zh-CN" w:bidi="ar-SA"/>
        </w:rPr>
        <w:t>2用户列表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用户列表展示当前系统所有用户的基本信息。可以进行查询、新增、编辑、查看和删除操作。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818765"/>
            <wp:effectExtent l="0" t="0" r="7620" b="63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3" w:name="_Toc11617"/>
      <w:r>
        <w:rPr>
          <w:rFonts w:hint="eastAsia"/>
          <w:lang w:val="en-US" w:eastAsia="zh-CN"/>
        </w:rPr>
        <w:t>帮助</w:t>
      </w:r>
      <w:bookmarkEnd w:id="13"/>
    </w:p>
    <w:p>
      <w:pPr>
        <w:bidi w:val="0"/>
        <w:rPr>
          <w:rFonts w:hint="default" w:eastAsia="仿宋_GB2312"/>
          <w:lang w:val="en-US" w:eastAsia="zh-CN"/>
        </w:rPr>
      </w:pPr>
      <w:r>
        <w:rPr>
          <w:rFonts w:hint="eastAsia"/>
          <w:lang w:val="en-US" w:eastAsia="zh-CN"/>
        </w:rPr>
        <w:t>提供用户帮助界面，可以在此处了解到常见问题的解答信息、在线帮助文档和联系系统管理员。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86835"/>
            <wp:effectExtent l="0" t="0" r="4445" b="184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4" w:name="_Toc30282"/>
      <w:r>
        <w:rPr>
          <w:rFonts w:hint="eastAsia"/>
        </w:rPr>
        <w:t>登录</w:t>
      </w:r>
      <w:bookmarkEnd w:id="1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用户在登录界面，</w:t>
      </w:r>
      <w:r>
        <w:rPr>
          <w:rFonts w:hint="eastAsia"/>
          <w:lang w:val="en-US" w:eastAsia="zh-CN"/>
        </w:rPr>
        <w:t>平台提供两种登录方式。一是平台提供了账号和密码输入框，用户可以通过输入账号和密码进行登录。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15895"/>
            <wp:effectExtent l="0" t="0" r="4445" b="825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二是平台提供手机号登录。用户通过输入手机号，获得验证码并且输入验证进行登录。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2405" cy="2669540"/>
            <wp:effectExtent l="0" t="0" r="444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/>
        <w:widowControl w:val="0"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</w:pPr>
      <w:bookmarkStart w:id="15" w:name="_Toc8083"/>
      <w:r>
        <w:rPr>
          <w:rFonts w:hint="eastAsia"/>
        </w:rPr>
        <w:t>注册</w:t>
      </w:r>
      <w:bookmarkEnd w:id="15"/>
    </w:p>
    <w:p>
      <w:pPr>
        <w:ind w:firstLine="640"/>
        <w:rPr>
          <w:rFonts w:hint="eastAsia"/>
        </w:rPr>
      </w:pPr>
      <w:r>
        <w:rPr>
          <w:rFonts w:hint="eastAsia"/>
        </w:rPr>
        <w:t>用户在注册界面，</w:t>
      </w:r>
      <w:r>
        <w:rPr>
          <w:rFonts w:hint="eastAsia"/>
          <w:lang w:val="en-US" w:eastAsia="zh-CN"/>
        </w:rPr>
        <w:t>可以通过输入邮箱、密码、手机号和验证码进行注册。</w:t>
      </w:r>
    </w:p>
    <w:p>
      <w:pPr>
        <w:ind w:firstLine="0" w:firstLineChars="0"/>
        <w:rPr>
          <w:rFonts w:hint="eastAsia" w:eastAsia="仿宋_GB2312"/>
          <w:lang w:eastAsia="zh-CN"/>
        </w:rPr>
      </w:pPr>
      <w:r>
        <w:drawing>
          <wp:inline distT="0" distB="0" distL="114300" distR="114300">
            <wp:extent cx="5266690" cy="2745105"/>
            <wp:effectExtent l="0" t="0" r="10160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40"/>
      <w:pgMar w:top="1440" w:right="1800" w:bottom="1440" w:left="1800" w:header="720" w:footer="720" w:gutter="0"/>
      <w:pgNumType w:chapStyle="1"/>
      <w:cols w:space="720" w:num="1"/>
      <w:docGrid w:linePitch="435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640"/>
      </w:pPr>
      <w:r>
        <w:separator/>
      </w:r>
    </w:p>
  </w:endnote>
  <w:endnote w:type="continuationSeparator" w:id="1">
    <w:p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center" w:pos="4332"/>
        <w:tab w:val="clear" w:pos="4153"/>
        <w:tab w:val="clear" w:pos="8306"/>
      </w:tabs>
      <w:ind w:firstLine="360"/>
    </w:pPr>
    <w:r>
      <mc:AlternateContent>
        <mc:Choice Requires="wps">
          <w:drawing>
            <wp:anchor distT="0" distB="0" distL="113665" distR="113665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290195" cy="22225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22" cy="222027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7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4" o:spid="_x0000_s1026" o:spt="1" style="position:absolute;left:0pt;margin-top:0pt;height:17.5pt;width:22.8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4E629cAAAADAQAADwAAAAAAAAABACAAAAAiAAAAZHJzL2Rvd25yZXYu&#10;eG1sUEsBAhQAFAAAAAgAh07iQPrT3dT8AQAA6AMAAA4AAAAAAAAAAQAgAAAAJgEAAGRycy9lMm9E&#10;b2MueG1sUEsFBgAAAAAGAAYAWQEAAJQFAAAAAA==&#10;">
              <v:fill on="f" focussize="0,0"/>
              <v:stroke on="f" weight="0.5pt" joinstyle="round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ind w:firstLine="36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640"/>
      </w:pPr>
      <w:r>
        <w:separator/>
      </w:r>
    </w:p>
  </w:footnote>
  <w:footnote w:type="continuationSeparator" w:id="1">
    <w:p>
      <w:pPr>
        <w:spacing w:line="36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000000" w:sz="4" w:space="0"/>
      </w:pBdr>
      <w:spacing w:before="120" w:after="120" w:line="288" w:lineRule="auto"/>
      <w:ind w:firstLine="400"/>
      <w:rPr>
        <w:rFonts w:ascii="等线" w:eastAsia="等线" w:cs="等线"/>
        <w:bCs/>
        <w:sz w:val="20"/>
        <w:szCs w:val="20"/>
        <w:u w:val="single"/>
      </w:rPr>
    </w:pPr>
    <w:r>
      <w:rPr>
        <w:sz w:val="20"/>
      </w:rPr>
      <mc:AlternateContent>
        <mc:Choice Requires="wps">
          <w:drawing>
            <wp:anchor distT="0" distB="0" distL="113665" distR="113665" simplePos="0" relativeHeight="251659264" behindDoc="0" locked="0" layoutInCell="1" allowOverlap="1">
              <wp:simplePos x="0" y="0"/>
              <wp:positionH relativeFrom="margin">
                <wp:posOffset>4124325</wp:posOffset>
              </wp:positionH>
              <wp:positionV relativeFrom="paragraph">
                <wp:posOffset>86360</wp:posOffset>
              </wp:positionV>
              <wp:extent cx="1001395" cy="18097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1267" cy="180975"/>
                      </a:xfrm>
                      <a:prstGeom prst="rect">
                        <a:avLst/>
                      </a:prstGeom>
                      <a:noFill/>
                      <a:ln w="6350" cap="flat" cmpd="sng">
                        <a:noFill/>
                        <a:prstDash val="solid"/>
                        <a:round/>
                      </a:ln>
                    </wps:spPr>
                    <wps:txbx>
                      <w:txbxContent>
                        <w:p>
                          <w:pPr>
                            <w:pStyle w:val="8"/>
                            <w:ind w:firstLine="36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o:spt="1" style="position:absolute;left:0pt;margin-left:324.75pt;margin-top:6.8pt;height:14.25pt;width:78.85pt;mso-position-horizontal-relative:margin;mso-wrap-style:none;z-index:251659264;mso-width-relative:page;mso-height-relative:page;" filled="f" stroked="f" coordsize="21600,21600" o:gfxdata="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RN399kAAAAJAQAADwAAAAAAAAABACAAAAAiAAAAZHJzL2Rvd25y&#10;ZXYueG1sUEsBAhQAFAAAAAgAh07iQOBxX/n9AQAA6QMAAA4AAAAAAAAAAQAgAAAAKAEAAGRycy9l&#10;Mm9Eb2MueG1sUEsFBgAAAAAGAAYAWQEAAJcFAAAAAA==&#10;">
              <v:fill on="f" focussize="0,0"/>
              <v:stroke on="f" weight="0.5pt" joinstyle="round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ind w:firstLine="36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  <w:sz w:val="20"/>
      </w:rPr>
      <w:t>新能源消纳配电网仿真软件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                                                  </w:t>
    </w:r>
    <w:r>
      <w:rPr>
        <w:rFonts w:hint="eastAsia" w:ascii="等线" w:eastAsia="等线" w:cs="等线"/>
        <w:bCs/>
        <w:sz w:val="20"/>
        <w:szCs w:val="20"/>
      </w:rPr>
      <w:tab/>
    </w:r>
    <w:r>
      <w:rPr>
        <w:rFonts w:hint="eastAsia" w:ascii="等线" w:eastAsia="等线" w:cs="等线"/>
        <w:bCs/>
        <w:sz w:val="20"/>
        <w:szCs w:val="20"/>
      </w:rPr>
      <w:t xml:space="preserve">   </w:t>
    </w:r>
    <w:r>
      <w:rPr>
        <w:rFonts w:hint="eastAsia" w:ascii="等线" w:eastAsia="等线" w:cs="等线"/>
        <w:bCs/>
        <w:sz w:val="20"/>
        <w:szCs w:val="20"/>
        <w:u w:val="single"/>
      </w:rPr>
      <w:t xml:space="preserve">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4"/>
      <w:numFmt w:val="decimal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suff w:val="nothing"/>
      <w:lvlText w:val="%1.%2"/>
      <w:legacy w:legacy="1" w:legacySpace="0" w:legacyIndent="567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egacy w:legacy="1" w:legacySpace="0" w:legacyIndent="709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egacy w:legacy="1" w:legacySpace="0" w:legacyIndent="850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egacy w:legacy="1" w:legacySpace="0" w:legacyIndent="991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egacy w:legacy="1" w:legacySpace="0" w:legacyIndent="1134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egacy w:legacy="1" w:legacySpace="0" w:legacyIndent="1275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egacy w:legacy="1" w:legacySpace="0" w:legacyIndent="1418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egacy w:legacy="1" w:legacySpace="0" w:legacyIndent="1558"/>
      <w:lvlJc w:val="left"/>
      <w:pPr>
        <w:ind w:left="1558" w:hanging="1558"/>
      </w:pPr>
      <w:rPr>
        <w:rFonts w:hint="default"/>
      </w:rPr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suff w:val="nothing"/>
      <w:lvlText w:val="%1."/>
      <w:legacy w:legacy="1" w:legacySpace="0" w:legacyIndent="425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HorizontalSpacing w:val="160"/>
  <w:drawingGridVerticalSpacing w:val="217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ExpandShiftReturn/>
    <w:doNotWrapTextWithPunct/>
    <w:doNotUseEastAsianBreakRules/>
    <w:growAutofit/>
    <w:useFELayout/>
    <w:doNotUseIndentAsNumberingTabStop/>
    <w:compatSetting w:name="compatibilityMode" w:uri="http://schemas.microsoft.com/office/word" w:val="14"/>
  </w:compat>
  <w:docVars>
    <w:docVar w:name="commondata" w:val="eyJoZGlkIjoiYmU5NWIwOWQ3YzNiNzhlNjM5ZjI3NzQ1Nzc4YzgwNjMifQ=="/>
  </w:docVars>
  <w:rsids>
    <w:rsidRoot w:val="00A227D3"/>
    <w:rsid w:val="000A5F3E"/>
    <w:rsid w:val="000A6FBD"/>
    <w:rsid w:val="0019036A"/>
    <w:rsid w:val="001927FB"/>
    <w:rsid w:val="002D1E04"/>
    <w:rsid w:val="002F141B"/>
    <w:rsid w:val="00691851"/>
    <w:rsid w:val="0073462F"/>
    <w:rsid w:val="008E4EA6"/>
    <w:rsid w:val="00925A36"/>
    <w:rsid w:val="00993857"/>
    <w:rsid w:val="00A227D3"/>
    <w:rsid w:val="00AB4FBC"/>
    <w:rsid w:val="00CF3D5C"/>
    <w:rsid w:val="00DC77CC"/>
    <w:rsid w:val="00E12C37"/>
    <w:rsid w:val="00F1675C"/>
    <w:rsid w:val="00F2277A"/>
    <w:rsid w:val="01AE15BA"/>
    <w:rsid w:val="01D86637"/>
    <w:rsid w:val="036B246F"/>
    <w:rsid w:val="04985A08"/>
    <w:rsid w:val="07470275"/>
    <w:rsid w:val="0825634E"/>
    <w:rsid w:val="08510EF1"/>
    <w:rsid w:val="096D3B08"/>
    <w:rsid w:val="0A782765"/>
    <w:rsid w:val="0BC55E7E"/>
    <w:rsid w:val="0D4C1C87"/>
    <w:rsid w:val="0DC83A03"/>
    <w:rsid w:val="0EF20D01"/>
    <w:rsid w:val="122A2DCA"/>
    <w:rsid w:val="132A2A6A"/>
    <w:rsid w:val="13DA623E"/>
    <w:rsid w:val="144C627D"/>
    <w:rsid w:val="16C60CFC"/>
    <w:rsid w:val="16CD5940"/>
    <w:rsid w:val="16D5661A"/>
    <w:rsid w:val="179901BE"/>
    <w:rsid w:val="17D80CE7"/>
    <w:rsid w:val="1A0F1C36"/>
    <w:rsid w:val="1B7E1BA5"/>
    <w:rsid w:val="1C1E0C92"/>
    <w:rsid w:val="1C9670A8"/>
    <w:rsid w:val="1E915F33"/>
    <w:rsid w:val="1EBC3110"/>
    <w:rsid w:val="211C31E6"/>
    <w:rsid w:val="230706D2"/>
    <w:rsid w:val="28237D5C"/>
    <w:rsid w:val="289447B6"/>
    <w:rsid w:val="2BC50590"/>
    <w:rsid w:val="2DDB2E87"/>
    <w:rsid w:val="2F0306EB"/>
    <w:rsid w:val="30D81900"/>
    <w:rsid w:val="30F5735D"/>
    <w:rsid w:val="314174A5"/>
    <w:rsid w:val="33F47A35"/>
    <w:rsid w:val="34E71FB5"/>
    <w:rsid w:val="380C578B"/>
    <w:rsid w:val="38675A43"/>
    <w:rsid w:val="3A2B0CF2"/>
    <w:rsid w:val="3AB12E1E"/>
    <w:rsid w:val="3C9B4042"/>
    <w:rsid w:val="3EB87669"/>
    <w:rsid w:val="415B0FA1"/>
    <w:rsid w:val="41961147"/>
    <w:rsid w:val="42B1639B"/>
    <w:rsid w:val="458B0897"/>
    <w:rsid w:val="46340F2E"/>
    <w:rsid w:val="464461D2"/>
    <w:rsid w:val="466E47F3"/>
    <w:rsid w:val="46EF7D29"/>
    <w:rsid w:val="47B13644"/>
    <w:rsid w:val="4CD01930"/>
    <w:rsid w:val="4DD03C33"/>
    <w:rsid w:val="4F6613CB"/>
    <w:rsid w:val="50DA0FFC"/>
    <w:rsid w:val="528F0E18"/>
    <w:rsid w:val="53FF2B7C"/>
    <w:rsid w:val="54C33BA9"/>
    <w:rsid w:val="55254864"/>
    <w:rsid w:val="55D50038"/>
    <w:rsid w:val="58F22CAF"/>
    <w:rsid w:val="59A26483"/>
    <w:rsid w:val="5A080108"/>
    <w:rsid w:val="5A513A05"/>
    <w:rsid w:val="5FF05A6E"/>
    <w:rsid w:val="602D281F"/>
    <w:rsid w:val="637569B7"/>
    <w:rsid w:val="656B0071"/>
    <w:rsid w:val="687E00BB"/>
    <w:rsid w:val="699B6A4B"/>
    <w:rsid w:val="69B61AD7"/>
    <w:rsid w:val="6A5D1F52"/>
    <w:rsid w:val="6C376EFF"/>
    <w:rsid w:val="6DD9438B"/>
    <w:rsid w:val="6E957F0D"/>
    <w:rsid w:val="6F0E1020"/>
    <w:rsid w:val="6F490CF7"/>
    <w:rsid w:val="6F8E52A8"/>
    <w:rsid w:val="71BE777B"/>
    <w:rsid w:val="74324450"/>
    <w:rsid w:val="76C33B6A"/>
    <w:rsid w:val="778B6351"/>
    <w:rsid w:val="786646C8"/>
    <w:rsid w:val="7B31720F"/>
    <w:rsid w:val="7B340AAD"/>
    <w:rsid w:val="7CB42E0F"/>
    <w:rsid w:val="7EB20667"/>
    <w:rsid w:val="7F5C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pacing w:line="360" w:lineRule="auto"/>
      <w:ind w:firstLine="200" w:firstLineChars="200"/>
    </w:pPr>
    <w:rPr>
      <w:rFonts w:ascii="仿宋_GB2312" w:hAnsi="Times New Roman" w:eastAsia="仿宋_GB2312" w:cs="Arial"/>
      <w:kern w:val="2"/>
      <w:sz w:val="3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8" w:lineRule="auto"/>
      <w:ind w:firstLine="0" w:firstLineChars="0"/>
      <w:outlineLvl w:val="0"/>
    </w:pPr>
    <w:rPr>
      <w:rFonts w:ascii="黑体" w:eastAsia="黑体"/>
      <w:bCs/>
      <w:kern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line="415" w:lineRule="auto"/>
      <w:ind w:firstLine="0" w:firstLineChars="0"/>
      <w:outlineLvl w:val="1"/>
    </w:pPr>
    <w:rPr>
      <w:rFonts w:ascii="楷体_GB2312" w:eastAsia="楷体_GB2312" w:cs="Times New Roman"/>
      <w:bCs/>
      <w:szCs w:val="32"/>
    </w:rPr>
  </w:style>
  <w:style w:type="paragraph" w:styleId="4">
    <w:name w:val="heading 3"/>
    <w:basedOn w:val="1"/>
    <w:next w:val="1"/>
    <w:qFormat/>
    <w:uiPriority w:val="0"/>
    <w:pPr>
      <w:spacing w:beforeAutospacing="1" w:afterAutospacing="1"/>
      <w:outlineLvl w:val="2"/>
    </w:pPr>
    <w:rPr>
      <w:rFonts w:ascii="宋体" w:eastAsia="宋体" w:cs="宋体"/>
      <w:b/>
      <w:bCs/>
      <w:kern w:val="0"/>
      <w:sz w:val="27"/>
      <w:szCs w:val="27"/>
    </w:rPr>
  </w:style>
  <w:style w:type="paragraph" w:styleId="5">
    <w:name w:val="heading 4"/>
    <w:basedOn w:val="1"/>
    <w:next w:val="1"/>
    <w:qFormat/>
    <w:uiPriority w:val="0"/>
    <w:pPr>
      <w:spacing w:beforeAutospacing="1" w:afterAutospacing="1"/>
      <w:outlineLvl w:val="3"/>
    </w:pPr>
    <w:rPr>
      <w:rFonts w:ascii="宋体" w:eastAsia="宋体" w:cs="宋体"/>
      <w:b/>
      <w:bCs/>
      <w:kern w:val="0"/>
      <w:sz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40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200" w:leftChars="200"/>
    </w:pPr>
  </w:style>
  <w:style w:type="paragraph" w:styleId="11">
    <w:name w:val="Normal (Web)"/>
    <w:basedOn w:val="1"/>
    <w:autoRedefine/>
    <w:qFormat/>
    <w:uiPriority w:val="0"/>
    <w:pPr>
      <w:spacing w:beforeAutospacing="1" w:afterAutospacing="1"/>
    </w:pPr>
    <w:rPr>
      <w:rFonts w:cs="Times New Roman"/>
      <w:kern w:val="0"/>
    </w:r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563C1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paragraph" w:customStyle="1" w:styleId="17">
    <w:name w:val="TOC 标题1"/>
    <w:basedOn w:val="2"/>
    <w:next w:val="1"/>
    <w:autoRedefine/>
    <w:qFormat/>
    <w:uiPriority w:val="0"/>
    <w:pPr>
      <w:widowControl/>
      <w:spacing w:before="240" w:line="259" w:lineRule="auto"/>
      <w:outlineLvl w:val="9"/>
    </w:pPr>
    <w:rPr>
      <w:rFonts w:ascii="Calibri Light" w:hAnsi="Calibri Light" w:eastAsia="宋体" w:cs="Times New Roman"/>
      <w:bCs w:val="0"/>
      <w:color w:val="2E75B6"/>
      <w:kern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502</Words>
  <Characters>2866</Characters>
  <Lines>23</Lines>
  <Paragraphs>6</Paragraphs>
  <TotalTime>8</TotalTime>
  <ScaleCrop>false</ScaleCrop>
  <LinksUpToDate>false</LinksUpToDate>
  <CharactersWithSpaces>3362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2024-01-29T01:54:00Z</dcterms:created>
  <dc:creator>Apache POI</dc:creator>
  <cp:lastModifiedBy>zhousujuan</cp:lastModifiedBy>
  <dcterms:modified xsi:type="dcterms:W3CDTF">2024-02-28T17:39:45Z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34C16148C8164B70BF5044190B6F8A4D_13</vt:lpwstr>
  </property>
</Properties>
</file>