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新能源消纳配电网仿真软件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2024年1月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ind w:firstLine="0" w:firstLineChars="0"/>
        <w:jc w:val="center"/>
        <w:rPr>
          <w:rFonts w:hint="eastAsia"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_Toc18476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_Toc18476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_Toc26731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_Toc26731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_Toc31911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_Toc30007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云上可观测中心</w:t>
      </w:r>
      <w:r>
        <w:tab/>
      </w:r>
      <w:r>
        <w:fldChar w:fldCharType="begin"/>
      </w:r>
      <w:r>
        <w:instrText xml:space="preserve"> PAGEREF _Toc30007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负荷密度预测</w:t>
      </w:r>
      <w:r>
        <w:tab/>
      </w:r>
      <w:r>
        <w:fldChar w:fldCharType="begin"/>
      </w:r>
      <w:r>
        <w:instrText xml:space="preserve"> PAGEREF _Toc2400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_Toc23751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  <w:lang w:val="en-US" w:eastAsia="zh-CN"/>
        </w:rPr>
        <w:t>开关站管理</w:t>
      </w:r>
      <w:r>
        <w:tab/>
      </w:r>
      <w:r>
        <w:fldChar w:fldCharType="begin"/>
      </w:r>
      <w:r>
        <w:instrText xml:space="preserve"> PAGEREF _Toc23751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_Toc2395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1开关站列表</w:t>
      </w:r>
      <w:r>
        <w:tab/>
      </w:r>
      <w:r>
        <w:fldChar w:fldCharType="begin"/>
      </w:r>
      <w:r>
        <w:instrText xml:space="preserve"> PAGEREF _Toc2395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_Toc19448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2待规划管理</w:t>
      </w:r>
      <w:r>
        <w:tab/>
      </w:r>
      <w:r>
        <w:fldChar w:fldCharType="begin"/>
      </w:r>
      <w:r>
        <w:instrText xml:space="preserve"> PAGEREF _Toc19448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_Toc13573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监控告警</w:t>
      </w:r>
      <w:r>
        <w:tab/>
      </w:r>
      <w:r>
        <w:fldChar w:fldCharType="begin"/>
      </w:r>
      <w:r>
        <w:instrText xml:space="preserve"> PAGEREF _Toc13573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1待处理告警</w:t>
      </w:r>
      <w:r>
        <w:tab/>
      </w:r>
      <w:r>
        <w:fldChar w:fldCharType="begin"/>
      </w:r>
      <w:r>
        <w:instrText xml:space="preserve"> PAGEREF _Toc2404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_Toc14113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2告警配置</w:t>
      </w:r>
      <w:r>
        <w:tab/>
      </w:r>
      <w:r>
        <w:fldChar w:fldCharType="begin"/>
      </w:r>
      <w:r>
        <w:instrText xml:space="preserve"> PAGEREF _Toc14113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_Toc24846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3历史告警记录</w:t>
      </w:r>
      <w:r>
        <w:tab/>
      </w:r>
      <w:r>
        <w:fldChar w:fldCharType="begin"/>
      </w:r>
      <w:r>
        <w:instrText xml:space="preserve"> PAGEREF _Toc24846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_Toc28362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_Toc28362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_Toc29760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1角色管理</w:t>
      </w:r>
      <w:r>
        <w:tab/>
      </w:r>
      <w:r>
        <w:fldChar w:fldCharType="begin"/>
      </w:r>
      <w:r>
        <w:instrText xml:space="preserve"> PAGEREF _Toc29760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_Toc9301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2用户列表</w:t>
      </w:r>
      <w:r>
        <w:tab/>
      </w:r>
      <w:r>
        <w:fldChar w:fldCharType="begin"/>
      </w:r>
      <w:r>
        <w:instrText xml:space="preserve"> PAGEREF _Toc9301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_Toc11617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_Toc30282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_Toc30282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_Toc8083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_Toc8083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end"/>
      </w:r>
      <w:bookmarkStart w:id="0" w:name="_Toc18476"/>
      <w:bookmarkStart w:id="1" w:name="_Toc144219870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全球能源需求的持续增长和环境问题的日益凸显，新能源已成为能源行业的重要发展方向之一。作为可再生能源的主要代表，风能和光伏发电等新能源资源具有分布广泛、间歇性强的特点，因此对其进行高效、稳定地消纳成为当前能源领域亟待解决的问题。</w:t>
      </w:r>
    </w:p>
    <w:p>
      <w:pPr>
        <w:ind w:firstLine="640"/>
      </w:pPr>
      <w:r>
        <w:rPr>
          <w:rFonts w:hint="eastAsia"/>
        </w:rPr>
        <w:t>配电网作为新能源接入和供电的关键环节，其稳定运行对于保障全社会电力供应具有重要意义。然而，新能源大规模并网对传统配电网的影响与挑战也日益显现，如电压波动、功率平衡等问题成为制约新能源消纳的瓶颈。因此，开发一套针对新能源消纳配电网的仿真软件具有重要的实际意义，有助于深入探讨新能源消纳对配电网的影响，优化配电网的运行方式，提高新能源消纳的可靠性和经济性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26731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是一款专为研究、规划、设计和运营新能源配电网而开发的高级仿真工具。它集成了最新的电力系统分析技术和新能源消纳算法，能够模拟多种新能源（如风电、光伏）在不同配电网中的接入、传输和消纳情况。软件提供了灵活的建模环境，支持用户自定义网络拓扑、设备参数和运行策略，以满足多样化的仿真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适用于电力系统研究机构、高校电气工程相关专业、电力公司规划设计部门以及新能源开发企业等。它可以在Windows、Linux等多种操作系统平台上运行，并提供了丰富的接口和扩展功能，支持与其他电力系统分析软件的协同工作。</w:t>
      </w:r>
    </w:p>
    <w:p>
      <w:pPr>
        <w:ind w:firstLine="640"/>
      </w:pPr>
      <w:r>
        <w:rPr>
          <w:rFonts w:hint="eastAsia"/>
        </w:rPr>
        <w:t>新能源消纳配电网仿真软件是一款功能强大、技术先进、使用方便的仿真工具。它能够帮助用户深入研究新能源在配电网中的接入和消纳问题，为新能源配电网的规划、设计和运营提供有力支持。无论是科研人员、教育工作者还是工程技术人员，都可以通过使用该软件来提升工作效率和研究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31911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</w:rPr>
        <w:t>Node、</w:t>
      </w:r>
      <w:r>
        <w:rPr>
          <w:rFonts w:hint="eastAsia"/>
          <w:lang w:val="en-US" w:eastAsia="zh-CN"/>
        </w:rPr>
        <w:t>React</w:t>
      </w:r>
      <w:r>
        <w:rPr>
          <w:rFonts w:hint="eastAsia"/>
        </w:rPr>
        <w:t>、JavaScript、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333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ind w:firstLine="0" w:firstLineChars="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新能源管理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1站点分类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对当前新能源站点进行分类管理。可以添加、删除、查询</w:t>
      </w:r>
    </w:p>
    <w:p>
      <w:pPr>
        <w:ind w:firstLine="640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配电网管理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5" w:name="_Toc2395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1开关站列表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对当前开关站进行的统一管理。可以进行查询、新增、删除、编辑、启用和停用等操作。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46855"/>
            <wp:effectExtent l="0" t="0" r="825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bookmarkStart w:id="6" w:name="_Toc19448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2待规划管理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系统采集的信息，经过处理需要规划开关站的相关数据，会汇总到这个待规划列表。用户可以进行待开关站的查询、删除、停用和继续开关站规划流程等操作。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4027170"/>
            <wp:effectExtent l="0" t="0" r="317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仿真模拟器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/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7" w:name="_Toc13573"/>
      <w:r>
        <w:rPr>
          <w:rFonts w:hint="eastAsia"/>
          <w:lang w:val="en-US" w:eastAsia="zh-CN"/>
        </w:rPr>
        <w:t>监控告警</w:t>
      </w:r>
      <w:bookmarkEnd w:id="7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8" w:name="_Toc240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1待处理告警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对待处理告警信息进行查询搜索、查看、消警、响应等操作。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06545"/>
            <wp:effectExtent l="0" t="0" r="6985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9" w:name="_Toc14113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2告警配置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对开关站的告警配置，进行搜索、新增、编辑、启用、停用和删除操作。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76930"/>
            <wp:effectExtent l="0" t="0" r="3175" b="139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0" w:name="_Toc248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3历史告警记录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对开关站的历史告警情况做统一收集处理，用户可以输入告警ID或者告警描述等进行搜索查询。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3470910"/>
            <wp:effectExtent l="0" t="0" r="10160" b="152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用户管理</w:t>
      </w:r>
    </w:p>
    <w:p>
      <w:pPr>
        <w:pStyle w:val="4"/>
        <w:numPr>
          <w:ilvl w:val="0"/>
          <w:numId w:val="0"/>
        </w:numPr>
        <w:bidi w:val="0"/>
        <w:ind w:leftChars="200"/>
      </w:pPr>
      <w:bookmarkStart w:id="11" w:name="_Toc2976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1角色管理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对系统的用户进行权限分类。可以输入筛选条件，进行搜索查询。可以对角色分类进行新增、删除和编辑操作。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55190"/>
            <wp:effectExtent l="0" t="0" r="10160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930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2用户列表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用户列表展示当前系统所有用户的基本信息。可以进行查询、新增、编辑、查看和删除操作。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818765"/>
            <wp:effectExtent l="0" t="0" r="762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3" w:name="_Toc11617"/>
      <w:r>
        <w:rPr>
          <w:rFonts w:hint="eastAsia"/>
          <w:lang w:val="en-US" w:eastAsia="zh-CN"/>
        </w:rPr>
        <w:t>帮助</w:t>
      </w:r>
      <w:bookmarkEnd w:id="13"/>
    </w:p>
    <w:p>
      <w:pPr>
        <w:bidi w:val="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提供用户帮助界面，可以在此处了解到常见问题的解答信息、在线帮助文档和联系系统管理员。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86835"/>
            <wp:effectExtent l="0" t="0" r="444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4" w:name="_Toc30282"/>
      <w:r>
        <w:rPr>
          <w:rFonts w:hint="eastAsia"/>
        </w:rPr>
        <w:t>登录</w:t>
      </w:r>
      <w:bookmarkEnd w:id="1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用户在登录界面，</w:t>
      </w:r>
      <w:r>
        <w:rPr>
          <w:rFonts w:hint="eastAsia"/>
          <w:lang w:val="en-US" w:eastAsia="zh-CN"/>
        </w:rPr>
        <w:t>平台提供两种登录方式。一是平台提供了账号和密码输入框，用户可以通过输入账号和密码进行登录。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669540"/>
            <wp:effectExtent l="0" t="0" r="444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8083"/>
      <w:r>
        <w:rPr>
          <w:rFonts w:hint="eastAsia"/>
        </w:rPr>
        <w:t>注册</w:t>
      </w:r>
      <w:bookmarkEnd w:id="15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</w:t>
      </w:r>
      <w:r>
        <w:rPr>
          <w:rFonts w:hint="eastAsia"/>
          <w:lang w:val="en-US" w:eastAsia="zh-CN"/>
        </w:rPr>
        <w:t>可以通过输入邮箱、密码、手机号和验证码进行注册。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66690" cy="27451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bookmarkStart w:id="16" w:name="_GoBack"/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4124325</wp:posOffset>
              </wp:positionH>
              <wp:positionV relativeFrom="paragraph">
                <wp:posOffset>86360</wp:posOffset>
              </wp:positionV>
              <wp:extent cx="1001395" cy="18097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8097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4.75pt;margin-top:6.8pt;height:14.25pt;width:78.85pt;mso-position-horizontal-relative:margin;mso-wrap-style:none;z-index:251659264;mso-width-relative:page;mso-height-relative:page;" filled="f" stroked="f" coordsize="21600,21600" o:gfxdata="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RN399kAAAAJAQAADwAAAAAAAAABACAAAAAiAAAAZHJzL2Rvd25y&#10;ZXYueG1sUEsBAhQAFAAAAAgAh07iQOBxX/n9AQAA6QMAAA4AAAAAAAAAAQAgAAAAKAEAAGRycy9l&#10;Mm9Eb2MueG1sUEsFBgAAAAAGAAYAWQEAAJcFAAAAAA==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</w:rPr>
      <w:t>新能源消纳配电网仿真软件</w:t>
    </w:r>
    <w:bookmarkEnd w:id="16"/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1AE15BA"/>
    <w:rsid w:val="01D86637"/>
    <w:rsid w:val="036B246F"/>
    <w:rsid w:val="04985A08"/>
    <w:rsid w:val="07470275"/>
    <w:rsid w:val="0825634E"/>
    <w:rsid w:val="08510EF1"/>
    <w:rsid w:val="096D3B08"/>
    <w:rsid w:val="0A782765"/>
    <w:rsid w:val="0BC55E7E"/>
    <w:rsid w:val="0D4C1C87"/>
    <w:rsid w:val="0DC83A03"/>
    <w:rsid w:val="0EF20D01"/>
    <w:rsid w:val="0FE560FB"/>
    <w:rsid w:val="122A2DCA"/>
    <w:rsid w:val="132A2A6A"/>
    <w:rsid w:val="13DA623E"/>
    <w:rsid w:val="144C627D"/>
    <w:rsid w:val="16C60CFC"/>
    <w:rsid w:val="16CD5940"/>
    <w:rsid w:val="16D5661A"/>
    <w:rsid w:val="179901BE"/>
    <w:rsid w:val="17D80CE7"/>
    <w:rsid w:val="1A0F1C36"/>
    <w:rsid w:val="1B7E1BA5"/>
    <w:rsid w:val="1C1E0C92"/>
    <w:rsid w:val="1C9670A8"/>
    <w:rsid w:val="1E915F33"/>
    <w:rsid w:val="1EBC3110"/>
    <w:rsid w:val="211C31E6"/>
    <w:rsid w:val="230706D2"/>
    <w:rsid w:val="28237D5C"/>
    <w:rsid w:val="289447B6"/>
    <w:rsid w:val="2BC50590"/>
    <w:rsid w:val="2DDB2E87"/>
    <w:rsid w:val="2F0306EB"/>
    <w:rsid w:val="30D81900"/>
    <w:rsid w:val="30F5735D"/>
    <w:rsid w:val="314174A5"/>
    <w:rsid w:val="33F47A35"/>
    <w:rsid w:val="34E71FB5"/>
    <w:rsid w:val="380C578B"/>
    <w:rsid w:val="38675A43"/>
    <w:rsid w:val="3A2B0CF2"/>
    <w:rsid w:val="3AB12E1E"/>
    <w:rsid w:val="3C9B4042"/>
    <w:rsid w:val="3EB87669"/>
    <w:rsid w:val="415B0FA1"/>
    <w:rsid w:val="41961147"/>
    <w:rsid w:val="42B1639B"/>
    <w:rsid w:val="458B0897"/>
    <w:rsid w:val="46340F2E"/>
    <w:rsid w:val="464461D2"/>
    <w:rsid w:val="466E47F3"/>
    <w:rsid w:val="46EF7D29"/>
    <w:rsid w:val="47B13644"/>
    <w:rsid w:val="4AAC5537"/>
    <w:rsid w:val="4CD01930"/>
    <w:rsid w:val="4DD03C33"/>
    <w:rsid w:val="4F6613CB"/>
    <w:rsid w:val="50DA0FFC"/>
    <w:rsid w:val="528F0E18"/>
    <w:rsid w:val="53FF2B7C"/>
    <w:rsid w:val="54C33BA9"/>
    <w:rsid w:val="55254864"/>
    <w:rsid w:val="55D50038"/>
    <w:rsid w:val="58F22CAF"/>
    <w:rsid w:val="59A26483"/>
    <w:rsid w:val="5A080108"/>
    <w:rsid w:val="5A513A05"/>
    <w:rsid w:val="5FF05A6E"/>
    <w:rsid w:val="602D281F"/>
    <w:rsid w:val="637569B7"/>
    <w:rsid w:val="656B0071"/>
    <w:rsid w:val="687E00BB"/>
    <w:rsid w:val="699B6A4B"/>
    <w:rsid w:val="69B61AD7"/>
    <w:rsid w:val="6A5D1F52"/>
    <w:rsid w:val="6C376EFF"/>
    <w:rsid w:val="6DD9438B"/>
    <w:rsid w:val="6E957F0D"/>
    <w:rsid w:val="6F0E1020"/>
    <w:rsid w:val="6F490CF7"/>
    <w:rsid w:val="6F8E52A8"/>
    <w:rsid w:val="71BE777B"/>
    <w:rsid w:val="74324450"/>
    <w:rsid w:val="76C33B6A"/>
    <w:rsid w:val="778B6351"/>
    <w:rsid w:val="786646C8"/>
    <w:rsid w:val="7B31720F"/>
    <w:rsid w:val="7B340AAD"/>
    <w:rsid w:val="7CB42E0F"/>
    <w:rsid w:val="7DF84014"/>
    <w:rsid w:val="7EB20667"/>
    <w:rsid w:val="7F5C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61</TotalTime>
  <ScaleCrop>false</ScaleCrop>
  <LinksUpToDate>false</LinksUpToDate>
  <CharactersWithSpaces>3362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2024-02-28T18:33:41Z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34C16148C8164B70BF5044190B6F8A4D_13</vt:lpwstr>
  </property>
</Properties>
</file>