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640"/>
      </w:pPr>
    </w:p>
    <w:p>
      <w:pPr>
        <w:ind w:firstLine="0" w:firstLineChars="0"/>
        <w:jc w:val="center"/>
        <w:rPr>
          <w:rFonts w:hint="default" w:ascii="黑体" w:eastAsia="黑体" w:cs="黑体"/>
          <w:sz w:val="44"/>
          <w:szCs w:val="44"/>
          <w:lang w:val="en-US" w:eastAsia="zh-CN"/>
        </w:rPr>
      </w:pPr>
      <w:r>
        <w:rPr>
          <w:rFonts w:hint="eastAsia" w:ascii="黑体" w:eastAsia="黑体" w:cs="黑体"/>
          <w:b w:val="0"/>
          <w:bCs w:val="0"/>
          <w:sz w:val="44"/>
          <w:szCs w:val="44"/>
          <w:lang w:val="en-US" w:eastAsia="zh-CN"/>
        </w:rPr>
        <w:t>SX-STAR仪器加液校验程序系统</w:t>
      </w:r>
    </w:p>
    <w:p>
      <w:pPr>
        <w:tabs>
          <w:tab w:val="center" w:pos="4212"/>
          <w:tab w:val="left" w:pos="7364"/>
        </w:tabs>
        <w:ind w:firstLine="0" w:firstLineChars="0"/>
        <w:jc w:val="left"/>
        <w:rPr>
          <w:rFonts w:hint="eastAsia" w:ascii="黑体" w:eastAsia="黑体" w:cs="黑体"/>
          <w:sz w:val="44"/>
          <w:szCs w:val="44"/>
          <w:lang w:eastAsia="zh-CN"/>
        </w:rPr>
      </w:pPr>
      <w:r>
        <w:rPr>
          <w:rFonts w:hint="eastAsia" w:ascii="黑体" w:eastAsia="黑体" w:cs="黑体"/>
          <w:sz w:val="44"/>
          <w:szCs w:val="44"/>
          <w:lang w:eastAsia="zh-CN"/>
        </w:rPr>
        <w:tab/>
      </w:r>
      <w:r>
        <w:rPr>
          <w:rFonts w:hint="eastAsia" w:ascii="黑体" w:eastAsia="黑体" w:cs="黑体"/>
          <w:sz w:val="44"/>
          <w:szCs w:val="44"/>
        </w:rPr>
        <w:t>使用说明书</w:t>
      </w:r>
      <w:r>
        <w:rPr>
          <w:rFonts w:hint="eastAsia" w:ascii="黑体" w:eastAsia="黑体" w:cs="黑体"/>
          <w:sz w:val="44"/>
          <w:szCs w:val="44"/>
          <w:lang w:eastAsia="zh-CN"/>
        </w:rPr>
        <w:tab/>
      </w:r>
    </w:p>
    <w:p>
      <w:pPr>
        <w:ind w:firstLine="640"/>
      </w:pPr>
    </w:p>
    <w:p>
      <w:pPr>
        <w:ind w:firstLine="640"/>
      </w:pPr>
    </w:p>
    <w:p>
      <w:pPr>
        <w:ind w:firstLine="640"/>
      </w:pPr>
    </w:p>
    <w:p>
      <w:pPr>
        <w:ind w:firstLine="640"/>
      </w:pPr>
    </w:p>
    <w:p>
      <w:pPr>
        <w:ind w:firstLine="640"/>
      </w:pPr>
    </w:p>
    <w:p>
      <w:pPr>
        <w:ind w:firstLine="640"/>
      </w:pPr>
    </w:p>
    <w:p>
      <w:pPr>
        <w:ind w:firstLine="640"/>
      </w:pPr>
    </w:p>
    <w:p>
      <w:pPr>
        <w:ind w:firstLine="640"/>
      </w:pPr>
    </w:p>
    <w:p>
      <w:pPr>
        <w:ind w:firstLine="640"/>
      </w:pPr>
    </w:p>
    <w:p>
      <w:pPr>
        <w:ind w:firstLine="640"/>
      </w:pPr>
    </w:p>
    <w:p>
      <w:pPr>
        <w:ind w:firstLine="640"/>
      </w:pPr>
    </w:p>
    <w:p>
      <w:pPr>
        <w:ind w:firstLine="640"/>
      </w:pPr>
    </w:p>
    <w:p>
      <w:pPr>
        <w:ind w:firstLine="640"/>
      </w:pPr>
    </w:p>
    <w:p>
      <w:pPr>
        <w:ind w:firstLine="640"/>
      </w:pPr>
    </w:p>
    <w:p>
      <w:pPr>
        <w:ind w:firstLine="640"/>
      </w:pPr>
    </w:p>
    <w:p>
      <w:pPr>
        <w:ind w:firstLine="640"/>
      </w:pPr>
    </w:p>
    <w:p>
      <w:pPr>
        <w:ind w:firstLine="640"/>
      </w:pPr>
    </w:p>
    <w:p>
      <w:pPr>
        <w:ind w:firstLine="0" w:firstLineChars="0"/>
      </w:pPr>
    </w:p>
    <w:p>
      <w:pPr>
        <w:ind w:firstLine="0" w:firstLineChars="0"/>
        <w:jc w:val="center"/>
      </w:pPr>
      <w:r>
        <w:rPr>
          <w:rFonts w:hint="eastAsia"/>
        </w:rPr>
        <w:t>2024年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月</w:t>
      </w:r>
    </w:p>
    <w:p>
      <w:pPr>
        <w:ind w:firstLine="0" w:firstLineChars="0"/>
      </w:pPr>
    </w:p>
    <w:p>
      <w:pPr>
        <w:ind w:firstLine="0" w:firstLineChars="0"/>
        <w:jc w:val="center"/>
        <w:rPr>
          <w:rFonts w:ascii="黑体" w:eastAsia="黑体" w:cs="黑体"/>
        </w:rPr>
      </w:pPr>
      <w:r>
        <w:rPr>
          <w:rFonts w:hint="eastAsia" w:ascii="黑体" w:eastAsia="黑体" w:cs="黑体"/>
        </w:rPr>
        <w:t>目  录</w:t>
      </w:r>
    </w:p>
    <w:p>
      <w:pPr>
        <w:ind w:firstLine="640"/>
      </w:pPr>
    </w:p>
    <w:p>
      <w:pPr>
        <w:pStyle w:val="9"/>
        <w:tabs>
          <w:tab w:val="right" w:leader="dot" w:pos="8305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TOC \o "1-3" \h \u </w:instrText>
      </w:r>
      <w:r>
        <w:rPr>
          <w:rFonts w:hint="eastAsia"/>
        </w:rPr>
        <w:fldChar w:fldCharType="separate"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_Toc7364 </w:instrText>
      </w:r>
      <w:r>
        <w:rPr>
          <w:rFonts w:hint="eastAsia"/>
        </w:rPr>
        <w:fldChar w:fldCharType="separate"/>
      </w:r>
      <w:r>
        <w:rPr>
          <w:rFonts w:hint="default"/>
        </w:rPr>
        <w:t xml:space="preserve">1. </w:t>
      </w:r>
      <w:r>
        <w:rPr>
          <w:rFonts w:hint="eastAsia"/>
        </w:rPr>
        <w:t>引言</w:t>
      </w:r>
      <w:r>
        <w:tab/>
      </w:r>
      <w:r>
        <w:fldChar w:fldCharType="begin"/>
      </w:r>
      <w:r>
        <w:instrText xml:space="preserve"> PAGEREF _Toc7364 \h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5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_Toc7540 </w:instrText>
      </w:r>
      <w:r>
        <w:rPr>
          <w:rFonts w:hint="eastAsia"/>
        </w:rPr>
        <w:fldChar w:fldCharType="separate"/>
      </w:r>
      <w:r>
        <w:rPr>
          <w:rFonts w:hint="default"/>
        </w:rPr>
        <w:t xml:space="preserve">2. </w:t>
      </w:r>
      <w:r>
        <w:rPr>
          <w:rFonts w:hint="eastAsia"/>
        </w:rPr>
        <w:t>系统介绍</w:t>
      </w:r>
      <w:r>
        <w:tab/>
      </w:r>
      <w:r>
        <w:fldChar w:fldCharType="begin"/>
      </w:r>
      <w:r>
        <w:instrText xml:space="preserve"> PAGEREF _Toc7540 \h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5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_Toc27429 </w:instrText>
      </w:r>
      <w:r>
        <w:rPr>
          <w:rFonts w:hint="eastAsia"/>
        </w:rPr>
        <w:fldChar w:fldCharType="separate"/>
      </w:r>
      <w:r>
        <w:rPr>
          <w:rFonts w:hint="default"/>
        </w:rPr>
        <w:t xml:space="preserve">3. </w:t>
      </w:r>
      <w:r>
        <w:rPr>
          <w:rFonts w:hint="eastAsia"/>
        </w:rPr>
        <w:t>技术概述</w:t>
      </w:r>
      <w:r>
        <w:tab/>
      </w:r>
      <w:r>
        <w:fldChar w:fldCharType="begin"/>
      </w:r>
      <w:r>
        <w:instrText xml:space="preserve"> PAGEREF _Toc27429 \h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5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_Toc32255 </w:instrText>
      </w:r>
      <w:r>
        <w:rPr>
          <w:rFonts w:hint="eastAsia"/>
        </w:rPr>
        <w:fldChar w:fldCharType="separate"/>
      </w:r>
      <w:r>
        <w:rPr>
          <w:rFonts w:hint="default"/>
        </w:rPr>
        <w:t xml:space="preserve">4. </w:t>
      </w:r>
      <w:r>
        <w:rPr>
          <w:rFonts w:hint="eastAsia"/>
        </w:rPr>
        <w:t>功能介绍</w:t>
      </w:r>
      <w:r>
        <w:tab/>
      </w:r>
      <w:r>
        <w:fldChar w:fldCharType="begin"/>
      </w:r>
      <w:r>
        <w:instrText xml:space="preserve"> PAGEREF _Toc32255 \h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0"/>
        <w:tabs>
          <w:tab w:val="right" w:leader="dot" w:pos="8305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_Toc20507 </w:instrText>
      </w:r>
      <w:r>
        <w:rPr>
          <w:rFonts w:hint="eastAsia"/>
        </w:rPr>
        <w:fldChar w:fldCharType="separate"/>
      </w:r>
      <w:r>
        <w:rPr>
          <w:rFonts w:hint="default"/>
        </w:rPr>
        <w:t xml:space="preserve">4.1 </w:t>
      </w:r>
      <w:r>
        <w:rPr>
          <w:rFonts w:hint="eastAsia"/>
          <w:lang w:val="en-US" w:eastAsia="zh-CN"/>
        </w:rPr>
        <w:t>主页</w:t>
      </w:r>
      <w:r>
        <w:tab/>
      </w:r>
      <w:r>
        <w:fldChar w:fldCharType="begin"/>
      </w:r>
      <w:r>
        <w:instrText xml:space="preserve"> PAGEREF _Toc20507 \h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0"/>
        <w:tabs>
          <w:tab w:val="right" w:leader="dot" w:pos="8305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_Toc32380 </w:instrText>
      </w:r>
      <w:r>
        <w:rPr>
          <w:rFonts w:hint="eastAsia"/>
        </w:rPr>
        <w:fldChar w:fldCharType="separate"/>
      </w:r>
      <w:r>
        <w:rPr>
          <w:rFonts w:hint="default"/>
        </w:rPr>
        <w:t xml:space="preserve">4.2 </w:t>
      </w:r>
      <w:r>
        <w:rPr>
          <w:rFonts w:hint="eastAsia"/>
          <w:lang w:val="en-US" w:eastAsia="zh-CN"/>
        </w:rPr>
        <w:t>用户管理</w:t>
      </w:r>
      <w:r>
        <w:tab/>
      </w:r>
      <w:r>
        <w:fldChar w:fldCharType="begin"/>
      </w:r>
      <w:r>
        <w:instrText xml:space="preserve"> PAGEREF _Toc32380 \h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0"/>
        <w:tabs>
          <w:tab w:val="right" w:leader="dot" w:pos="8305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_Toc30511 </w:instrText>
      </w:r>
      <w:r>
        <w:rPr>
          <w:rFonts w:hint="eastAsia"/>
        </w:rPr>
        <w:fldChar w:fldCharType="separate"/>
      </w:r>
      <w:r>
        <w:rPr>
          <w:rFonts w:hint="default"/>
        </w:rPr>
        <w:t xml:space="preserve">4.3 </w:t>
      </w:r>
      <w:r>
        <w:rPr>
          <w:rFonts w:hint="eastAsia"/>
          <w:lang w:val="en-US" w:eastAsia="zh-CN"/>
        </w:rPr>
        <w:t>检测查询</w:t>
      </w:r>
      <w:r>
        <w:tab/>
      </w:r>
      <w:r>
        <w:fldChar w:fldCharType="begin"/>
      </w:r>
      <w:r>
        <w:instrText xml:space="preserve"> PAGEREF _Toc30511 \h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0"/>
        <w:tabs>
          <w:tab w:val="right" w:leader="dot" w:pos="8305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_Toc27590 </w:instrText>
      </w:r>
      <w:r>
        <w:rPr>
          <w:rFonts w:hint="eastAsia"/>
        </w:rPr>
        <w:fldChar w:fldCharType="separate"/>
      </w:r>
      <w:r>
        <w:rPr>
          <w:rFonts w:hint="default"/>
        </w:rPr>
        <w:t xml:space="preserve">4.4 </w:t>
      </w:r>
      <w:r>
        <w:rPr>
          <w:rFonts w:hint="eastAsia"/>
          <w:lang w:val="en-US" w:eastAsia="zh-CN"/>
        </w:rPr>
        <w:t>反馈管理</w:t>
      </w:r>
      <w:r>
        <w:tab/>
      </w:r>
      <w:r>
        <w:fldChar w:fldCharType="begin"/>
      </w:r>
      <w:r>
        <w:instrText xml:space="preserve"> PAGEREF _Toc27590 \h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0"/>
        <w:tabs>
          <w:tab w:val="right" w:leader="dot" w:pos="8305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_Toc29531 </w:instrText>
      </w:r>
      <w:r>
        <w:rPr>
          <w:rFonts w:hint="eastAsia"/>
        </w:rPr>
        <w:fldChar w:fldCharType="separate"/>
      </w:r>
      <w:r>
        <w:rPr>
          <w:rFonts w:hint="default"/>
        </w:rPr>
        <w:t xml:space="preserve">4.5 </w:t>
      </w:r>
      <w:r>
        <w:rPr>
          <w:rFonts w:hint="eastAsia"/>
          <w:lang w:val="en-US" w:eastAsia="zh-CN"/>
        </w:rPr>
        <w:t>权限管理</w:t>
      </w:r>
      <w:r>
        <w:tab/>
      </w:r>
      <w:r>
        <w:fldChar w:fldCharType="begin"/>
      </w:r>
      <w:r>
        <w:instrText xml:space="preserve"> PAGEREF _Toc29531 \h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0"/>
        <w:tabs>
          <w:tab w:val="right" w:leader="dot" w:pos="8305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_Toc26683 </w:instrText>
      </w:r>
      <w:r>
        <w:rPr>
          <w:rFonts w:hint="eastAsia"/>
        </w:rPr>
        <w:fldChar w:fldCharType="separate"/>
      </w:r>
      <w:r>
        <w:rPr>
          <w:rFonts w:hint="default"/>
        </w:rPr>
        <w:t xml:space="preserve">4.6 </w:t>
      </w:r>
      <w:r>
        <w:rPr>
          <w:rFonts w:hint="eastAsia"/>
          <w:lang w:val="en-US" w:eastAsia="zh-CN"/>
        </w:rPr>
        <w:t>帮助</w:t>
      </w:r>
      <w:r>
        <w:tab/>
      </w:r>
      <w:r>
        <w:fldChar w:fldCharType="begin"/>
      </w:r>
      <w:r>
        <w:instrText xml:space="preserve"> PAGEREF _Toc26683 \h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0"/>
        <w:tabs>
          <w:tab w:val="right" w:leader="dot" w:pos="8305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_Toc29617 </w:instrText>
      </w:r>
      <w:r>
        <w:rPr>
          <w:rFonts w:hint="eastAsia"/>
        </w:rPr>
        <w:fldChar w:fldCharType="separate"/>
      </w:r>
      <w:r>
        <w:rPr>
          <w:rFonts w:hint="default"/>
        </w:rPr>
        <w:t xml:space="preserve">4.7 </w:t>
      </w:r>
      <w:r>
        <w:rPr>
          <w:rFonts w:hint="eastAsia"/>
          <w:lang w:val="en-US" w:eastAsia="zh-CN"/>
        </w:rPr>
        <w:t>设置</w:t>
      </w:r>
      <w:r>
        <w:tab/>
      </w:r>
      <w:r>
        <w:fldChar w:fldCharType="begin"/>
      </w:r>
      <w:r>
        <w:instrText xml:space="preserve"> PAGEREF _Toc29617 \h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0"/>
        <w:tabs>
          <w:tab w:val="right" w:leader="dot" w:pos="8305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_Toc11329 </w:instrText>
      </w:r>
      <w:r>
        <w:rPr>
          <w:rFonts w:hint="eastAsia"/>
        </w:rPr>
        <w:fldChar w:fldCharType="separate"/>
      </w:r>
      <w:r>
        <w:rPr>
          <w:rFonts w:hint="default"/>
        </w:rPr>
        <w:t xml:space="preserve">4.8 </w:t>
      </w:r>
      <w:r>
        <w:rPr>
          <w:rFonts w:hint="eastAsia"/>
        </w:rPr>
        <w:t>登录</w:t>
      </w:r>
      <w:r>
        <w:tab/>
      </w:r>
      <w:r>
        <w:fldChar w:fldCharType="begin"/>
      </w:r>
      <w:r>
        <w:instrText xml:space="preserve"> PAGEREF _Toc11329 \h </w:instrText>
      </w:r>
      <w:r>
        <w:fldChar w:fldCharType="separate"/>
      </w:r>
      <w:r>
        <w:t>14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0"/>
        <w:tabs>
          <w:tab w:val="right" w:leader="dot" w:pos="8305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_Toc26153 </w:instrText>
      </w:r>
      <w:r>
        <w:rPr>
          <w:rFonts w:hint="eastAsia"/>
        </w:rPr>
        <w:fldChar w:fldCharType="separate"/>
      </w:r>
      <w:r>
        <w:rPr>
          <w:rFonts w:hint="default"/>
        </w:rPr>
        <w:t xml:space="preserve">4.9 </w:t>
      </w:r>
      <w:r>
        <w:rPr>
          <w:rFonts w:hint="eastAsia"/>
        </w:rPr>
        <w:t>注册</w:t>
      </w:r>
      <w:r>
        <w:tab/>
      </w:r>
      <w:r>
        <w:fldChar w:fldCharType="begin"/>
      </w:r>
      <w:r>
        <w:instrText xml:space="preserve"> PAGEREF _Toc26153 \h </w:instrText>
      </w:r>
      <w:r>
        <w:fldChar w:fldCharType="separate"/>
      </w:r>
      <w:r>
        <w:t>16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0"/>
        <w:tabs>
          <w:tab w:val="right" w:leader="dot" w:pos="8305"/>
        </w:tabs>
        <w:ind w:left="0" w:leftChars="0" w:firstLine="0" w:firstLineChars="0"/>
      </w:pPr>
      <w:r>
        <w:rPr>
          <w:rFonts w:hint="eastAsia"/>
        </w:rPr>
        <w:fldChar w:fldCharType="end"/>
      </w:r>
    </w:p>
    <w:p>
      <w:pPr>
        <w:tabs>
          <w:tab w:val="left" w:pos="3054"/>
        </w:tabs>
        <w:ind w:firstLine="640"/>
        <w:rPr>
          <w:rFonts w:hint="eastAsia" w:eastAsia="仿宋_GB2312"/>
          <w:lang w:eastAsia="zh-CN"/>
        </w:rPr>
      </w:pPr>
      <w:r>
        <w:rPr>
          <w:rFonts w:hint="eastAsia"/>
          <w:lang w:eastAsia="zh-CN"/>
        </w:rPr>
        <w:tab/>
      </w:r>
    </w:p>
    <w:p>
      <w:pPr>
        <w:ind w:firstLine="640"/>
      </w:pPr>
    </w:p>
    <w:p>
      <w:pPr>
        <w:ind w:firstLine="640"/>
      </w:pPr>
    </w:p>
    <w:p>
      <w:pPr>
        <w:ind w:firstLine="640"/>
      </w:pPr>
    </w:p>
    <w:p>
      <w:pPr>
        <w:ind w:firstLine="640"/>
      </w:pPr>
    </w:p>
    <w:p>
      <w:pPr>
        <w:ind w:firstLine="640"/>
      </w:pPr>
      <w:bookmarkStart w:id="0" w:name="_Toc144219870"/>
      <w:r>
        <w:rPr>
          <w:rFonts w:hint="eastAsia"/>
        </w:rPr>
        <w:br w:type="page"/>
      </w:r>
    </w:p>
    <w:p>
      <w:pPr>
        <w:pStyle w:val="2"/>
        <w:numPr>
          <w:ilvl w:val="0"/>
          <w:numId w:val="1"/>
        </w:numPr>
      </w:pPr>
      <w:bookmarkStart w:id="1" w:name="_Toc7364"/>
      <w:r>
        <w:rPr>
          <w:rFonts w:hint="eastAsia"/>
        </w:rPr>
        <w:t>引言</w:t>
      </w:r>
      <w:bookmarkEnd w:id="0"/>
      <w:bookmarkEnd w:id="1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/>
        <w:textAlignment w:val="auto"/>
        <w:rPr>
          <w:rFonts w:hint="eastAsia"/>
        </w:rPr>
      </w:pPr>
      <w:r>
        <w:rPr>
          <w:rFonts w:hint="eastAsia"/>
        </w:rPr>
        <w:t>随着医疗技术的不断进步和实验室自动化需求的增长，液体处理在医疗实验室中扮演着越来越重要的角色。精确的液体处理对于确保实验结果的准确性、可靠性和重复性至关重要。因此，开发和应用高效、自动化的加液校验程序系统成为了医疗实验室的重要任务之一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/>
        <w:textAlignment w:val="auto"/>
      </w:pPr>
      <w:r>
        <w:rPr>
          <w:rFonts w:hint="eastAsia"/>
        </w:rPr>
        <w:t>SX-STAR仪器加液校验程序系统正是在这一背景下应运而生。该系统通过集成先进的液体处理技术、智能算法和自动化控制，为医疗实验室提供了一个高效、准确、可靠的加液校验解决方案。该系统不仅能够减少人工操作的误差和工作量，提高实验效率，还能够确保每次加液的准确性和一致性，从而保障医疗质量和患者安全。</w:t>
      </w:r>
      <w:r>
        <w:rPr>
          <w:rFonts w:hint="eastAsia"/>
        </w:rPr>
        <w:br w:type="page"/>
      </w:r>
    </w:p>
    <w:p>
      <w:pPr>
        <w:pStyle w:val="2"/>
        <w:numPr>
          <w:ilvl w:val="0"/>
          <w:numId w:val="1"/>
        </w:numPr>
      </w:pPr>
      <w:bookmarkStart w:id="2" w:name="_Toc7540"/>
      <w:r>
        <w:rPr>
          <w:rFonts w:hint="eastAsia"/>
        </w:rPr>
        <w:t>系统介绍</w:t>
      </w:r>
      <w:bookmarkEnd w:id="2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  <w:r>
        <w:rPr>
          <w:rFonts w:hint="eastAsia"/>
        </w:rPr>
        <w:t>SX-STAR仪器加液校验程序系统是一个专为医疗实验室设计的先进系统，用于确保仪器加液过程的准确性和一致性。该系统结合了先进的技术和智能算法，通过自动化和精确控制加液过程，帮助实验</w:t>
      </w:r>
      <w:bookmarkStart w:id="14" w:name="_GoBack"/>
      <w:bookmarkEnd w:id="14"/>
      <w:r>
        <w:rPr>
          <w:rFonts w:hint="eastAsia"/>
        </w:rPr>
        <w:t>室提高工作效率、减少误差，并保障医疗质量和患者安全。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  <w:r>
        <w:rPr>
          <w:rFonts w:hint="eastAsia"/>
        </w:rPr>
        <w:t>SX-STAR仪器加液校验程序系统的主要特点包括：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1、</w:t>
      </w:r>
      <w:r>
        <w:rPr>
          <w:rFonts w:hint="eastAsia"/>
        </w:rPr>
        <w:t>自动化控制：该系统能够自动执行加液过程，减少了人工操作的干预，提高了工作效率和准确性。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2、</w:t>
      </w:r>
      <w:r>
        <w:rPr>
          <w:rFonts w:hint="eastAsia"/>
        </w:rPr>
        <w:t>精确测量：系统采用高精度传感器和算法，能够精确测量和控制加液量，确保每次加液的准确性。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3、</w:t>
      </w:r>
      <w:r>
        <w:rPr>
          <w:rFonts w:hint="eastAsia"/>
        </w:rPr>
        <w:t>可编程性：用户可以根据实验室的具体需求，自定义加液程序，包括加液量、加液速度等参数，以满足不同实验的要求。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4、</w:t>
      </w:r>
      <w:r>
        <w:rPr>
          <w:rFonts w:hint="eastAsia"/>
        </w:rPr>
        <w:t>数据记录与分析：系统能够实时记录加液过程的数据，包括加液时间、加液量等信息，方便用户进行数据分析和质量控制。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5、</w:t>
      </w:r>
      <w:r>
        <w:rPr>
          <w:rFonts w:hint="eastAsia"/>
        </w:rPr>
        <w:t>故障诊断与报警：系统具有故障诊断功能，能够检测并提示可能存在的问题，如传感器故障、加液嘴堵塞等，确保实验的顺利进行。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  <w:r>
        <w:rPr>
          <w:rFonts w:hint="eastAsia"/>
        </w:rPr>
        <w:t>总之，SX-STAR仪器加液校验程序系统是一个功能强大、高效可靠的加液校验解决方案，为医疗实验室提供了准确、一致的加液过程，保障了医疗质量和患者安全。</w:t>
      </w:r>
    </w:p>
    <w:p>
      <w:pPr>
        <w:pStyle w:val="2"/>
        <w:keepNext/>
        <w:keepLines/>
        <w:pageBreakBefore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79" w:lineRule="auto"/>
        <w:ind w:left="425" w:hanging="425"/>
        <w:textAlignment w:val="auto"/>
      </w:pPr>
      <w:bookmarkStart w:id="3" w:name="_Toc27429"/>
      <w:r>
        <w:rPr>
          <w:rFonts w:hint="eastAsia"/>
        </w:rPr>
        <w:t>技术概述</w:t>
      </w:r>
      <w:bookmarkEnd w:id="3"/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Python是一种通用编程语言，因其易读性和丰富的库资源在数据科学、机器学习和Web开发等领域得到广泛应用。在血型卡检测系统中，Python可用于实现图像处理、机器学习模型的训练和部署等功能。</w:t>
      </w:r>
    </w:p>
    <w:p>
      <w:pPr>
        <w:tabs>
          <w:tab w:val="center" w:pos="4152"/>
        </w:tabs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OpenCV </w:t>
      </w:r>
      <w:r>
        <w:rPr>
          <w:rFonts w:hint="eastAsia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OpenCV（Open Source Computer Vision Library）是一个开源的计算机视觉库，提供了大量的图像处理和计算机视觉功能，如图像读取、预处理、特征提取等。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TensorFlow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TensorFlow是Google开发的一个开源机器学习框架，支持分布式训练，并提供了丰富的API和工具，适用于各种机器学习任务，包括图像分类、目标检测等。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Flask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Flask是一个轻量级的Web框架，适用于构建小型到中型的应用程序。它提供了基础的路由、模板渲染等功能，并允许开发者根据需求进行扩展。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PostgreSQL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PostgreSQL是一个强大的开源关系型数据库管理系统，支持复杂查询、事务处理、外键等特性，适用于存储和管理血型检测系统的数据。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一个容器化平台，允许开发者将应用程序及其依赖打包到一个可移植的容器中，便于部署和管理。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Kubernetes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一个开源的容器编排系统，用于自动化部署、扩展和管理容器化应用程序。</w:t>
      </w:r>
    </w:p>
    <w:p>
      <w:pPr>
        <w:ind w:firstLine="640"/>
      </w:pPr>
      <w:r>
        <w:rPr>
          <w:rFonts w:hint="eastAsia"/>
        </w:rPr>
        <w:t>前端技术</w:t>
      </w:r>
    </w:p>
    <w:p>
      <w:pPr>
        <w:ind w:firstLine="640"/>
        <w:rPr>
          <w:rFonts w:hint="eastAsia"/>
        </w:rPr>
      </w:pPr>
      <w:r>
        <w:rPr>
          <w:rFonts w:hint="eastAsia"/>
        </w:rPr>
        <w:t>Node、Vue、JavaScript、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"https://www.antdv.com/index" </w:instrText>
      </w:r>
      <w:r>
        <w:rPr>
          <w:rFonts w:hint="eastAsia"/>
        </w:rPr>
        <w:fldChar w:fldCharType="separate"/>
      </w:r>
      <w:r>
        <w:rPr>
          <w:rFonts w:hint="eastAsia"/>
        </w:rPr>
        <w:t> Ant Design Vue</w:t>
      </w:r>
      <w:r>
        <w:rPr>
          <w:rFonts w:hint="eastAsia"/>
        </w:rPr>
        <w:fldChar w:fldCharType="end"/>
      </w:r>
    </w:p>
    <w:p>
      <w:pPr>
        <w:ind w:firstLine="640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ind w:left="0" w:leftChars="0" w:firstLine="0" w:firstLineChars="0"/>
        <w:rPr>
          <w:rFonts w:hint="eastAsia"/>
          <w:lang w:val="en-US" w:eastAsia="zh-CN"/>
        </w:rPr>
      </w:pPr>
    </w:p>
    <w:p>
      <w:pPr>
        <w:pStyle w:val="2"/>
        <w:keepNext/>
        <w:keepLines/>
        <w:pageBreakBefore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79" w:lineRule="auto"/>
        <w:ind w:left="425" w:hanging="425"/>
        <w:textAlignment w:val="auto"/>
      </w:pPr>
      <w:bookmarkStart w:id="4" w:name="_Toc32255"/>
      <w:r>
        <w:rPr>
          <w:rFonts w:hint="eastAsia"/>
        </w:rPr>
        <w:t>功能介绍</w:t>
      </w:r>
      <w:bookmarkEnd w:id="4"/>
    </w:p>
    <w:p>
      <w:pPr>
        <w:pStyle w:val="3"/>
        <w:numPr>
          <w:ilvl w:val="1"/>
          <w:numId w:val="2"/>
        </w:numPr>
      </w:pPr>
      <w:bookmarkStart w:id="5" w:name="_Toc20507"/>
      <w:r>
        <w:rPr>
          <w:rFonts w:hint="eastAsia"/>
          <w:lang w:val="en-US" w:eastAsia="zh-CN"/>
        </w:rPr>
        <w:t>主页</w:t>
      </w:r>
      <w:bookmarkEnd w:id="5"/>
    </w:p>
    <w:p>
      <w:pPr>
        <w:rPr>
          <w:rFonts w:hint="default" w:eastAsia="仿宋_GB2312"/>
          <w:lang w:val="en-US" w:eastAsia="zh-CN"/>
        </w:rPr>
      </w:pPr>
      <w:r>
        <w:rPr>
          <w:rFonts w:hint="eastAsia"/>
          <w:lang w:val="en-US" w:eastAsia="zh-CN"/>
        </w:rPr>
        <w:t>主要展示四个模块的内容。一是</w:t>
      </w:r>
      <w:r>
        <w:rPr>
          <w:rFonts w:hint="eastAsia"/>
        </w:rPr>
        <w:t>显示系统通知和公告，及时通知用户关于系统更新、维护或重要信息。</w:t>
      </w:r>
      <w:r>
        <w:rPr>
          <w:rFonts w:hint="eastAsia"/>
          <w:lang w:val="en-US" w:eastAsia="zh-CN"/>
        </w:rPr>
        <w:t>二是通过直方图的形式向用户展示，最近6个月的总检测次数。三是，通过进度圆环展示当前系统中血型卡的检测状态。四是通过折线图展示最近6个月的用户反馈数量情况。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  <w:rPr>
          <w:rFonts w:hint="eastAsia"/>
        </w:rPr>
      </w:pPr>
      <w:r>
        <w:drawing>
          <wp:inline distT="0" distB="0" distL="114300" distR="114300">
            <wp:extent cx="5267325" cy="3787140"/>
            <wp:effectExtent l="0" t="0" r="9525" b="3810"/>
            <wp:docPr id="2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78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/>
        <w:keepLines/>
        <w:pageBreakBefore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16" w:lineRule="auto"/>
        <w:ind w:left="567" w:hanging="567"/>
        <w:textAlignment w:val="auto"/>
      </w:pPr>
      <w:bookmarkStart w:id="6" w:name="_Toc32380"/>
      <w:r>
        <w:rPr>
          <w:rFonts w:hint="eastAsia"/>
          <w:lang w:val="en-US" w:eastAsia="zh-CN"/>
        </w:rPr>
        <w:t>用户管理</w:t>
      </w:r>
      <w:bookmarkEnd w:id="6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提供用户输入查询和编辑等功能。可以在当前模块进行新用户基本信息录入、查询已经录入的用户的信息，并进行删除和编辑修改操作。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3515" cy="3438525"/>
            <wp:effectExtent l="0" t="0" r="13335" b="9525"/>
            <wp:docPr id="25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/>
        <w:keepLines/>
        <w:pageBreakBefore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16" w:lineRule="auto"/>
        <w:ind w:left="567" w:hanging="567"/>
        <w:textAlignment w:val="auto"/>
      </w:pPr>
      <w:bookmarkStart w:id="7" w:name="_Toc30511"/>
      <w:r>
        <w:rPr>
          <w:rFonts w:hint="eastAsia"/>
          <w:lang w:val="en-US" w:eastAsia="zh-CN"/>
        </w:rPr>
        <w:t>检测查询</w:t>
      </w:r>
      <w:bookmarkEnd w:id="7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64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提供血型检测结果的查询功能，用户可以根据检测时间、姓名或其他筛选条件查询历史检测结果和其他相关操作（如重新检测、打印报告等）。</w:t>
      </w:r>
    </w:p>
    <w:p>
      <w:pPr>
        <w:ind w:left="0" w:leftChars="0" w:firstLine="0" w:firstLineChars="0"/>
      </w:pPr>
      <w:r>
        <w:drawing>
          <wp:inline distT="0" distB="0" distL="114300" distR="114300">
            <wp:extent cx="5273040" cy="3585845"/>
            <wp:effectExtent l="0" t="0" r="3810" b="14605"/>
            <wp:docPr id="26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585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/>
        <w:keepLines/>
        <w:pageBreakBefore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16" w:lineRule="auto"/>
        <w:ind w:left="567" w:hanging="567"/>
        <w:textAlignment w:val="auto"/>
      </w:pPr>
      <w:bookmarkStart w:id="8" w:name="_Toc27590"/>
      <w:r>
        <w:rPr>
          <w:rFonts w:hint="eastAsia"/>
          <w:lang w:val="en-US" w:eastAsia="zh-CN"/>
        </w:rPr>
        <w:t>反馈管理</w:t>
      </w:r>
      <w:bookmarkEnd w:id="8"/>
    </w:p>
    <w:p>
      <w:pPr>
        <w:rPr>
          <w:rFonts w:hint="default" w:eastAsia="仿宋_GB2312"/>
          <w:lang w:val="en-US" w:eastAsia="zh-CN"/>
        </w:rPr>
      </w:pPr>
      <w:r>
        <w:rPr>
          <w:rFonts w:hint="eastAsia"/>
        </w:rPr>
        <w:t>用户向系统提交问题和建议</w:t>
      </w:r>
      <w:r>
        <w:rPr>
          <w:rFonts w:hint="eastAsia"/>
          <w:lang w:val="en-US" w:eastAsia="zh-CN"/>
        </w:rPr>
        <w:t>之后，会汇总到我们的反馈管理模块，进行统一管理。管理员通过反馈列表，对用户的反馈信息进行处理操作，以提高用户的良好体验。</w:t>
      </w:r>
    </w:p>
    <w:p>
      <w:pPr>
        <w:ind w:left="0" w:leftChars="0" w:firstLine="0" w:firstLineChars="0"/>
      </w:pPr>
      <w:r>
        <w:drawing>
          <wp:inline distT="0" distB="0" distL="114300" distR="114300">
            <wp:extent cx="5268595" cy="3273425"/>
            <wp:effectExtent l="0" t="0" r="8255" b="3175"/>
            <wp:docPr id="27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27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/>
        <w:keepLines/>
        <w:pageBreakBefore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16" w:lineRule="auto"/>
        <w:ind w:left="567" w:hanging="567"/>
        <w:textAlignment w:val="auto"/>
      </w:pPr>
      <w:bookmarkStart w:id="9" w:name="_Toc29531"/>
      <w:r>
        <w:rPr>
          <w:rFonts w:hint="eastAsia"/>
          <w:lang w:val="en-US" w:eastAsia="zh-CN"/>
        </w:rPr>
        <w:t>权限管理</w:t>
      </w:r>
      <w:bookmarkEnd w:id="9"/>
    </w:p>
    <w:p>
      <w:pPr>
        <w:rPr>
          <w:rFonts w:hint="default" w:eastAsia="仿宋_GB2312"/>
          <w:lang w:val="en-US" w:eastAsia="zh-CN"/>
        </w:rPr>
      </w:pPr>
      <w:r>
        <w:rPr>
          <w:rFonts w:hint="eastAsia"/>
          <w:lang w:val="en-US" w:eastAsia="zh-CN"/>
        </w:rPr>
        <w:t>对系统所有用户进行权限管理。每个用户只能查询到自己所拥有的权限的相关信息。避免用户信息的泄露问题。</w:t>
      </w:r>
    </w:p>
    <w:p>
      <w:pPr>
        <w:ind w:left="0" w:leftChars="0" w:firstLine="0" w:firstLineChars="0"/>
        <w:rPr>
          <w:rFonts w:hint="eastAsia"/>
        </w:rPr>
      </w:pPr>
      <w:r>
        <w:drawing>
          <wp:inline distT="0" distB="0" distL="114300" distR="114300">
            <wp:extent cx="5269230" cy="3004820"/>
            <wp:effectExtent l="0" t="0" r="7620" b="5080"/>
            <wp:docPr id="28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1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00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pStyle w:val="3"/>
        <w:keepNext/>
        <w:keepLines/>
        <w:pageBreakBefore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16" w:lineRule="auto"/>
        <w:ind w:left="567" w:hanging="567"/>
        <w:textAlignment w:val="auto"/>
      </w:pPr>
      <w:bookmarkStart w:id="10" w:name="_Toc26683"/>
      <w:r>
        <w:rPr>
          <w:rFonts w:hint="eastAsia"/>
          <w:lang w:val="en-US" w:eastAsia="zh-CN"/>
        </w:rPr>
        <w:t>帮助</w:t>
      </w:r>
      <w:bookmarkEnd w:id="10"/>
    </w:p>
    <w:p>
      <w:pPr>
        <w:rPr>
          <w:rFonts w:hint="default" w:eastAsia="仿宋_GB2312"/>
          <w:lang w:val="en-US" w:eastAsia="zh-CN"/>
        </w:rPr>
      </w:pPr>
      <w:r>
        <w:rPr>
          <w:rFonts w:hint="eastAsia"/>
          <w:lang w:val="en-US" w:eastAsia="zh-CN"/>
        </w:rPr>
        <w:t>提供用户帮助支持功能。包括常见问题解答(FAQ)，在线帮助文档和联系客服人员等。</w:t>
      </w:r>
    </w:p>
    <w:p>
      <w:pPr>
        <w:ind w:left="0" w:leftChars="0" w:firstLine="0" w:firstLineChars="0"/>
        <w:rPr>
          <w:rFonts w:hint="eastAsia"/>
        </w:rPr>
      </w:pPr>
      <w:r>
        <w:drawing>
          <wp:inline distT="0" distB="0" distL="114300" distR="114300">
            <wp:extent cx="5272405" cy="4260850"/>
            <wp:effectExtent l="0" t="0" r="4445" b="6350"/>
            <wp:docPr id="29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1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26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/>
        <w:keepLines/>
        <w:pageBreakBefore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16" w:lineRule="auto"/>
        <w:ind w:left="567" w:hanging="567"/>
        <w:textAlignment w:val="auto"/>
      </w:pPr>
      <w:bookmarkStart w:id="11" w:name="_Toc29617"/>
      <w:r>
        <w:rPr>
          <w:rFonts w:hint="eastAsia"/>
          <w:lang w:val="en-US" w:eastAsia="zh-CN"/>
        </w:rPr>
        <w:t>设置</w:t>
      </w:r>
      <w:bookmarkEnd w:id="11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640" w:firstLineChars="200"/>
        <w:textAlignment w:val="auto"/>
      </w:pPr>
      <w:r>
        <w:rPr>
          <w:rFonts w:hint="eastAsia"/>
        </w:rPr>
        <w:t>提供系统设置功能，允许</w:t>
      </w:r>
      <w:r>
        <w:rPr>
          <w:rFonts w:hint="eastAsia"/>
          <w:lang w:val="en-US" w:eastAsia="zh-CN"/>
        </w:rPr>
        <w:t>系统</w:t>
      </w:r>
      <w:r>
        <w:rPr>
          <w:rFonts w:hint="eastAsia"/>
        </w:rPr>
        <w:t>用户修改</w:t>
      </w:r>
      <w:r>
        <w:rPr>
          <w:rFonts w:hint="eastAsia"/>
          <w:lang w:val="en-US" w:eastAsia="zh-CN"/>
        </w:rPr>
        <w:t>系统</w:t>
      </w:r>
      <w:r>
        <w:rPr>
          <w:rFonts w:hint="eastAsia"/>
        </w:rPr>
        <w:t>界面主题、字体大小等个性化设置。</w:t>
      </w:r>
    </w:p>
    <w:p>
      <w:pPr>
        <w:ind w:left="0" w:leftChars="0" w:firstLine="0" w:firstLineChars="0"/>
      </w:pPr>
      <w:r>
        <w:drawing>
          <wp:inline distT="0" distB="0" distL="114300" distR="114300">
            <wp:extent cx="5268595" cy="3867785"/>
            <wp:effectExtent l="0" t="0" r="8255" b="18415"/>
            <wp:docPr id="30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1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867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/>
        <w:keepLines/>
        <w:pageBreakBefore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16" w:lineRule="auto"/>
        <w:ind w:left="567" w:hanging="567"/>
        <w:textAlignment w:val="auto"/>
      </w:pPr>
      <w:bookmarkStart w:id="12" w:name="_Toc11329"/>
      <w:r>
        <w:rPr>
          <w:rFonts w:hint="eastAsia"/>
        </w:rPr>
        <w:t>登录</w:t>
      </w:r>
      <w:bookmarkEnd w:id="12"/>
    </w:p>
    <w:p>
      <w:pPr>
        <w:bidi w:val="0"/>
      </w:pPr>
      <w:r>
        <w:rPr>
          <w:rFonts w:hint="eastAsia"/>
          <w:lang w:val="en-US" w:eastAsia="zh-CN"/>
        </w:rPr>
        <w:t>用户在登录界面，平台提供两种登录方式。一是平台提供了账号和密码输入框，用户可以通过输入账号和密码进行登录。</w:t>
      </w:r>
    </w:p>
    <w:p>
      <w:pPr>
        <w:ind w:firstLine="0" w:firstLineChars="0"/>
      </w:pPr>
      <w:r>
        <w:drawing>
          <wp:inline distT="0" distB="0" distL="114300" distR="114300">
            <wp:extent cx="5266690" cy="2769235"/>
            <wp:effectExtent l="0" t="0" r="10160" b="12065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6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二是平台提供手机号登录。用户通过输入手机号，获得验证码并且输入验证进行登录。</w:t>
      </w:r>
    </w:p>
    <w:p>
      <w:pPr>
        <w:ind w:firstLine="0" w:firstLineChars="0"/>
      </w:pPr>
      <w:r>
        <w:drawing>
          <wp:inline distT="0" distB="0" distL="114300" distR="114300">
            <wp:extent cx="5271135" cy="2797175"/>
            <wp:effectExtent l="0" t="0" r="5715" b="3175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79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0" w:firstLineChars="0"/>
        <w:rPr>
          <w:rFonts w:hint="default"/>
          <w:lang w:val="en-US"/>
        </w:rPr>
      </w:pPr>
      <w:r>
        <w:rPr>
          <w:rFonts w:hint="eastAsia"/>
          <w:lang w:val="en-US" w:eastAsia="zh-CN"/>
        </w:rPr>
        <w:t>如果没有账号，提供跳转注册账户入口，通过点击“注册账户”按钮，进行界面跳转前往账号注册。如果忘记密码，提供密码找回服务，通过点击“找回密码”按钮，进行界面跳转前往密码修改界面。</w:t>
      </w:r>
    </w:p>
    <w:p>
      <w:pPr>
        <w:pStyle w:val="3"/>
        <w:keepNext/>
        <w:keepLines/>
        <w:pageBreakBefore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16" w:lineRule="auto"/>
        <w:ind w:left="567" w:hanging="567"/>
        <w:textAlignment w:val="auto"/>
      </w:pPr>
      <w:bookmarkStart w:id="13" w:name="_Toc26153"/>
      <w:r>
        <w:rPr>
          <w:rFonts w:hint="eastAsia"/>
        </w:rPr>
        <w:t>注册</w:t>
      </w:r>
      <w:bookmarkEnd w:id="13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用户在注册界面，可以通过输入邮箱、密码、手机号和验证码进行注册。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2880" cy="2780030"/>
            <wp:effectExtent l="0" t="0" r="13970" b="127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78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0" w:firstLineChars="0"/>
        <w:rPr>
          <w:rFonts w:hint="eastAsia" w:eastAsia="仿宋_GB2312"/>
          <w:lang w:eastAsia="zh-CN"/>
        </w:rPr>
      </w:pPr>
    </w:p>
    <w:p>
      <w:pPr>
        <w:ind w:firstLine="0" w:firstLineChars="0"/>
        <w:rPr>
          <w:rFonts w:hint="eastAsia" w:eastAsia="仿宋_GB2312"/>
          <w:lang w:eastAsia="zh-CN"/>
        </w:rPr>
      </w:pPr>
    </w:p>
    <w:sectPr>
      <w:headerReference r:id="rId5" w:type="default"/>
      <w:footerReference r:id="rId6" w:type="default"/>
      <w:pgSz w:w="11905" w:h="16840"/>
      <w:pgMar w:top="1440" w:right="1800" w:bottom="1440" w:left="1800" w:header="720" w:footer="720" w:gutter="0"/>
      <w:pgNumType w:chapStyle="1"/>
      <w:cols w:space="720" w:num="1"/>
      <w:docGrid w:linePitch="435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640"/>
      </w:pPr>
      <w:r>
        <w:separator/>
      </w:r>
    </w:p>
  </w:endnote>
  <w:endnote w:type="continuationSeparator" w:id="1">
    <w:p>
      <w:pPr>
        <w:spacing w:line="240" w:lineRule="auto"/>
        <w:ind w:firstLine="64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_GB2312">
    <w:altName w:val="楷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tabs>
        <w:tab w:val="center" w:pos="4332"/>
        <w:tab w:val="clear" w:pos="4153"/>
        <w:tab w:val="clear" w:pos="8306"/>
      </w:tabs>
      <w:ind w:firstLine="360"/>
    </w:pPr>
    <w:r>
      <mc:AlternateContent>
        <mc:Choice Requires="wps">
          <w:drawing>
            <wp:anchor distT="0" distB="0" distL="113665" distR="113665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290195" cy="22225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90322" cy="222027"/>
                      </a:xfrm>
                      <a:prstGeom prst="rect">
                        <a:avLst/>
                      </a:prstGeom>
                      <a:noFill/>
                      <a:ln w="6350" cap="flat" cmpd="sng">
                        <a:noFill/>
                        <a:prstDash val="solid"/>
                        <a:round/>
                      </a:ln>
                    </wps:spPr>
                    <wps:txbx>
                      <w:txbxContent>
                        <w:p>
                          <w:pPr>
                            <w:pStyle w:val="7"/>
                            <w:ind w:firstLine="360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文本框 4" o:spid="_x0000_s1026" o:spt="1" style="position:absolute;left:0pt;margin-top:0pt;height:17.5pt;width:22.85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L4E629cAAAADAQAADwAAAAAAAAABACAAAAAiAAAAZHJzL2Rvd25yZXYu&#10;eG1sUEsBAhQAFAAAAAgAh07iQPrT3dT8AQAA6AMAAA4AAAAAAAAAAQAgAAAAJgEAAGRycy9lMm9E&#10;b2MueG1sUEsFBgAAAAAGAAYAWQEAAJQFAAAAAA==&#10;">
              <v:fill on="f" focussize="0,0"/>
              <v:stroke on="f" weight="0.5pt" joinstyle="round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7"/>
                      <w:ind w:firstLine="360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3</w:t>
                    </w:r>
                    <w: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640"/>
      </w:pPr>
      <w:r>
        <w:separator/>
      </w:r>
    </w:p>
  </w:footnote>
  <w:footnote w:type="continuationSeparator" w:id="1">
    <w:p>
      <w:pPr>
        <w:spacing w:line="360" w:lineRule="auto"/>
        <w:ind w:firstLine="64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bottom w:val="single" w:color="000000" w:sz="4" w:space="0"/>
      </w:pBdr>
      <w:spacing w:before="120" w:after="120" w:line="288" w:lineRule="auto"/>
      <w:ind w:firstLine="400"/>
      <w:rPr>
        <w:rFonts w:ascii="等线" w:eastAsia="等线" w:cs="等线"/>
        <w:bCs/>
        <w:sz w:val="20"/>
        <w:szCs w:val="20"/>
        <w:u w:val="single"/>
      </w:rPr>
    </w:pPr>
    <w:r>
      <w:rPr>
        <w:sz w:val="20"/>
      </w:rPr>
      <mc:AlternateContent>
        <mc:Choice Requires="wps">
          <w:drawing>
            <wp:anchor distT="0" distB="0" distL="113665" distR="113665" simplePos="0" relativeHeight="251659264" behindDoc="0" locked="0" layoutInCell="1" allowOverlap="1">
              <wp:simplePos x="0" y="0"/>
              <wp:positionH relativeFrom="margin">
                <wp:posOffset>4097655</wp:posOffset>
              </wp:positionH>
              <wp:positionV relativeFrom="paragraph">
                <wp:posOffset>99695</wp:posOffset>
              </wp:positionV>
              <wp:extent cx="1001395" cy="161925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01267" cy="161925"/>
                      </a:xfrm>
                      <a:prstGeom prst="rect">
                        <a:avLst/>
                      </a:prstGeom>
                      <a:noFill/>
                      <a:ln w="6350" cap="flat" cmpd="sng">
                        <a:noFill/>
                        <a:prstDash val="solid"/>
                        <a:round/>
                      </a:ln>
                    </wps:spPr>
                    <wps:txbx>
                      <w:txbxContent>
                        <w:p>
                          <w:pPr>
                            <w:pStyle w:val="8"/>
                            <w:ind w:firstLine="360"/>
                          </w:pPr>
                          <w:r>
                            <w:t xml:space="preserve">第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页 共 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14</w:t>
                          </w:r>
                          <w:r>
                            <w:fldChar w:fldCharType="end"/>
                          </w:r>
                          <w:r>
                            <w:t xml:space="preserve"> 页</w:t>
                          </w:r>
                        </w:p>
                      </w:txbxContent>
                    </wps:txbx>
                    <wps:bodyPr vert="horz" wrap="non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文本框 1" o:spid="_x0000_s1026" o:spt="1" style="position:absolute;left:0pt;margin-left:322.65pt;margin-top:7.85pt;height:12.75pt;width:78.85pt;mso-position-horizontal-relative:margin;mso-wrap-style:none;z-index:251659264;mso-width-relative:page;mso-height-relative:page;" filled="f" stroked="f" coordsize="21600,21600" o:gfxdata="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DJ2ygC2QAAAAkBAAAPAAAAAAAAAAEAIAAAACIAAABkcnMvZG93bnJl&#10;di54bWxQSwECFAAUAAAACACHTuJAd7adTPwBAADpAwAADgAAAAAAAAABACAAAAAoAQAAZHJzL2Uy&#10;b0RvYy54bWxQSwUGAAAAAAYABgBZAQAAlgUAAAAA&#10;">
              <v:fill on="f" focussize="0,0"/>
              <v:stroke on="f" weight="0.5pt" joinstyle="round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ind w:firstLine="360"/>
                    </w:pPr>
                    <w:r>
                      <w:t xml:space="preserve">第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页 共 </w:t>
                    </w:r>
                    <w:r>
                      <w:fldChar w:fldCharType="begin"/>
                    </w:r>
                    <w:r>
                      <w:instrText xml:space="preserve"> NUMPAGES  \* MERGEFORMAT </w:instrText>
                    </w:r>
                    <w:r>
                      <w:fldChar w:fldCharType="separate"/>
                    </w:r>
                    <w:r>
                      <w:t>14</w:t>
                    </w:r>
                    <w:r>
                      <w:fldChar w:fldCharType="end"/>
                    </w:r>
                    <w:r>
                      <w:t xml:space="preserve"> 页</w:t>
                    </w:r>
                  </w:p>
                </w:txbxContent>
              </v:textbox>
            </v:rect>
          </w:pict>
        </mc:Fallback>
      </mc:AlternateContent>
    </w:r>
    <w:r>
      <w:rPr>
        <w:rFonts w:hint="eastAsia"/>
        <w:sz w:val="20"/>
        <w:lang w:val="en-US" w:eastAsia="zh-CN"/>
      </w:rPr>
      <w:t>基于Nimbus平台的血型卡检测系统</w:t>
    </w:r>
    <w:r>
      <w:rPr>
        <w:rFonts w:hint="eastAsia" w:ascii="等线" w:eastAsia="等线" w:cs="等线"/>
        <w:bCs/>
        <w:sz w:val="20"/>
        <w:szCs w:val="20"/>
      </w:rPr>
      <w:tab/>
    </w:r>
    <w:r>
      <w:rPr>
        <w:rFonts w:hint="eastAsia" w:ascii="等线" w:eastAsia="等线" w:cs="等线"/>
        <w:bCs/>
        <w:sz w:val="20"/>
        <w:szCs w:val="20"/>
      </w:rPr>
      <w:t xml:space="preserve">                                                     </w:t>
    </w:r>
    <w:r>
      <w:rPr>
        <w:rFonts w:hint="eastAsia" w:ascii="等线" w:eastAsia="等线" w:cs="等线"/>
        <w:bCs/>
        <w:sz w:val="20"/>
        <w:szCs w:val="20"/>
      </w:rPr>
      <w:tab/>
    </w:r>
    <w:r>
      <w:rPr>
        <w:rFonts w:hint="eastAsia" w:ascii="等线" w:eastAsia="等线" w:cs="等线"/>
        <w:bCs/>
        <w:sz w:val="20"/>
        <w:szCs w:val="20"/>
      </w:rPr>
      <w:t xml:space="preserve">   </w:t>
    </w:r>
    <w:r>
      <w:rPr>
        <w:rFonts w:hint="eastAsia" w:ascii="等线" w:eastAsia="等线" w:cs="等线"/>
        <w:bCs/>
        <w:sz w:val="20"/>
        <w:szCs w:val="20"/>
        <w:u w:val="single"/>
      </w:rPr>
      <w:t xml:space="preserve">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4"/>
      <w:numFmt w:val="decimal"/>
      <w:lvlText w:val="%1."/>
      <w:legacy w:legacy="1" w:legacySpace="0" w:legacyIndent="425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suff w:val="nothing"/>
      <w:lvlText w:val="%1.%2"/>
      <w:legacy w:legacy="1" w:legacySpace="0" w:legacyIndent="567"/>
      <w:lvlJc w:val="left"/>
      <w:pPr>
        <w:ind w:left="567" w:hanging="567"/>
      </w:pPr>
      <w:rPr>
        <w:rFonts w:hint="default"/>
      </w:rPr>
    </w:lvl>
    <w:lvl w:ilvl="2" w:tentative="0">
      <w:start w:val="1"/>
      <w:numFmt w:val="decimal"/>
      <w:lvlText w:val="%1.%2.%3."/>
      <w:legacy w:legacy="1" w:legacySpace="0" w:legacyIndent="709"/>
      <w:lvlJc w:val="left"/>
      <w:pPr>
        <w:ind w:left="709" w:hanging="709"/>
      </w:pPr>
      <w:rPr>
        <w:rFonts w:hint="default"/>
      </w:rPr>
    </w:lvl>
    <w:lvl w:ilvl="3" w:tentative="0">
      <w:start w:val="1"/>
      <w:numFmt w:val="decimal"/>
      <w:lvlText w:val="%1.%2.%3.%4."/>
      <w:legacy w:legacy="1" w:legacySpace="0" w:legacyIndent="850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egacy w:legacy="1" w:legacySpace="0" w:legacyIndent="991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egacy w:legacy="1" w:legacySpace="0" w:legacyIndent="1134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egacy w:legacy="1" w:legacySpace="0" w:legacyIndent="1275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egacy w:legacy="1" w:legacySpace="0" w:legacyIndent="1418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egacy w:legacy="1" w:legacySpace="0" w:legacyIndent="1558"/>
      <w:lvlJc w:val="left"/>
      <w:pPr>
        <w:ind w:left="1558" w:hanging="1558"/>
      </w:pPr>
      <w:rPr>
        <w:rFonts w:hint="default"/>
      </w:rPr>
    </w:lvl>
  </w:abstractNum>
  <w:abstractNum w:abstractNumId="1">
    <w:nsid w:val="0053208E"/>
    <w:multiLevelType w:val="singleLevel"/>
    <w:tmpl w:val="0053208E"/>
    <w:lvl w:ilvl="0" w:tentative="0">
      <w:start w:val="1"/>
      <w:numFmt w:val="decimal"/>
      <w:suff w:val="nothing"/>
      <w:lvlText w:val="%1."/>
      <w:legacy w:legacy="1" w:legacySpace="0" w:legacyIndent="425"/>
      <w:lvlJc w:val="left"/>
      <w:pPr>
        <w:ind w:left="425" w:hanging="425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efaultTabStop w:val="420"/>
  <w:drawingGridHorizontalSpacing w:val="160"/>
  <w:drawingGridVerticalSpacing w:val="217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ExpandShiftReturn/>
    <w:doNotWrapTextWithPunct/>
    <w:doNotUseEastAsianBreakRules/>
    <w:growAutofit/>
    <w:useFELayout/>
    <w:doNotUseIndentAsNumberingTabStop/>
    <w:compatSetting w:name="compatibilityMode" w:uri="http://schemas.microsoft.com/office/word" w:val="14"/>
  </w:compat>
  <w:docVars>
    <w:docVar w:name="commondata" w:val="eyJoZGlkIjoiNTQ0Y2JmNDgwNzNmNTUyNTg1NzZjZjhiZTUyMjc3OGEifQ=="/>
  </w:docVars>
  <w:rsids>
    <w:rsidRoot w:val="00A227D3"/>
    <w:rsid w:val="000A5F3E"/>
    <w:rsid w:val="000A6FBD"/>
    <w:rsid w:val="0019036A"/>
    <w:rsid w:val="001927FB"/>
    <w:rsid w:val="002D1E04"/>
    <w:rsid w:val="002F141B"/>
    <w:rsid w:val="00691851"/>
    <w:rsid w:val="0073462F"/>
    <w:rsid w:val="008E4EA6"/>
    <w:rsid w:val="00925A36"/>
    <w:rsid w:val="00993857"/>
    <w:rsid w:val="00A227D3"/>
    <w:rsid w:val="00AB4FBC"/>
    <w:rsid w:val="00CD1788"/>
    <w:rsid w:val="00CF3D5C"/>
    <w:rsid w:val="00DC77CC"/>
    <w:rsid w:val="00E12C37"/>
    <w:rsid w:val="00F1675C"/>
    <w:rsid w:val="00F2277A"/>
    <w:rsid w:val="022A16E3"/>
    <w:rsid w:val="025F4662"/>
    <w:rsid w:val="04345F2C"/>
    <w:rsid w:val="046C2CD0"/>
    <w:rsid w:val="053C0C8A"/>
    <w:rsid w:val="06915006"/>
    <w:rsid w:val="07470275"/>
    <w:rsid w:val="07A64AE1"/>
    <w:rsid w:val="0817778D"/>
    <w:rsid w:val="0B640F3B"/>
    <w:rsid w:val="0D296DF5"/>
    <w:rsid w:val="0D4C1C87"/>
    <w:rsid w:val="0DC36651"/>
    <w:rsid w:val="0EF20D01"/>
    <w:rsid w:val="10BB784F"/>
    <w:rsid w:val="116C0B49"/>
    <w:rsid w:val="132A2A6A"/>
    <w:rsid w:val="13DA623E"/>
    <w:rsid w:val="149C1746"/>
    <w:rsid w:val="16C60CFC"/>
    <w:rsid w:val="19D13C3F"/>
    <w:rsid w:val="1A0F1C36"/>
    <w:rsid w:val="1B9C027D"/>
    <w:rsid w:val="1C1E0C92"/>
    <w:rsid w:val="1C6B487E"/>
    <w:rsid w:val="1C9D42AD"/>
    <w:rsid w:val="1D2B36F7"/>
    <w:rsid w:val="22BA0553"/>
    <w:rsid w:val="237613B4"/>
    <w:rsid w:val="268A146A"/>
    <w:rsid w:val="27453624"/>
    <w:rsid w:val="2AF05EF0"/>
    <w:rsid w:val="2BE07D12"/>
    <w:rsid w:val="2F0306EB"/>
    <w:rsid w:val="30C85944"/>
    <w:rsid w:val="333003F3"/>
    <w:rsid w:val="355D4DD8"/>
    <w:rsid w:val="359A7184"/>
    <w:rsid w:val="35A34E37"/>
    <w:rsid w:val="369754C7"/>
    <w:rsid w:val="36C716C8"/>
    <w:rsid w:val="39673821"/>
    <w:rsid w:val="3A744447"/>
    <w:rsid w:val="3C1001A0"/>
    <w:rsid w:val="3E6E7FB3"/>
    <w:rsid w:val="419B675D"/>
    <w:rsid w:val="423D6B37"/>
    <w:rsid w:val="42B1639B"/>
    <w:rsid w:val="42DE3997"/>
    <w:rsid w:val="43C95804"/>
    <w:rsid w:val="46B85267"/>
    <w:rsid w:val="46EF7D29"/>
    <w:rsid w:val="48A920B1"/>
    <w:rsid w:val="491C63D6"/>
    <w:rsid w:val="49F85A44"/>
    <w:rsid w:val="4A577F19"/>
    <w:rsid w:val="4B052E99"/>
    <w:rsid w:val="4C537849"/>
    <w:rsid w:val="4D423F31"/>
    <w:rsid w:val="4DCE7695"/>
    <w:rsid w:val="4E45017D"/>
    <w:rsid w:val="50EB7D9F"/>
    <w:rsid w:val="50F809EE"/>
    <w:rsid w:val="528F0E18"/>
    <w:rsid w:val="55254864"/>
    <w:rsid w:val="553B7519"/>
    <w:rsid w:val="55D50038"/>
    <w:rsid w:val="56692FD1"/>
    <w:rsid w:val="570D48D2"/>
    <w:rsid w:val="57D460CD"/>
    <w:rsid w:val="57F4051E"/>
    <w:rsid w:val="59205D38"/>
    <w:rsid w:val="5B8404C5"/>
    <w:rsid w:val="5BA55A21"/>
    <w:rsid w:val="5C125416"/>
    <w:rsid w:val="5C4035E0"/>
    <w:rsid w:val="5CA55A22"/>
    <w:rsid w:val="5D107BA8"/>
    <w:rsid w:val="5FD0361E"/>
    <w:rsid w:val="628801E0"/>
    <w:rsid w:val="62A82630"/>
    <w:rsid w:val="63057A83"/>
    <w:rsid w:val="63715118"/>
    <w:rsid w:val="63E678B4"/>
    <w:rsid w:val="66F2031E"/>
    <w:rsid w:val="68232B48"/>
    <w:rsid w:val="6908314B"/>
    <w:rsid w:val="6AB06526"/>
    <w:rsid w:val="6BA72A55"/>
    <w:rsid w:val="6C0A7EB8"/>
    <w:rsid w:val="6DFB3F5C"/>
    <w:rsid w:val="6EDF562C"/>
    <w:rsid w:val="6EFA2466"/>
    <w:rsid w:val="6F490CF7"/>
    <w:rsid w:val="703F6AB7"/>
    <w:rsid w:val="73D56FFD"/>
    <w:rsid w:val="74911176"/>
    <w:rsid w:val="78486CF4"/>
    <w:rsid w:val="79BC6C95"/>
    <w:rsid w:val="7A187C44"/>
    <w:rsid w:val="7A5355BC"/>
    <w:rsid w:val="7B3260CD"/>
    <w:rsid w:val="7D785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200" w:firstLineChars="200"/>
    </w:pPr>
    <w:rPr>
      <w:rFonts w:ascii="仿宋_GB2312" w:hAnsi="Times New Roman" w:eastAsia="仿宋_GB2312" w:cs="Arial"/>
      <w:kern w:val="2"/>
      <w:sz w:val="32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line="578" w:lineRule="auto"/>
      <w:ind w:firstLine="0" w:firstLineChars="0"/>
      <w:outlineLvl w:val="0"/>
    </w:pPr>
    <w:rPr>
      <w:rFonts w:ascii="黑体" w:eastAsia="黑体"/>
      <w:bCs/>
      <w:kern w:val="44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spacing w:line="415" w:lineRule="auto"/>
      <w:ind w:firstLine="0" w:firstLineChars="0"/>
      <w:outlineLvl w:val="1"/>
    </w:pPr>
    <w:rPr>
      <w:rFonts w:ascii="楷体_GB2312" w:eastAsia="楷体_GB2312" w:cs="Times New Roman"/>
      <w:bCs/>
      <w:szCs w:val="32"/>
    </w:rPr>
  </w:style>
  <w:style w:type="paragraph" w:styleId="4">
    <w:name w:val="heading 3"/>
    <w:basedOn w:val="1"/>
    <w:next w:val="1"/>
    <w:autoRedefine/>
    <w:qFormat/>
    <w:uiPriority w:val="0"/>
    <w:pPr>
      <w:spacing w:beforeAutospacing="1" w:afterAutospacing="1"/>
      <w:outlineLvl w:val="2"/>
    </w:pPr>
    <w:rPr>
      <w:rFonts w:ascii="宋体" w:eastAsia="宋体" w:cs="宋体"/>
      <w:b/>
      <w:bCs/>
      <w:kern w:val="0"/>
      <w:sz w:val="27"/>
      <w:szCs w:val="27"/>
    </w:rPr>
  </w:style>
  <w:style w:type="paragraph" w:styleId="5">
    <w:name w:val="heading 4"/>
    <w:basedOn w:val="1"/>
    <w:next w:val="1"/>
    <w:qFormat/>
    <w:uiPriority w:val="0"/>
    <w:pPr>
      <w:spacing w:beforeAutospacing="1" w:afterAutospacing="1"/>
      <w:outlineLvl w:val="3"/>
    </w:pPr>
    <w:rPr>
      <w:rFonts w:ascii="宋体" w:eastAsia="宋体" w:cs="宋体"/>
      <w:b/>
      <w:bCs/>
      <w:kern w:val="0"/>
      <w:sz w:val="24"/>
    </w:rPr>
  </w:style>
  <w:style w:type="character" w:default="1" w:styleId="13">
    <w:name w:val="Default Paragraph Font"/>
    <w:autoRedefine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3"/>
    <w:basedOn w:val="1"/>
    <w:next w:val="1"/>
    <w:qFormat/>
    <w:uiPriority w:val="0"/>
    <w:pPr>
      <w:ind w:left="400" w:leftChars="400"/>
    </w:pPr>
  </w:style>
  <w:style w:type="paragraph" w:styleId="7">
    <w:name w:val="foot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8">
    <w:name w:val="header"/>
    <w:basedOn w:val="1"/>
    <w:autoRedefine/>
    <w:qFormat/>
    <w:uiPriority w:val="0"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9">
    <w:name w:val="toc 1"/>
    <w:basedOn w:val="1"/>
    <w:next w:val="1"/>
    <w:autoRedefine/>
    <w:qFormat/>
    <w:uiPriority w:val="0"/>
  </w:style>
  <w:style w:type="paragraph" w:styleId="10">
    <w:name w:val="toc 2"/>
    <w:basedOn w:val="1"/>
    <w:next w:val="1"/>
    <w:qFormat/>
    <w:uiPriority w:val="0"/>
    <w:pPr>
      <w:ind w:left="200" w:leftChars="200"/>
    </w:pPr>
  </w:style>
  <w:style w:type="paragraph" w:styleId="11">
    <w:name w:val="Normal (Web)"/>
    <w:basedOn w:val="1"/>
    <w:qFormat/>
    <w:uiPriority w:val="0"/>
    <w:pPr>
      <w:spacing w:beforeAutospacing="1" w:afterAutospacing="1"/>
    </w:pPr>
    <w:rPr>
      <w:rFonts w:cs="Times New Roman"/>
      <w:kern w:val="0"/>
    </w:rPr>
  </w:style>
  <w:style w:type="character" w:styleId="14">
    <w:name w:val="Strong"/>
    <w:basedOn w:val="13"/>
    <w:qFormat/>
    <w:uiPriority w:val="0"/>
    <w:rPr>
      <w:b/>
    </w:rPr>
  </w:style>
  <w:style w:type="character" w:styleId="15">
    <w:name w:val="Hyperlink"/>
    <w:basedOn w:val="13"/>
    <w:autoRedefine/>
    <w:qFormat/>
    <w:uiPriority w:val="0"/>
    <w:rPr>
      <w:color w:val="0563C1"/>
      <w:u w:val="single"/>
    </w:rPr>
  </w:style>
  <w:style w:type="character" w:styleId="16">
    <w:name w:val="HTML Code"/>
    <w:basedOn w:val="13"/>
    <w:qFormat/>
    <w:uiPriority w:val="0"/>
    <w:rPr>
      <w:rFonts w:ascii="Courier New" w:hAnsi="Courier New"/>
      <w:sz w:val="20"/>
    </w:rPr>
  </w:style>
  <w:style w:type="paragraph" w:customStyle="1" w:styleId="17">
    <w:name w:val="TOC 标题1"/>
    <w:basedOn w:val="2"/>
    <w:next w:val="1"/>
    <w:qFormat/>
    <w:uiPriority w:val="0"/>
    <w:pPr>
      <w:widowControl/>
      <w:spacing w:before="240" w:line="259" w:lineRule="auto"/>
      <w:outlineLvl w:val="9"/>
    </w:pPr>
    <w:rPr>
      <w:rFonts w:ascii="Calibri Light" w:hAnsi="Calibri Light" w:eastAsia="宋体" w:cs="Times New Roman"/>
      <w:bCs w:val="0"/>
      <w:color w:val="2E75B6"/>
      <w:kern w:val="0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17</Pages>
  <Words>2137</Words>
  <Characters>2489</Characters>
  <Lines>23</Lines>
  <Paragraphs>6</Paragraphs>
  <TotalTime>12</TotalTime>
  <ScaleCrop>false</ScaleCrop>
  <LinksUpToDate>false</LinksUpToDate>
  <CharactersWithSpaces>2559</CharactersWithSpaces>
  <Application>WPS Office_12.1.0.16250_F1E327BC-269C-435d-A152-05C5408002CA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2024-01-29T01:54:00Z</dcterms:created>
  <dc:creator>Apache POI</dc:creator>
  <cp:lastModifiedBy>v_sujzhou</cp:lastModifiedBy>
  <dcterms:modified xsi:type="dcterms:W3CDTF">2024-02-22T05:01:31Z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2052-12.1.0.16250</vt:lpwstr>
  </property>
  <property fmtid="{D5CDD505-2E9C-101B-9397-08002B2CF9AE}" pid="3" name="ICV">
    <vt:lpwstr>F7404EE23DE64AF79EDC7A55541B55EF_13</vt:lpwstr>
  </property>
</Properties>
</file>