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Neue" w:hAnsi="Helvetica Neue"/>
          <w:color w:val="333333"/>
          <w:szCs w:val="21"/>
        </w:rPr>
      </w:pPr>
      <w:r>
        <w:rPr>
          <w:rFonts w:ascii="Helvetica" w:hAnsi="Helvetica"/>
          <w:color w:val="000000"/>
          <w:shd w:val="clear" w:color="auto" w:fill="FFFFFF"/>
        </w:rPr>
        <w:t>1990年10月至2000年3月期间由科技热潮带来的历史最长牛市还差大约6个月的时间</w:t>
      </w:r>
    </w:p>
    <w:p/>
    <w:p>
      <w:pPr>
        <w:rPr>
          <w:rFonts w:hint="eastAsia"/>
          <w:lang w:val="en-US" w:eastAsia="zh-CN"/>
        </w:rPr>
      </w:pPr>
      <w:r>
        <w:rPr>
          <w:rFonts w:hint="eastAsia"/>
          <w:lang w:val="en-US" w:eastAsia="zh-CN"/>
        </w:rPr>
        <w:t>自己心中有一个非常可怕的执念</w:t>
      </w:r>
    </w:p>
    <w:p>
      <w:pPr>
        <w:rPr>
          <w:rFonts w:hint="eastAsia"/>
          <w:lang w:val="en-US" w:eastAsia="zh-CN"/>
        </w:rPr>
      </w:pPr>
      <w:r>
        <w:rPr>
          <w:rFonts w:hint="eastAsia"/>
          <w:lang w:val="en-US" w:eastAsia="zh-CN"/>
        </w:rPr>
        <w:t>一个股票从50-80，总是想着要全部赚到这30元的差价</w:t>
      </w:r>
    </w:p>
    <w:p>
      <w:pPr>
        <w:rPr>
          <w:rFonts w:hint="eastAsia"/>
          <w:lang w:val="en-US" w:eastAsia="zh-CN"/>
        </w:rPr>
      </w:pPr>
      <w:r>
        <w:rPr>
          <w:rFonts w:hint="eastAsia"/>
          <w:lang w:val="en-US" w:eastAsia="zh-CN"/>
        </w:rPr>
        <w:t>即算在60-70之间，股价巨幅波动的时候，也害怕抛，</w:t>
      </w:r>
    </w:p>
    <w:p>
      <w:pPr>
        <w:rPr>
          <w:rFonts w:hint="eastAsia"/>
          <w:lang w:val="en-US" w:eastAsia="zh-CN"/>
        </w:rPr>
      </w:pPr>
      <w:r>
        <w:rPr>
          <w:rFonts w:hint="eastAsia"/>
          <w:lang w:val="en-US" w:eastAsia="zh-CN"/>
        </w:rPr>
        <w:t>怕70抛，75买入，踏空，损失5元的差价，这是自己接受不了的</w:t>
      </w:r>
      <w:bookmarkStart w:id="0" w:name="_GoBack"/>
      <w:bookmarkEnd w:id="0"/>
    </w:p>
    <w:p>
      <w:pPr>
        <w:rPr>
          <w:rFonts w:hint="eastAsia" w:ascii="Helvetica Neue" w:hAnsi="Helvetica Neue"/>
          <w:color w:val="333333"/>
          <w:szCs w:val="21"/>
        </w:rPr>
      </w:pPr>
      <w:r>
        <w:t xml:space="preserve"> </w:t>
      </w:r>
    </w:p>
    <w:p>
      <w:pPr>
        <w:widowControl/>
        <w:spacing w:line="21" w:lineRule="atLeast"/>
        <w:jc w:val="left"/>
        <w:rPr>
          <w:rFonts w:hint="default" w:ascii="宋体" w:hAnsi="宋体" w:eastAsia="宋体" w:cs="宋体"/>
          <w:kern w:val="0"/>
          <w:sz w:val="16"/>
          <w:szCs w:val="16"/>
          <w:lang w:bidi="ar"/>
        </w:rPr>
      </w:pPr>
      <w:r>
        <w:rPr>
          <w:rFonts w:ascii="宋体" w:hAnsi="宋体" w:eastAsia="宋体" w:cs="宋体"/>
          <w:kern w:val="0"/>
          <w:sz w:val="16"/>
          <w:szCs w:val="16"/>
          <w:lang w:bidi="ar"/>
        </w:rPr>
        <w:fldChar w:fldCharType="begin"/>
      </w:r>
      <w:r>
        <w:rPr>
          <w:rFonts w:ascii="宋体" w:hAnsi="宋体" w:eastAsia="宋体" w:cs="宋体"/>
          <w:kern w:val="0"/>
          <w:sz w:val="16"/>
          <w:szCs w:val="16"/>
          <w:lang w:bidi="ar"/>
        </w:rPr>
        <w:instrText xml:space="preserve"> HYPERLINK "http://xueqiu.com/S/NVDA" \t "https://xueqiu.com/S/_blank" </w:instrText>
      </w:r>
      <w:r>
        <w:rPr>
          <w:rFonts w:ascii="宋体" w:hAnsi="宋体" w:eastAsia="宋体" w:cs="宋体"/>
          <w:kern w:val="0"/>
          <w:sz w:val="16"/>
          <w:szCs w:val="16"/>
          <w:lang w:bidi="ar"/>
        </w:rPr>
        <w:fldChar w:fldCharType="separate"/>
      </w:r>
      <w:r>
        <w:rPr>
          <w:rFonts w:hint="default" w:ascii="宋体" w:hAnsi="宋体" w:eastAsia="宋体" w:cs="宋体"/>
          <w:kern w:val="0"/>
          <w:sz w:val="16"/>
          <w:szCs w:val="16"/>
          <w:lang w:bidi="ar"/>
        </w:rPr>
        <w:t>$英伟达(NVDA)$</w:t>
      </w:r>
      <w:r>
        <w:rPr>
          <w:rFonts w:hint="default" w:ascii="宋体" w:hAnsi="宋体" w:eastAsia="宋体" w:cs="宋体"/>
          <w:kern w:val="0"/>
          <w:sz w:val="16"/>
          <w:szCs w:val="16"/>
          <w:lang w:bidi="ar"/>
        </w:rPr>
        <w:fldChar w:fldCharType="end"/>
      </w:r>
      <w:r>
        <w:rPr>
          <w:rFonts w:hint="default" w:ascii="宋体" w:hAnsi="宋体" w:eastAsia="宋体" w:cs="宋体"/>
          <w:kern w:val="0"/>
          <w:sz w:val="16"/>
          <w:szCs w:val="16"/>
          <w:lang w:bidi="ar"/>
        </w:rPr>
        <w:t>  我不清楚为什么媒体在过度渲染暂停路测。个人认为仿真系统中的无人驾驶测试才是更快速和高效的甚至可以蒙特卡洛出很多实际路测罕见的情况。 2018GTC大会大家已经对AI审美疲劳了吗？ NVDA这次向“更大”和“更小”两个方向的布局让我隐约看见了一个全方位芯片霸主的格局啊。“大”的是服务器计算中心级别的GPU，这个一直是NVDA优势，“小”指的与ARM合作进行inference端的努力。这一来让物联网端的AI芯片格局又有了新的期待啊，GPU能在FPGA，ACAP，ASIC围剿下杀出一条血路吗？</w:t>
      </w:r>
    </w:p>
    <w:p>
      <w:pPr>
        <w:widowControl/>
        <w:spacing w:line="21" w:lineRule="atLeast"/>
        <w:jc w:val="left"/>
        <w:rPr>
          <w:rFonts w:hint="eastAsia" w:ascii="宋体" w:hAnsi="宋体" w:eastAsia="宋体" w:cs="宋体"/>
          <w:kern w:val="0"/>
          <w:sz w:val="16"/>
          <w:szCs w:val="16"/>
          <w:lang w:bidi="ar"/>
        </w:rPr>
      </w:pPr>
      <w:r>
        <w:rPr>
          <w:rFonts w:hint="eastAsia" w:ascii="宋体" w:hAnsi="宋体" w:eastAsia="宋体" w:cs="宋体"/>
          <w:kern w:val="0"/>
          <w:sz w:val="16"/>
          <w:szCs w:val="16"/>
          <w:lang w:eastAsia="zh-CN" w:bidi="ar"/>
        </w:rPr>
        <w:t>2018-3-28</w:t>
      </w:r>
      <w:r>
        <w:rPr>
          <w:rFonts w:hint="default"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21:41:26</w:t>
      </w:r>
    </w:p>
    <w:p>
      <w:pPr>
        <w:rPr>
          <w:rFonts w:hint="eastAsia" w:ascii="Helvetica Neue" w:hAnsi="Helvetica Neue"/>
          <w:color w:val="333333"/>
          <w:szCs w:val="21"/>
        </w:rPr>
      </w:pPr>
    </w:p>
    <w:p>
      <w:pPr>
        <w:widowControl/>
        <w:spacing w:line="21" w:lineRule="atLeast"/>
        <w:jc w:val="left"/>
        <w:rPr>
          <w:rFonts w:hint="default" w:ascii="宋体" w:hAnsi="宋体" w:eastAsia="宋体" w:cs="宋体"/>
          <w:kern w:val="0"/>
          <w:sz w:val="16"/>
          <w:szCs w:val="16"/>
          <w:lang w:bidi="ar"/>
        </w:rPr>
      </w:pPr>
      <w:r>
        <w:rPr>
          <w:rFonts w:ascii="宋体" w:hAnsi="宋体" w:eastAsia="宋体" w:cs="宋体"/>
          <w:kern w:val="0"/>
          <w:sz w:val="16"/>
          <w:szCs w:val="16"/>
          <w:lang w:bidi="ar"/>
        </w:rPr>
        <w:t>IoT成为阿里新一条主赛道</w:t>
      </w:r>
      <w:r>
        <w:rPr>
          <w:rFonts w:hint="default" w:ascii="宋体" w:hAnsi="宋体" w:eastAsia="宋体" w:cs="宋体"/>
          <w:kern w:val="0"/>
          <w:sz w:val="16"/>
          <w:szCs w:val="16"/>
          <w:lang w:bidi="ar"/>
        </w:rPr>
        <w:t>：计划5年连接100亿台设备</w:t>
      </w:r>
    </w:p>
    <w:p>
      <w:pPr>
        <w:widowControl/>
        <w:spacing w:line="21" w:lineRule="atLeast"/>
        <w:jc w:val="left"/>
        <w:rPr>
          <w:rFonts w:ascii="宋体" w:hAnsi="宋体" w:eastAsia="宋体" w:cs="宋体"/>
          <w:kern w:val="0"/>
          <w:sz w:val="16"/>
          <w:szCs w:val="16"/>
          <w:lang w:bidi="ar"/>
        </w:rPr>
      </w:pPr>
      <w:r>
        <w:rPr>
          <w:rFonts w:hint="default" w:ascii="宋体" w:hAnsi="宋体" w:eastAsia="宋体" w:cs="宋体"/>
          <w:kern w:val="0"/>
          <w:sz w:val="16"/>
          <w:szCs w:val="16"/>
          <w:lang w:bidi="ar"/>
        </w:rPr>
        <w:t>3月28日消息，今日阿里巴巴集团资深副总裁、阿里云总裁胡晓明在2018云栖大会·深圳峰会上宣布：阿里巴巴将全面进军物联网领域，IoT是阿里巴巴集团继电商、金融、物流、云计算后新的主赛道。  </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过去20年的互联网是‘人联网’，未来20年的互联网是‘物联网’。”胡晓明表示，互联网的上半场是将人类活动数字化，比如电商、社交、文化娱乐等，催生了今天蓬勃发展的互联网市场，背后是全球40亿网民。互联网的下半场是将整个物理世界数字化，道路、汽车、森林、河流、厂房……甚至一个垃圾桶都会被抽象到数字世界，连到互联网上，实现“物”“物”交流，“人”“物”交互，这会是一场更加深刻的技术变革，一场全新的生产力革命。</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胡晓明在现场表示，阿里云IoT的定位是物联网基础设施的搭建者，阿里云计划在未来5年内连接100亿台设备。此外，为应对物联网带来的新挑战，阿里云将在2018年战略投入“边缘计算”这一新兴的技术领域，打造全世界第一朵“无处不在的云”。</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万物智联的实现离不开“三驾马车”——IoT、AI和云计算。IoT就像无处不在的神经网络，连接数据，将物数字化；但连接不是目的，没有大脑的连接只是植物人，这就需要AI的能力；而智能的背后是计算能力，像心脏一样提供源源不断的动力。</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胡晓明指出，阿里云在物联网领域的核心价值就是去解决这三个问题：1、提供开放、便捷的IoT连接平台；2、提供强大的AI能力；3、实现云、边、端一体的协同计算。</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目前，阿里云支持2/3/4G、LoRa、NB-IoT、eMTC等95%的通信协议，开发者可快速接入阿里云IoT管理平台，降低IoT接入门槛。</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基于自主研发的大规模操作系统飞天，阿里云的人工智能技术已经应用到了工厂车间、养猪农舍，大规模赋能实体经济。阿里云为IoT开发者提供了视频识别、自然语言理解、声纹识别、人脸识别等AI能力，在实际场景下，用户意图的识别率达95%。</w:t>
      </w:r>
    </w:p>
    <w:p>
      <w:pPr>
        <w:widowControl/>
        <w:spacing w:line="21" w:lineRule="atLeast"/>
        <w:jc w:val="left"/>
        <w:rPr>
          <w:rFonts w:hint="default" w:ascii="宋体" w:hAnsi="宋体" w:eastAsia="宋体" w:cs="宋体"/>
          <w:kern w:val="0"/>
          <w:sz w:val="16"/>
          <w:szCs w:val="16"/>
          <w:lang w:bidi="ar"/>
        </w:rPr>
      </w:pPr>
      <w:r>
        <w:rPr>
          <w:rFonts w:hint="default" w:ascii="宋体" w:hAnsi="宋体" w:eastAsia="宋体" w:cs="宋体"/>
          <w:kern w:val="0"/>
          <w:sz w:val="16"/>
          <w:szCs w:val="16"/>
          <w:lang w:bidi="ar"/>
        </w:rPr>
        <w:t>目前，阿里云提供了横跨云、边、端多个维度的计算服务和AI能力，包括物联网操作系统AliOS Things、IoT边缘计算产品、通用物联网平台，实现物的实时决策和自主协作，将物联网真正推向智联网</w:t>
      </w:r>
    </w:p>
    <w:p>
      <w:pPr>
        <w:numPr>
          <w:numId w:val="0"/>
        </w:numPr>
        <w:rPr>
          <w:rFonts w:hint="eastAsia" w:ascii="Biaodian Pro Sans GB" w:hAnsi="Biaodian Pro Sans GB" w:eastAsia="Biaodian Pro Sans GB" w:cs="Biaodian Pro Sans GB"/>
          <w:b/>
          <w:i w:val="0"/>
          <w:caps w:val="0"/>
          <w:color w:val="33353C"/>
          <w:spacing w:val="0"/>
          <w:sz w:val="19"/>
          <w:szCs w:val="19"/>
        </w:rPr>
      </w:pPr>
      <w:r>
        <w:rPr>
          <w:rFonts w:hint="default" w:ascii="Biaodian Pro Sans GB" w:hAnsi="Biaodian Pro Sans GB" w:eastAsia="Biaodian Pro Sans GB" w:cs="Biaodian Pro Sans GB"/>
          <w:i w:val="0"/>
          <w:caps w:val="0"/>
          <w:color w:val="33353C"/>
          <w:spacing w:val="0"/>
          <w:sz w:val="27"/>
          <w:szCs w:val="27"/>
        </w:rPr>
        <w:br w:type="textWrapping"/>
      </w:r>
    </w:p>
    <w:p>
      <w:pPr>
        <w:rPr>
          <w:rFonts w:hint="eastAsia" w:ascii="Helvetica Neue" w:hAnsi="Helvetica Neue"/>
          <w:color w:val="333333"/>
          <w:szCs w:val="21"/>
        </w:rPr>
      </w:pPr>
    </w:p>
    <w:p>
      <w:pPr>
        <w:rPr>
          <w:rFonts w:hint="eastAsia" w:ascii="Helvetica Neue" w:hAnsi="Helvetica Neue"/>
          <w:color w:val="333333"/>
          <w:szCs w:val="21"/>
        </w:rPr>
      </w:pPr>
    </w:p>
    <w:p>
      <w:pPr>
        <w:rPr>
          <w:rFonts w:ascii="Helvetica Neue" w:hAnsi="Helvetica Neue"/>
          <w:color w:val="333333"/>
          <w:szCs w:val="21"/>
        </w:rPr>
      </w:pPr>
      <w:r>
        <w:rPr>
          <w:rFonts w:hint="eastAsia" w:ascii="Helvetica Neue" w:hAnsi="Helvetica Neue"/>
          <w:color w:val="333333"/>
          <w:szCs w:val="21"/>
        </w:rPr>
        <w:t>散户问题</w:t>
      </w:r>
    </w:p>
    <w:p>
      <w:pPr>
        <w:widowControl/>
        <w:spacing w:line="21" w:lineRule="atLeast"/>
        <w:jc w:val="left"/>
        <w:rPr>
          <w:rFonts w:ascii="Helvetica Neue" w:hAnsi="Helvetica Neue"/>
          <w:color w:val="333333"/>
          <w:szCs w:val="21"/>
        </w:rPr>
      </w:pPr>
      <w:r>
        <w:rPr>
          <w:rFonts w:hint="eastAsia" w:ascii="Helvetica Neue" w:hAnsi="Helvetica Neue"/>
          <w:color w:val="333333"/>
          <w:szCs w:val="21"/>
        </w:rPr>
        <w:t>1、缺失自主思考，最希望大V荐股</w:t>
      </w:r>
    </w:p>
    <w:p>
      <w:pPr>
        <w:widowControl/>
        <w:spacing w:line="21" w:lineRule="atLeast"/>
        <w:jc w:val="left"/>
        <w:rPr>
          <w:sz w:val="16"/>
          <w:szCs w:val="16"/>
        </w:rPr>
      </w:pPr>
      <w:r>
        <w:rPr>
          <w:rFonts w:ascii="宋体" w:hAnsi="宋体" w:eastAsia="宋体" w:cs="宋体"/>
          <w:kern w:val="0"/>
          <w:sz w:val="16"/>
          <w:szCs w:val="16"/>
          <w:lang w:bidi="ar"/>
        </w:rPr>
        <w:t>不是我讽刺大V，他们绝大多数都没有荐股的资质，却还要冒着风险给你荐股，这种大无畏的精神多难得。</w:t>
      </w:r>
    </w:p>
    <w:p>
      <w:pPr>
        <w:widowControl/>
        <w:spacing w:line="21" w:lineRule="atLeast"/>
        <w:jc w:val="left"/>
        <w:rPr>
          <w:sz w:val="16"/>
          <w:szCs w:val="16"/>
        </w:rPr>
      </w:pPr>
      <w:r>
        <w:rPr>
          <w:rFonts w:ascii="宋体" w:hAnsi="宋体" w:eastAsia="宋体" w:cs="宋体"/>
          <w:kern w:val="0"/>
          <w:sz w:val="16"/>
          <w:szCs w:val="16"/>
          <w:lang w:bidi="ar"/>
        </w:rPr>
        <w:t>不过话又说回来，小白最需要的不是大道理，而是实打实的投资建议。你讲得天花乱坠也不如直接给个代码来得有价值，不荐股，要你这大V有何用？</w:t>
      </w:r>
    </w:p>
    <w:p>
      <w:pPr>
        <w:widowControl/>
        <w:spacing w:line="21" w:lineRule="atLeast"/>
        <w:jc w:val="left"/>
        <w:rPr>
          <w:sz w:val="16"/>
          <w:szCs w:val="16"/>
        </w:rPr>
      </w:pPr>
      <w:r>
        <w:rPr>
          <w:rFonts w:ascii="宋体" w:hAnsi="宋体" w:eastAsia="宋体" w:cs="宋体"/>
          <w:kern w:val="0"/>
          <w:sz w:val="16"/>
          <w:szCs w:val="16"/>
          <w:lang w:bidi="ar"/>
        </w:rPr>
        <w:t>这就是这个行业尴尬的现状，需求和供给永远对不上号。股民只想要股票，而大V们什么都可以给你，除了股票。</w:t>
      </w:r>
    </w:p>
    <w:p>
      <w:pPr>
        <w:widowControl/>
        <w:spacing w:line="21" w:lineRule="atLeast"/>
        <w:jc w:val="left"/>
        <w:rPr>
          <w:sz w:val="16"/>
          <w:szCs w:val="16"/>
        </w:rPr>
      </w:pPr>
      <w:r>
        <w:rPr>
          <w:rFonts w:ascii="宋体" w:hAnsi="宋体" w:eastAsia="宋体" w:cs="宋体"/>
          <w:kern w:val="0"/>
          <w:sz w:val="16"/>
          <w:szCs w:val="16"/>
          <w:lang w:bidi="ar"/>
        </w:rPr>
        <w:t>所以我想做的是，给愿意独立思考的人提供工具和思路。这些人是真正的投资者，不是嗷嗷待哺的散户。</w:t>
      </w:r>
      <w:r>
        <w:rPr>
          <w:rFonts w:ascii="宋体" w:hAnsi="宋体" w:eastAsia="宋体" w:cs="宋体"/>
          <w:color w:val="FF6827"/>
          <w:kern w:val="0"/>
          <w:sz w:val="16"/>
          <w:szCs w:val="16"/>
          <w:lang w:bidi="ar"/>
        </w:rPr>
        <w:t>他们愿意从头摸索一套适合自己的投资体系，而我负责给他们递工具。</w:t>
      </w:r>
    </w:p>
    <w:p>
      <w:pPr>
        <w:rPr>
          <w:rFonts w:ascii="Helvetica Neue" w:hAnsi="Helvetica Neue"/>
          <w:color w:val="333333"/>
          <w:szCs w:val="21"/>
        </w:rPr>
      </w:pP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pPr>
        <w:rPr>
          <w:rFonts w:ascii="Helvetica Neue" w:hAnsi="Helvetica Neue"/>
          <w:color w:val="333333"/>
          <w:szCs w:val="21"/>
        </w:rPr>
      </w:pPr>
    </w:p>
    <w:p>
      <w:pPr>
        <w:rPr>
          <w:rFonts w:ascii="Helvetica" w:hAnsi="Helvetica" w:cs="Helvetica"/>
          <w:color w:val="33353C"/>
          <w:sz w:val="23"/>
          <w:szCs w:val="23"/>
        </w:rPr>
      </w:pPr>
      <w:r>
        <w:rPr>
          <w:rFonts w:ascii="Helvetica Neue" w:hAnsi="Helvetica Neue"/>
          <w:color w:val="333333"/>
          <w:szCs w:val="21"/>
        </w:rPr>
        <w:t>巴菲特说不要高杠杆的理由是：Both of us believe it is insane to risk what you have and need in order to obtain what you don’t need. 90%的人根本没有有钱到“ obtain what you don’t need” 阶段。</w:t>
      </w:r>
      <w: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所以有的X不是人人都可以装的。</w:t>
      </w:r>
    </w:p>
    <w:p>
      <w:pPr>
        <w:rPr>
          <w:rFonts w:ascii="Helvetica" w:hAnsi="Helvetica" w:cs="Helvetica"/>
          <w:color w:val="33353C"/>
          <w:sz w:val="23"/>
          <w:szCs w:val="23"/>
        </w:rPr>
      </w:pPr>
    </w:p>
    <w:p>
      <w:pPr>
        <w:rPr>
          <w:rFonts w:ascii="Helvetica" w:hAnsi="Helvetica" w:cs="Helvetica"/>
          <w:color w:val="33353C"/>
          <w:sz w:val="23"/>
          <w:szCs w:val="23"/>
        </w:rPr>
      </w:pPr>
      <w:r>
        <w:rPr>
          <w:rFonts w:hint="eastAsia" w:ascii="Helvetica" w:hAnsi="Helvetica" w:cs="Helvetica"/>
          <w:color w:val="33353C"/>
          <w:sz w:val="23"/>
          <w:szCs w:val="23"/>
        </w:rPr>
        <w:t>就像著名的对冲基金经理人 Asnes 的 AQR 写了那么多关于动量和价值投资的论文，他们最后发现将动量和价值混合使用，可以获得最大的风报比</w:t>
      </w:r>
    </w:p>
    <w:p>
      <w:pPr>
        <w:rPr>
          <w:rFonts w:ascii="Helvetica" w:hAnsi="Helvetica" w:cs="Helvetica"/>
          <w:color w:val="33353C"/>
          <w:sz w:val="23"/>
          <w:szCs w:val="23"/>
        </w:rPr>
      </w:pPr>
    </w:p>
    <w:p>
      <w:pPr>
        <w:rPr>
          <w:rFonts w:ascii="Helvetica" w:hAnsi="Helvetica" w:cs="Helvetica"/>
          <w:color w:val="33353C"/>
          <w:sz w:val="23"/>
          <w:szCs w:val="23"/>
        </w:rPr>
      </w:pPr>
      <w:r>
        <w:rPr>
          <w:rFonts w:hint="eastAsia" w:ascii="Helvetica" w:hAnsi="Helvetica" w:cs="Helvetica"/>
          <w:color w:val="33353C"/>
          <w:sz w:val="23"/>
          <w:szCs w:val="23"/>
        </w:rPr>
        <w:t>这张图很好的量化了GDP增速（代表企业盈利增长）和10年期美债收益率是如何共同作用于美股估值的。从历史数据上看，在GDP增速3%-4%之间是，10年美债收益率要到5.8才会导致股市估值水平拐头向下。而现在的美债收益率还远不到对估值产生实质性影响的水平，前期的大跌市场担心的是利率上升的速度。</w:t>
      </w:r>
    </w:p>
    <w:p>
      <w:pPr>
        <w:rPr>
          <w:rFonts w:ascii="Helvetica" w:hAnsi="Helvetica" w:cs="Helvetica"/>
          <w:color w:val="33353C"/>
          <w:sz w:val="23"/>
          <w:szCs w:val="23"/>
        </w:rPr>
      </w:pPr>
      <w:r>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pPr>
        <w:rPr>
          <w:rFonts w:ascii="Helvetica" w:hAnsi="Helvetica" w:cs="Helvetica"/>
          <w:color w:val="33353C"/>
          <w:sz w:val="23"/>
          <w:szCs w:val="23"/>
        </w:rPr>
      </w:pPr>
    </w:p>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r>
        <w:rPr>
          <w:rFonts w:hint="eastAsia"/>
        </w:rPr>
        <w:t>越是优秀的教育机构，越是强调对人本身的完善。</w:t>
      </w:r>
    </w:p>
    <w:p>
      <w:r>
        <w:rPr>
          <w:rFonts w:hint="eastAsia"/>
        </w:rPr>
        <w:t>人之所以接受教育是为了寻找“原我”以不断完善自身。</w:t>
      </w:r>
    </w:p>
    <w:p>
      <w:r>
        <w:rPr>
          <w:rFonts w:hint="eastAsia"/>
        </w:rPr>
        <w:t>也就是说，他们认为，知识非他人所能传授，主要是学生在思考和实践的过程中自我领悟的。</w:t>
      </w:r>
    </w:p>
    <w:p>
      <w:r>
        <w:rPr>
          <w:rFonts w:hint="eastAsia"/>
        </w:rPr>
        <w:t>教育的价值就在于唤醒每一个孩子心中的潜能，帮助他们找到隐藏在体内的特殊使命和注定要做的那件事。</w:t>
      </w:r>
    </w:p>
    <w:p>
      <w:r>
        <w:rPr>
          <w:rFonts w:hint="eastAsia"/>
        </w:rPr>
        <w:t>我们应该清醒地认识到，人生不是异常由他人设计好程序的游戏，只要投入时间和金钱，配置更强大的“装备”就可以通关。一旦通关完成，游戏结束，人生就会立刻面临无路可走的境地。</w:t>
      </w:r>
    </w:p>
    <w:p>
      <w:r>
        <w:rPr>
          <w:rFonts w:hint="eastAsia"/>
        </w:rPr>
        <w:t>人生是一段发现自我的旅程，路要靠自己一步一步走出来。认识到自己未来会成为一个什么样的人，就像是远方的一座灯塔，能够不断照亮前方的路。</w:t>
      </w:r>
    </w:p>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pPr>
        <w:autoSpaceDE w:val="0"/>
        <w:autoSpaceDN w:val="0"/>
        <w:adjustRightInd w:val="0"/>
        <w:ind w:left="420" w:firstLine="42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-----------------------------------------------&gt;</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 xml:space="preserve">      </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p>
    <w:p>
      <w:pPr>
        <w:autoSpaceDE w:val="0"/>
        <w:autoSpaceDN w:val="0"/>
        <w:adjustRightInd w:val="0"/>
        <w:jc w:val="left"/>
        <w:rPr>
          <w:rFonts w:ascii="微软雅黑" w:hAnsi="Times New Roman" w:eastAsia="微软雅黑" w:cs="微软雅黑"/>
          <w:kern w:val="0"/>
          <w:sz w:val="18"/>
          <w:szCs w:val="18"/>
        </w:rPr>
      </w:pP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ab/>
      </w:r>
      <w:r>
        <w:rPr>
          <w:rFonts w:hint="eastAsia" w:ascii="微软雅黑" w:hAnsi="Times New Roman" w:eastAsia="微软雅黑" w:cs="微软雅黑"/>
          <w:color w:val="000000"/>
          <w:kern w:val="0"/>
          <w:sz w:val="18"/>
          <w:szCs w:val="18"/>
        </w:rPr>
        <w:t xml:space="preserve"> I</w:t>
      </w:r>
    </w:p>
    <w:p>
      <w:pPr>
        <w:autoSpaceDE w:val="0"/>
        <w:autoSpaceDN w:val="0"/>
        <w:adjustRightInd w:val="0"/>
        <w:ind w:firstLine="270" w:firstLineChars="150"/>
        <w:jc w:val="left"/>
        <w:rPr>
          <w:rFonts w:ascii="微软雅黑" w:hAnsi="Times New Roman" w:eastAsia="微软雅黑" w:cs="微软雅黑"/>
          <w:kern w:val="0"/>
          <w:sz w:val="18"/>
          <w:szCs w:val="18"/>
        </w:rPr>
      </w:pPr>
      <w:r>
        <w:rPr>
          <w:rFonts w:hint="eastAsia" w:ascii="微软雅黑" w:hAnsi="Times New Roman" w:eastAsia="微软雅黑" w:cs="微软雅黑"/>
          <w:color w:val="000000"/>
          <w:kern w:val="0"/>
          <w:sz w:val="18"/>
          <w:szCs w:val="18"/>
        </w:rPr>
        <w:t>自由职业者，为自己工作</w:t>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ab/>
      </w:r>
      <w:r>
        <w:rPr>
          <w:rFonts w:ascii="微软雅黑" w:hAnsi="Times New Roman" w:eastAsia="微软雅黑" w:cs="微软雅黑"/>
          <w:color w:val="000000"/>
          <w:kern w:val="0"/>
          <w:sz w:val="18"/>
          <w:szCs w:val="18"/>
        </w:rPr>
        <w:t>|</w:t>
      </w:r>
      <w:r>
        <w:rPr>
          <w:rFonts w:hint="eastAsia" w:ascii="微软雅黑" w:hAnsi="Times New Roman" w:eastAsia="微软雅黑" w:cs="微软雅黑"/>
          <w:color w:val="000000"/>
          <w:kern w:val="0"/>
          <w:sz w:val="18"/>
          <w:szCs w:val="18"/>
        </w:rPr>
        <w:t xml:space="preserve">    </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ascii="微软雅黑" w:hAnsi="Times New Roman" w:eastAsia="微软雅黑" w:cs="微软雅黑"/>
                <w:color w:val="000000"/>
                <w:kern w:val="0"/>
                <w:sz w:val="18"/>
                <w:szCs w:val="18"/>
              </w:rPr>
              <w:t>E</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雇员，为别人工作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B</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企业所有人，系统为自己工作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S</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自由职业者，为自己工作</w:t>
            </w:r>
          </w:p>
        </w:tc>
        <w:tc>
          <w:tcPr>
            <w:tcW w:w="4261" w:type="dxa"/>
          </w:tcPr>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I</w:t>
            </w:r>
          </w:p>
          <w:p>
            <w:pPr>
              <w:autoSpaceDE w:val="0"/>
              <w:autoSpaceDN w:val="0"/>
              <w:adjustRightInd w:val="0"/>
              <w:jc w:val="left"/>
              <w:rPr>
                <w:rFonts w:ascii="微软雅黑" w:hAnsi="Times New Roman" w:eastAsia="微软雅黑" w:cs="微软雅黑"/>
                <w:color w:val="000000"/>
                <w:kern w:val="0"/>
                <w:sz w:val="18"/>
                <w:szCs w:val="18"/>
              </w:rPr>
            </w:pPr>
            <w:r>
              <w:rPr>
                <w:rFonts w:hint="eastAsia" w:ascii="微软雅黑" w:hAnsi="Times New Roman" w:eastAsia="微软雅黑" w:cs="微软雅黑"/>
                <w:color w:val="000000"/>
                <w:kern w:val="0"/>
                <w:sz w:val="18"/>
                <w:szCs w:val="18"/>
              </w:rPr>
              <w:t>投资者，钱为自己工作者</w:t>
            </w:r>
          </w:p>
        </w:tc>
      </w:tr>
    </w:tbl>
    <w:p>
      <w:pPr>
        <w:autoSpaceDE w:val="0"/>
        <w:autoSpaceDN w:val="0"/>
        <w:adjustRightInd w:val="0"/>
        <w:jc w:val="left"/>
        <w:rPr>
          <w:rFonts w:ascii="微软雅黑" w:hAnsi="Times New Roman" w:eastAsia="微软雅黑" w:cs="微软雅黑"/>
          <w:color w:val="000000"/>
          <w:kern w:val="0"/>
          <w:sz w:val="18"/>
          <w:szCs w:val="18"/>
        </w:rPr>
      </w:pPr>
    </w:p>
    <w:p>
      <w:pPr>
        <w:autoSpaceDE w:val="0"/>
        <w:autoSpaceDN w:val="0"/>
        <w:adjustRightInd w:val="0"/>
        <w:jc w:val="left"/>
        <w:rPr>
          <w:rFonts w:ascii="微软雅黑" w:hAnsi="Times New Roman" w:eastAsia="微软雅黑" w:cs="微软雅黑"/>
          <w:color w:val="000000"/>
          <w:kern w:val="0"/>
          <w:sz w:val="18"/>
          <w:szCs w:val="18"/>
        </w:rPr>
      </w:pPr>
    </w:p>
    <w:p/>
    <w:p>
      <w:r>
        <w:fldChar w:fldCharType="begin"/>
      </w:r>
      <w:r>
        <w:instrText xml:space="preserve"> HYPERLINK "http://www.sohu.com/a/221755837_354973" </w:instrText>
      </w:r>
      <w:r>
        <w:fldChar w:fldCharType="separate"/>
      </w:r>
      <w:r>
        <w:rPr>
          <w:rStyle w:val="11"/>
        </w:rPr>
        <w:t>http://www.sohu.com/a/221755837_354973</w:t>
      </w:r>
      <w:r>
        <w:rPr>
          <w:rStyle w:val="11"/>
        </w:rPr>
        <w:fldChar w:fldCharType="end"/>
      </w:r>
    </w:p>
    <w:p>
      <w:r>
        <w:t>专访 Bill Dally：英伟达不担心FPGA，也不怕ASIC新进对手，算力与绘图功能密不可分，GPU霸主地位仍无敌</w:t>
      </w:r>
    </w:p>
    <w:p/>
    <w:p>
      <w:r>
        <w:fldChar w:fldCharType="begin"/>
      </w:r>
      <w:r>
        <w:instrText xml:space="preserve"> HYPERLINK "https://xueqiu.com/5969928143/101318251" </w:instrText>
      </w:r>
      <w:r>
        <w:fldChar w:fldCharType="separate"/>
      </w:r>
      <w:r>
        <w:rPr>
          <w:rStyle w:val="11"/>
        </w:rPr>
        <w:t>https://xueqiu.com/5969928143/101318251</w:t>
      </w:r>
      <w:r>
        <w:rPr>
          <w:rStyle w:val="11"/>
        </w:rPr>
        <w:fldChar w:fldCharType="end"/>
      </w:r>
    </w:p>
    <w:p>
      <w:r>
        <w:t>好未来的EDU-TECH，现实与未来</w:t>
      </w:r>
    </w:p>
    <w:p/>
    <w:p/>
    <w:p/>
    <w:p>
      <w:r>
        <w:rPr>
          <w:rFonts w:hint="eastAsia"/>
        </w:rPr>
        <w:t>提出一个思考的框架，不断的问问题，当把左右问题都问完了，回答完了，自然就懂了</w:t>
      </w:r>
    </w:p>
    <w:p>
      <w:pPr>
        <w:pStyle w:val="2"/>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趋势跟踪赢的是谁输的钱？ </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2.趋势跟踪为什么常年有效？</w:t>
      </w:r>
    </w:p>
    <w:p>
      <w:pPr>
        <w:pStyle w:val="7"/>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3.趋势跟踪是否只能做大周期长线？</w:t>
      </w:r>
    </w:p>
    <w:p>
      <w:pPr>
        <w:shd w:val="clear" w:color="auto" w:fill="FFFFFF"/>
        <w:spacing w:line="375" w:lineRule="atLeast"/>
        <w:rPr>
          <w:rStyle w:val="22"/>
        </w:rPr>
      </w:pPr>
    </w:p>
    <w:p>
      <w:pPr>
        <w:pStyle w:val="7"/>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作者：刘大1984</w:t>
      </w:r>
      <w:r>
        <w:rPr>
          <w:rFonts w:ascii="宋体" w:hAnsi="宋体" w:eastAsia="宋体" w:cs="宋体"/>
          <w:kern w:val="0"/>
          <w:sz w:val="24"/>
          <w:szCs w:val="24"/>
        </w:rPr>
        <w:br w:type="textWrapping"/>
      </w:r>
      <w:r>
        <w:rPr>
          <w:rFonts w:ascii="宋体" w:hAnsi="宋体" w:eastAsia="宋体" w:cs="宋体"/>
          <w:kern w:val="0"/>
          <w:sz w:val="24"/>
          <w:szCs w:val="24"/>
        </w:rPr>
        <w:t>链接：https://www.zhihu.com/question/56722334/answer/150912500</w:t>
      </w:r>
      <w:r>
        <w:rPr>
          <w:rFonts w:ascii="宋体" w:hAnsi="宋体" w:eastAsia="宋体" w:cs="宋体"/>
          <w:kern w:val="0"/>
          <w:sz w:val="24"/>
          <w:szCs w:val="24"/>
        </w:rPr>
        <w:br w:type="textWrapping"/>
      </w:r>
      <w:r>
        <w:rPr>
          <w:rFonts w:ascii="宋体" w:hAnsi="宋体" w:eastAsia="宋体" w:cs="宋体"/>
          <w:kern w:val="0"/>
          <w:sz w:val="24"/>
          <w:szCs w:val="24"/>
        </w:rPr>
        <w:t>来源：知乎</w:t>
      </w:r>
      <w:r>
        <w:rPr>
          <w:rFonts w:ascii="宋体" w:hAnsi="宋体" w:eastAsia="宋体" w:cs="宋体"/>
          <w:kern w:val="0"/>
          <w:sz w:val="24"/>
          <w:szCs w:val="24"/>
        </w:rPr>
        <w:br w:type="textWrapping"/>
      </w:r>
      <w:r>
        <w:rPr>
          <w:rFonts w:ascii="宋体" w:hAnsi="宋体" w:eastAsia="宋体" w:cs="宋体"/>
          <w:kern w:val="0"/>
          <w:sz w:val="24"/>
          <w:szCs w:val="24"/>
        </w:rPr>
        <w:t>著作权归作者所有。商业转载请联系作者获得授权，非商业转载请注明出处。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回到题目来，我也试着答题，尽量简略，就写一个脉络吧。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趋势跟踪凭什么赚钱？我觉得，简单一句话：市场是有趋势的。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正因为市场是有趋势的，所以才能依靠趋势赚钱。所谓的有趋势，是指过去有，现在有，将来还会有。趋势是市场价格波动的必然现象，是其固有属性之一。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那么我们就要问了，趋势是什么？如何定义趋势？为什么会产生趋势？产生趋势的原因是什么？该原因否基于市场的本质？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这4个问题的层层递进的。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首先问，什么是趋势？——是不是存在某个东西，在市场中，确凿无疑是趋势、必然是趋势、只能是趋势、所有人都认定它算趋势？——不，不存在这个东西。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由此，我们认识到第二个问题：趋势不是天然的。而是后天的，是源自人，源自人的定义。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不同的人，不同的理论，定义出不同的趋势来。市场是开放性的，可以做无限丰富的多样性解读，所以，市场的波动从来不存在唯一确定的解释。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那么，解释的对不对？好不好？就进入第四个问题。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如何考察解释的优劣？有2个角度，一个是理论角度，一个是实践角度。理论的角度，也就是，看看这个解释，是不是基于市场的本质。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这样一来，问题又复杂了——第五个问题：市场的本质是什么？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这又是一个分歧，各种理论、流派，给出的答案不同。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那么，我们怎么知道，这个自洽，是不是自我编造的梦幻呢？毕竟，自圆其说这玩意儿，太容易了！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我们知道，任何理论，都是基于某个假设，以该假设做前提，然后展开逻辑推理，最后得出结论。而结论不是结束，是开始——我们要用它指导实践。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实践是检验理论是否贴合现实本质的最佳标准。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好了，假设，我们已经解决了上述问题。即，我们明确地肯定，市场必然有趋势，趋势是市场价格波动的固有属性之一。</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然后，问题六出来了——市场有趋势……又怎样？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顺趋势，就一定能赚钱吗？呵呵，那赚钱就简单了，谁不懂顺势？谁都能赚钱？显然不是。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问题六的精确表述是——如何基于市场中必然存在但又不知道何时发生的趋势，转化出利润？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前面的问题，一到五，算是理论，到了六，算是跟实用沾边了——构建交易系统。</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有了系统，就有了问题七：系统的缺陷是什么？或者说，为了获取利润，该系统要耗损掉什么？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简单一句略过：过滤、消化震荡。亏时更少，赚时更多。</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问到这里，算是差不多了。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本回答只是提供一个思考的脉络，欢迎拍砖，或者补充。</w:t>
      </w:r>
    </w:p>
    <w:p/>
    <w:p/>
    <w:p/>
    <w:p/>
    <w:p>
      <w:r>
        <w:rPr>
          <w:rFonts w:hint="eastAsia"/>
        </w:rPr>
        <w:t>海龟交易</w:t>
      </w:r>
    </w:p>
    <w:p>
      <w:r>
        <w:rPr>
          <w:rFonts w:hint="eastAsia"/>
        </w:rPr>
        <w:t>股市长线法宝</w:t>
      </w:r>
    </w:p>
    <w:p/>
    <w:p/>
    <w:p>
      <w:r>
        <w:rPr>
          <w:rFonts w:hint="eastAsia"/>
        </w:rPr>
        <w:t>刻意练习</w:t>
      </w:r>
    </w:p>
    <w:p>
      <w:r>
        <w:rPr>
          <w:rFonts w:hint="eastAsia"/>
        </w:rPr>
        <w:t>为了提高能力而被刻意设计出来的练习。</w:t>
      </w:r>
    </w:p>
    <w:p/>
    <w:p/>
    <w:p>
      <w:r>
        <w:rPr>
          <w:rFonts w:hint="eastAsia"/>
        </w:rPr>
        <w:t>三个要点：</w:t>
      </w:r>
    </w:p>
    <w:p>
      <w:pPr>
        <w:pStyle w:val="20"/>
        <w:numPr>
          <w:ilvl w:val="0"/>
          <w:numId w:val="1"/>
        </w:numPr>
        <w:ind w:firstLineChars="0"/>
      </w:pPr>
      <w:r>
        <w:rPr>
          <w:rFonts w:hint="eastAsia"/>
        </w:rPr>
        <w:t>任何事物背后必须道理</w:t>
      </w:r>
    </w:p>
    <w:p>
      <w:pPr>
        <w:pStyle w:val="20"/>
        <w:numPr>
          <w:ilvl w:val="0"/>
          <w:numId w:val="1"/>
        </w:numPr>
        <w:ind w:firstLineChars="0"/>
      </w:pPr>
      <w:r>
        <w:rPr>
          <w:rFonts w:hint="eastAsia"/>
        </w:rPr>
        <w:t>这个理论还可以解释什么现象？（举出5个自己熟悉的案例）</w:t>
      </w:r>
    </w:p>
    <w:p>
      <w:pPr>
        <w:pStyle w:val="20"/>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多思维/角度</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20"/>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20"/>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20"/>
        <w:numPr>
          <w:ilvl w:val="0"/>
          <w:numId w:val="4"/>
        </w:numPr>
        <w:ind w:firstLineChars="0"/>
      </w:pPr>
      <w:r>
        <w:rPr>
          <w:rFonts w:hint="eastAsia"/>
        </w:rPr>
        <w:t>反过来说，如果不投资，钱存入银行1956年的1美元到现在（2016年）变成0.09美元；</w:t>
      </w:r>
    </w:p>
    <w:p>
      <w:pPr>
        <w:pStyle w:val="20"/>
        <w:numPr>
          <w:ilvl w:val="0"/>
          <w:numId w:val="4"/>
        </w:numPr>
        <w:ind w:firstLineChars="0"/>
      </w:pPr>
      <w:r>
        <w:rPr>
          <w:rFonts w:hint="eastAsia"/>
        </w:rPr>
        <w:t>做生意，个人性格不合适，受不得苦；</w:t>
      </w:r>
    </w:p>
    <w:p>
      <w:pPr>
        <w:pStyle w:val="20"/>
        <w:numPr>
          <w:ilvl w:val="0"/>
          <w:numId w:val="4"/>
        </w:numPr>
        <w:ind w:firstLineChars="0"/>
      </w:pPr>
      <w:r>
        <w:rPr>
          <w:rFonts w:hint="eastAsia"/>
        </w:rPr>
        <w:t>个人走的价值投资之路，可以兼顾工作，工作+投资两条路赚钱；</w:t>
      </w:r>
    </w:p>
    <w:p>
      <w:pPr>
        <w:pStyle w:val="20"/>
        <w:numPr>
          <w:ilvl w:val="0"/>
          <w:numId w:val="4"/>
        </w:numPr>
        <w:ind w:firstLineChars="0"/>
      </w:pPr>
      <w:r>
        <w:rPr>
          <w:rFonts w:hint="eastAsia"/>
        </w:rPr>
        <w:t>个人内心喜欢投资，性格契合价值投资；</w:t>
      </w:r>
    </w:p>
    <w:p>
      <w:pPr>
        <w:pStyle w:val="20"/>
        <w:numPr>
          <w:ilvl w:val="0"/>
          <w:numId w:val="4"/>
        </w:numPr>
        <w:ind w:firstLineChars="0"/>
      </w:pPr>
      <w:r>
        <w:rPr>
          <w:rFonts w:hint="eastAsia"/>
        </w:rPr>
        <w:t>投资提高了我的认知，为我打开一扇新窗，看到了更加完整的世界</w:t>
      </w:r>
    </w:p>
    <w:p>
      <w:pPr>
        <w:pStyle w:val="20"/>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20"/>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20"/>
        <w:numPr>
          <w:ilvl w:val="0"/>
          <w:numId w:val="6"/>
        </w:numPr>
        <w:ind w:firstLineChars="0"/>
      </w:pPr>
      <w:r>
        <w:rPr>
          <w:rFonts w:hint="eastAsia"/>
        </w:rPr>
        <w:t>价值投资以合理的价值买入优秀的公司，长期持有，契合自己的性格，操作简单，；</w:t>
      </w:r>
    </w:p>
    <w:p>
      <w:pPr>
        <w:pStyle w:val="20"/>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20"/>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20"/>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20"/>
        <w:numPr>
          <w:ilvl w:val="0"/>
          <w:numId w:val="7"/>
        </w:numPr>
        <w:ind w:firstLineChars="0"/>
      </w:pPr>
      <w:r>
        <w:rPr>
          <w:rFonts w:hint="eastAsia"/>
        </w:rPr>
        <w:t>选择符合选股体系中所有条件的股票，长期持有，赚企业成长的钱；</w:t>
      </w:r>
    </w:p>
    <w:p>
      <w:pPr>
        <w:pStyle w:val="20"/>
        <w:numPr>
          <w:ilvl w:val="0"/>
          <w:numId w:val="7"/>
        </w:numPr>
        <w:ind w:firstLineChars="0"/>
      </w:pPr>
      <w:r>
        <w:rPr>
          <w:rFonts w:hint="eastAsia"/>
        </w:rPr>
        <w:t>当长期持有的股票符合趋势下跌，抛售，择机再重新接入，赚市场非理性的钱；</w:t>
      </w:r>
    </w:p>
    <w:p>
      <w:pPr>
        <w:pStyle w:val="20"/>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20"/>
        <w:ind w:left="420" w:firstLineChars="0"/>
      </w:pPr>
      <w:r>
        <w:rPr>
          <w:rFonts w:hint="eastAsia"/>
        </w:rPr>
        <w:t>A、处于牛市末期</w:t>
      </w:r>
    </w:p>
    <w:p>
      <w:pPr>
        <w:pStyle w:val="20"/>
        <w:ind w:left="780" w:firstLine="0" w:firstLineChars="0"/>
      </w:pPr>
      <w:r>
        <w:t>A</w:t>
      </w:r>
      <w:r>
        <w:rPr>
          <w:rFonts w:hint="eastAsia"/>
        </w:rPr>
        <w:t>、公司现金等价值超过公司市值；</w:t>
      </w:r>
    </w:p>
    <w:p>
      <w:pPr>
        <w:pStyle w:val="20"/>
        <w:ind w:left="780" w:firstLine="0" w:firstLineChars="0"/>
      </w:pPr>
      <w:r>
        <w:rPr>
          <w:rFonts w:hint="eastAsia"/>
        </w:rPr>
        <w:t>B、同时还还要满足之前股价低迷，处于低谷待反转（股价从月k来看，一起向下，表明股价承受的压力很大，一旦释放将会很猛烈）；</w:t>
      </w:r>
    </w:p>
    <w:p>
      <w:pPr>
        <w:pStyle w:val="20"/>
        <w:ind w:left="780" w:firstLine="0" w:firstLineChars="0"/>
      </w:pPr>
      <w:r>
        <w:rPr>
          <w:rFonts w:hint="eastAsia"/>
        </w:rPr>
        <w:t>C、股价在某一天成交量激增5-10倍，并且股价上涨8%以上</w:t>
      </w:r>
    </w:p>
    <w:p>
      <w:pPr>
        <w:pStyle w:val="20"/>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Biaodian Pro Sans G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37A84"/>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36A59"/>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0172A0"/>
    <w:rsid w:val="13222660"/>
    <w:rsid w:val="13646FE6"/>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DFF34B6"/>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Char"/>
    <w:basedOn w:val="8"/>
    <w:link w:val="4"/>
    <w:semiHidden/>
    <w:qFormat/>
    <w:uiPriority w:val="99"/>
    <w:rPr>
      <w:sz w:val="18"/>
      <w:szCs w:val="18"/>
    </w:rPr>
  </w:style>
  <w:style w:type="character" w:customStyle="1" w:styleId="15">
    <w:name w:val="number"/>
    <w:basedOn w:val="8"/>
    <w:qFormat/>
    <w:uiPriority w:val="0"/>
  </w:style>
  <w:style w:type="character" w:customStyle="1" w:styleId="16">
    <w:name w:val="标题 4 Char"/>
    <w:basedOn w:val="8"/>
    <w:link w:val="3"/>
    <w:qFormat/>
    <w:uiPriority w:val="9"/>
    <w:rPr>
      <w:rFonts w:ascii="宋体" w:hAnsi="宋体" w:eastAsia="宋体" w:cs="宋体"/>
      <w:b/>
      <w:bCs/>
      <w:kern w:val="0"/>
      <w:sz w:val="24"/>
      <w:szCs w:val="24"/>
    </w:rPr>
  </w:style>
  <w:style w:type="character" w:customStyle="1" w:styleId="17">
    <w:name w:val="time"/>
    <w:basedOn w:val="8"/>
    <w:qFormat/>
    <w:uiPriority w:val="0"/>
  </w:style>
  <w:style w:type="character" w:customStyle="1" w:styleId="18">
    <w:name w:val="页眉 Char"/>
    <w:basedOn w:val="8"/>
    <w:link w:val="6"/>
    <w:qFormat/>
    <w:uiPriority w:val="99"/>
    <w:rPr>
      <w:sz w:val="18"/>
      <w:szCs w:val="18"/>
    </w:rPr>
  </w:style>
  <w:style w:type="character" w:customStyle="1" w:styleId="19">
    <w:name w:val="页脚 Char"/>
    <w:basedOn w:val="8"/>
    <w:link w:val="5"/>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1 Char"/>
    <w:basedOn w:val="8"/>
    <w:link w:val="2"/>
    <w:qFormat/>
    <w:uiPriority w:val="9"/>
    <w:rPr>
      <w:rFonts w:asciiTheme="minorHAnsi" w:hAnsiTheme="minorHAnsi" w:eastAsiaTheme="minorEastAsia" w:cstheme="minorBidi"/>
      <w:b/>
      <w:bCs/>
      <w:kern w:val="44"/>
      <w:sz w:val="44"/>
      <w:szCs w:val="44"/>
    </w:rPr>
  </w:style>
  <w:style w:type="character" w:customStyle="1" w:styleId="22">
    <w:name w:val="richtex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15</Pages>
  <Words>1622</Words>
  <Characters>9248</Characters>
  <Lines>77</Lines>
  <Paragraphs>21</Paragraphs>
  <ScaleCrop>false</ScaleCrop>
  <LinksUpToDate>false</LinksUpToDate>
  <CharactersWithSpaces>10849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2018-03-28T15:06:35Z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