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b/>
          <w:bCs/>
          <w:color w:val="33353C"/>
          <w:sz w:val="27"/>
          <w:szCs w:val="27"/>
        </w:rPr>
      </w:pPr>
      <w:r>
        <w:rPr>
          <w:rFonts w:hint="eastAsia" w:ascii="Helvetica Neue" w:hAnsi="Helvetica Neue"/>
          <w:b/>
          <w:bCs/>
          <w:color w:val="33353C"/>
          <w:sz w:val="27"/>
          <w:szCs w:val="27"/>
        </w:rPr>
        <w:fldChar w:fldCharType="begin"/>
      </w:r>
      <w:r>
        <w:rPr>
          <w:rFonts w:hint="eastAsia" w:ascii="Helvetica Neue" w:hAnsi="Helvetica Neue"/>
          <w:b/>
          <w:bCs/>
          <w:color w:val="33353C"/>
          <w:sz w:val="27"/>
          <w:szCs w:val="27"/>
        </w:rPr>
        <w:instrText xml:space="preserve"> HYPERLINK "https://www.laohu8.com/hq/s/.IXIC" </w:instrText>
      </w:r>
      <w:r>
        <w:rPr>
          <w:rFonts w:hint="eastAsia" w:ascii="Helvetica Neue" w:hAnsi="Helvetica Neue"/>
          <w:b/>
          <w:bCs/>
          <w:color w:val="33353C"/>
          <w:sz w:val="27"/>
          <w:szCs w:val="27"/>
        </w:rPr>
        <w:fldChar w:fldCharType="separate"/>
      </w:r>
      <w:r>
        <w:rPr>
          <w:rStyle w:val="11"/>
          <w:rFonts w:hint="eastAsia" w:ascii="Helvetica Neue" w:hAnsi="Helvetica Neue"/>
          <w:b/>
          <w:bCs/>
          <w:color w:val="33353C"/>
          <w:sz w:val="27"/>
          <w:szCs w:val="27"/>
        </w:rPr>
        <w:t>https://www.laohu8.com/hq/s/.IXIC</w:t>
      </w:r>
      <w:r>
        <w:rPr>
          <w:rFonts w:hint="eastAsia" w:ascii="Helvetica Neue" w:hAnsi="Helvetica Neue"/>
          <w:b/>
          <w:bCs/>
          <w:color w:val="33353C"/>
          <w:sz w:val="27"/>
          <w:szCs w:val="27"/>
        </w:rPr>
        <w:fldChar w:fldCharType="end"/>
      </w:r>
    </w:p>
    <w:p>
      <w:pPr>
        <w:rPr>
          <w:rFonts w:hint="eastAsia" w:ascii="Helvetica Neue" w:hAnsi="Helvetica Neue"/>
          <w:b/>
          <w:bCs/>
          <w:color w:val="33353C"/>
          <w:sz w:val="27"/>
          <w:szCs w:val="27"/>
        </w:rPr>
      </w:pPr>
    </w:p>
    <w:p>
      <w:pPr>
        <w:rPr>
          <w:rFonts w:hint="eastAsia" w:ascii="Microsoft YaHei UI" w:hAnsi="Microsoft YaHei UI" w:eastAsia="Microsoft YaHei UI"/>
          <w:b/>
          <w:color w:val="000000"/>
          <w:sz w:val="18"/>
        </w:rPr>
      </w:pPr>
      <w:r>
        <w:rPr>
          <w:rFonts w:hint="eastAsia" w:ascii="Microsoft YaHei UI" w:hAnsi="Microsoft YaHei UI" w:eastAsia="Microsoft YaHei UI"/>
          <w:b/>
          <w:color w:val="000000"/>
          <w:sz w:val="18"/>
        </w:rPr>
        <w:t>判断这个公司有没有持续增长的潜力，长期为什么它会成为赢家而不是它的竞争对手，你要做这个判断。</w:t>
      </w:r>
    </w:p>
    <w:p>
      <w:pPr>
        <w:rPr>
          <w:rFonts w:hint="eastAsia" w:ascii="Microsoft YaHei UI" w:hAnsi="Microsoft YaHei UI" w:eastAsia="Microsoft YaHei UI"/>
          <w:b/>
          <w:color w:val="000000"/>
          <w:sz w:val="18"/>
          <w:lang w:val="en-US" w:eastAsia="zh-CN"/>
        </w:rPr>
      </w:pPr>
      <w:r>
        <w:rPr>
          <w:rFonts w:hint="eastAsia" w:ascii="Microsoft YaHei UI" w:hAnsi="Microsoft YaHei UI" w:eastAsia="Microsoft YaHei UI"/>
          <w:b/>
          <w:color w:val="000000"/>
          <w:sz w:val="18"/>
          <w:lang w:val="en-US" w:eastAsia="zh-CN"/>
        </w:rPr>
        <w:t>买入的公司一定要由抗风险的能力</w:t>
      </w:r>
      <w:bookmarkStart w:id="0" w:name="_GoBack"/>
      <w:bookmarkEnd w:id="0"/>
    </w:p>
    <w:p>
      <w:pPr>
        <w:rPr>
          <w:rFonts w:hint="eastAsia" w:ascii="Microsoft YaHei UI" w:hAnsi="Microsoft YaHei UI" w:eastAsia="Microsoft YaHei UI"/>
          <w:b/>
          <w:color w:val="000000"/>
          <w:sz w:val="18"/>
        </w:rPr>
      </w:pPr>
    </w:p>
    <w:p>
      <w:pPr>
        <w:rPr>
          <w:rFonts w:hint="eastAsia"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世上有成就的投资家，没有一个是靠预测“时机”而成功的。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type="textWrapping"/>
      </w:r>
    </w:p>
    <w:p>
      <w:pPr>
        <w:rPr>
          <w:rFonts w:hint="eastAsia" w:ascii="Consolas" w:hAnsi="Consolas" w:cs="Consolas"/>
          <w:color w:val="222222"/>
          <w:sz w:val="18"/>
          <w:szCs w:val="18"/>
          <w:shd w:val="clear" w:color="auto" w:fill="FFFFFF"/>
        </w:rPr>
      </w:pPr>
    </w:p>
    <w:p>
      <w:pPr>
        <w:rPr>
          <w:rFonts w:ascii="Consolas" w:hAnsi="Consolas" w:cs="Consolas"/>
          <w:color w:val="222222"/>
          <w:sz w:val="18"/>
          <w:szCs w:val="18"/>
          <w:shd w:val="clear" w:color="auto" w:fill="FFFFFF"/>
        </w:rPr>
      </w:pPr>
    </w:p>
    <w:p>
      <w:pPr>
        <w:rPr>
          <w:rFonts w:ascii="Helvetica Neue" w:hAnsi="Helvetica Neue"/>
          <w:color w:val="333333"/>
          <w:szCs w:val="21"/>
        </w:rPr>
      </w:pPr>
      <w:r>
        <w:rPr>
          <w:rFonts w:hint="eastAsia" w:ascii="Helvetica Neue" w:hAnsi="Helvetica Neue"/>
          <w:color w:val="333333"/>
          <w:szCs w:val="21"/>
        </w:rPr>
        <w:t>散户问题</w:t>
      </w:r>
    </w:p>
    <w:p>
      <w:pPr>
        <w:widowControl/>
        <w:spacing w:line="21" w:lineRule="atLeast"/>
        <w:jc w:val="left"/>
        <w:rPr>
          <w:rFonts w:ascii="Helvetica Neue" w:hAnsi="Helvetica Neue"/>
          <w:color w:val="333333"/>
          <w:szCs w:val="21"/>
        </w:rPr>
      </w:pPr>
      <w:r>
        <w:rPr>
          <w:rFonts w:hint="eastAsia" w:ascii="Helvetica Neue" w:hAnsi="Helvetica Neue"/>
          <w:color w:val="333333"/>
          <w:szCs w:val="21"/>
        </w:rPr>
        <w:t>1、缺失自主思考，最希望大V荐股</w:t>
      </w:r>
    </w:p>
    <w:p>
      <w:pPr>
        <w:widowControl/>
        <w:spacing w:line="21" w:lineRule="atLeast"/>
        <w:jc w:val="left"/>
        <w:rPr>
          <w:sz w:val="16"/>
          <w:szCs w:val="16"/>
        </w:rPr>
      </w:pPr>
      <w:r>
        <w:rPr>
          <w:rFonts w:ascii="宋体" w:hAnsi="宋体" w:eastAsia="宋体" w:cs="宋体"/>
          <w:kern w:val="0"/>
          <w:sz w:val="16"/>
          <w:szCs w:val="16"/>
          <w:lang w:bidi="ar"/>
        </w:rPr>
        <w:t>不是我讽刺大V，他们绝大多数都没有荐股的资质，却还要冒着风险给你荐股，这种大无畏的精神多难得。</w:t>
      </w:r>
    </w:p>
    <w:p>
      <w:pPr>
        <w:widowControl/>
        <w:spacing w:line="21" w:lineRule="atLeast"/>
        <w:jc w:val="left"/>
        <w:rPr>
          <w:sz w:val="16"/>
          <w:szCs w:val="16"/>
        </w:rPr>
      </w:pPr>
      <w:r>
        <w:rPr>
          <w:rFonts w:ascii="宋体" w:hAnsi="宋体" w:eastAsia="宋体" w:cs="宋体"/>
          <w:kern w:val="0"/>
          <w:sz w:val="16"/>
          <w:szCs w:val="16"/>
          <w:lang w:bidi="ar"/>
        </w:rPr>
        <w:t>不过话又说回来，小白最需要的不是大道理，而是实打实的投资建议。你讲得天花乱坠也不如直接给个代码来得有价值，不荐股，要你这大V有何用？</w:t>
      </w:r>
    </w:p>
    <w:p>
      <w:pPr>
        <w:widowControl/>
        <w:spacing w:line="21" w:lineRule="atLeast"/>
        <w:jc w:val="left"/>
        <w:rPr>
          <w:sz w:val="16"/>
          <w:szCs w:val="16"/>
        </w:rPr>
      </w:pPr>
      <w:r>
        <w:rPr>
          <w:rFonts w:ascii="宋体" w:hAnsi="宋体" w:eastAsia="宋体" w:cs="宋体"/>
          <w:kern w:val="0"/>
          <w:sz w:val="16"/>
          <w:szCs w:val="16"/>
          <w:lang w:bidi="ar"/>
        </w:rPr>
        <w:t>这就是这个行业尴尬的现状，需求和供给永远对不上号。股民只想要股票，而大V们什么都可以给你，除了股票。</w:t>
      </w:r>
    </w:p>
    <w:p>
      <w:pPr>
        <w:widowControl/>
        <w:spacing w:line="21" w:lineRule="atLeast"/>
        <w:jc w:val="left"/>
        <w:rPr>
          <w:sz w:val="16"/>
          <w:szCs w:val="16"/>
        </w:rPr>
      </w:pPr>
      <w:r>
        <w:rPr>
          <w:rFonts w:ascii="宋体" w:hAnsi="宋体" w:eastAsia="宋体" w:cs="宋体"/>
          <w:kern w:val="0"/>
          <w:sz w:val="16"/>
          <w:szCs w:val="16"/>
          <w:lang w:bidi="ar"/>
        </w:rPr>
        <w:t>所以我想做的是，给愿意独立思考的人提供工具和思路。这些人是真正的投资者，不是嗷嗷待哺的散户。</w:t>
      </w:r>
      <w:r>
        <w:rPr>
          <w:rFonts w:ascii="宋体" w:hAnsi="宋体" w:eastAsia="宋体" w:cs="宋体"/>
          <w:color w:val="FF6827"/>
          <w:kern w:val="0"/>
          <w:sz w:val="16"/>
          <w:szCs w:val="16"/>
          <w:lang w:bidi="ar"/>
        </w:rPr>
        <w:t>他们愿意从头摸索一套适合自己的投资体系，而我负责给他们递工具。</w:t>
      </w:r>
    </w:p>
    <w:p>
      <w:pPr>
        <w:rPr>
          <w:rFonts w:ascii="Helvetica Neue" w:hAnsi="Helvetica Neue"/>
          <w:color w:val="333333"/>
          <w:szCs w:val="21"/>
        </w:rPr>
      </w:pP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pPr>
        <w:rPr>
          <w:rFonts w:ascii="Helvetica Neue" w:hAnsi="Helvetica Neue"/>
          <w:color w:val="333333"/>
          <w:szCs w:val="21"/>
        </w:rPr>
      </w:pPr>
    </w:p>
    <w:p>
      <w:pPr>
        <w:rPr>
          <w:rFonts w:ascii="Helvetica" w:hAnsi="Helvetica" w:cs="Helvetica"/>
          <w:color w:val="33353C"/>
          <w:sz w:val="23"/>
          <w:szCs w:val="23"/>
        </w:rPr>
      </w:pPr>
    </w:p>
    <w:p>
      <w:pPr>
        <w:rPr>
          <w:rFonts w:ascii="Helvetica" w:hAnsi="Helvetica" w:cs="Helvetica"/>
          <w:color w:val="33353C"/>
          <w:sz w:val="23"/>
          <w:szCs w:val="23"/>
        </w:rPr>
      </w:pP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Pr>
        <w:autoSpaceDE w:val="0"/>
        <w:autoSpaceDN w:val="0"/>
        <w:adjustRightInd w:val="0"/>
        <w:jc w:val="left"/>
      </w:pPr>
    </w:p>
    <w:p/>
    <w:p>
      <w:pPr>
        <w:rPr>
          <w:rFonts w:ascii="宋体" w:hAnsi="宋体" w:eastAsia="宋体" w:cs="宋体"/>
          <w:kern w:val="0"/>
          <w:sz w:val="24"/>
          <w:szCs w:val="24"/>
        </w:rPr>
      </w:pPr>
      <w:r>
        <w:rPr>
          <w:rFonts w:hint="eastAsia"/>
        </w:rPr>
        <w:t>提出一个思考的框架，不断的问问题，当把左右问题都问完了，回答完了，自然就懂了</w:t>
      </w:r>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Pr>
        <w:pStyle w:val="20"/>
        <w:numPr>
          <w:ilvl w:val="0"/>
          <w:numId w:val="1"/>
        </w:numPr>
        <w:ind w:firstLineChars="0"/>
      </w:pPr>
      <w:r>
        <w:rPr>
          <w:rFonts w:hint="eastAsia"/>
        </w:rPr>
        <w:t>这个理论的特征?如何形成？</w:t>
      </w:r>
    </w:p>
    <w:p>
      <w:pPr>
        <w:pStyle w:val="20"/>
        <w:numPr>
          <w:ilvl w:val="0"/>
          <w:numId w:val="1"/>
        </w:numPr>
        <w:ind w:firstLineChars="0"/>
      </w:pPr>
      <w:r>
        <w:rPr>
          <w:rFonts w:hint="eastAsia"/>
        </w:rPr>
        <w:t>这个理论的缺点</w:t>
      </w:r>
    </w:p>
    <w:p/>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3E5933"/>
    <w:rsid w:val="1AA77378"/>
    <w:rsid w:val="1AC925B8"/>
    <w:rsid w:val="1AEE0EE8"/>
    <w:rsid w:val="1BA14EFA"/>
    <w:rsid w:val="1C2021B8"/>
    <w:rsid w:val="1C3129F6"/>
    <w:rsid w:val="1CC6548E"/>
    <w:rsid w:val="1CEF55D2"/>
    <w:rsid w:val="1DD83D66"/>
    <w:rsid w:val="1FF22E43"/>
    <w:rsid w:val="22AF5006"/>
    <w:rsid w:val="22ED3B2E"/>
    <w:rsid w:val="230B484B"/>
    <w:rsid w:val="23260AF0"/>
    <w:rsid w:val="23FA518C"/>
    <w:rsid w:val="23FC1DBD"/>
    <w:rsid w:val="23FE1B06"/>
    <w:rsid w:val="243278BD"/>
    <w:rsid w:val="2570361F"/>
    <w:rsid w:val="266A2CE1"/>
    <w:rsid w:val="273C434F"/>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DEE3943"/>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4C6068F"/>
    <w:rsid w:val="551A50E2"/>
    <w:rsid w:val="55275EA1"/>
    <w:rsid w:val="55B716C4"/>
    <w:rsid w:val="55D2506C"/>
    <w:rsid w:val="56CE4C84"/>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6E93A3C"/>
    <w:rsid w:val="679A1856"/>
    <w:rsid w:val="68AE5992"/>
    <w:rsid w:val="692D359D"/>
    <w:rsid w:val="6A3046E2"/>
    <w:rsid w:val="6A3D3E32"/>
    <w:rsid w:val="6B4673F5"/>
    <w:rsid w:val="6D082AA9"/>
    <w:rsid w:val="6D3E2288"/>
    <w:rsid w:val="6EE338F0"/>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1194</Words>
  <Characters>6806</Characters>
  <Lines>56</Lines>
  <Paragraphs>15</Paragraphs>
  <TotalTime>1</TotalTime>
  <ScaleCrop>false</ScaleCrop>
  <LinksUpToDate>false</LinksUpToDate>
  <CharactersWithSpaces>7985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2018-05-16T12:16:05Z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