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pBdr>
          <w:bottom w:val="single" w:sz="8" w:space="4" w:color="1F4E79"/>
        </w:pBdr>
      </w:pPr>
      <w:r>
        <w:rPr>
          <w:rFonts w:ascii="Segoe UI" w:hAnsi="Segoe UI" w:eastAsia="微软雅黑"/>
          <w:b/>
          <w:color w:val="1F364D"/>
          <w:sz w:val="33"/>
        </w:rPr>
        <w:t>营销日周动态汇总与风险预警 · MVP 交付说明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版本：V0.1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交付日期：2026-10-24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交付范围：PC Web，演示/试点用最小可行产品（MVP）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一句话：把 30 天演示数据自动算成 12 项指标，识别 6 类销售风险，按 4 个角色生成日报/周报，责任人能在网页上认领、转派、关闭，全程留痕。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 xml:space="preserve">这份说明讲“交付了什么、怎么用、验收到什么程度、还有什么没做”。技术细节在 </w:t>
      </w:r>
      <w:r>
        <w:rPr>
          <w:rFonts w:ascii="Consolas" w:hAnsi="Consolas" w:eastAsia="微软雅黑"/>
          <w:b w:val="0"/>
          <w:color w:val="1F4E79"/>
          <w:sz w:val="18"/>
        </w:rPr>
        <w:t>MVP_V0.1\README.md</w:t>
      </w:r>
      <w:r>
        <w:rPr>
          <w:rFonts w:ascii="Segoe UI" w:hAnsi="Segoe UI" w:eastAsia="微软雅黑"/>
          <w:b w:val="0"/>
          <w:color w:val="5A6B7A"/>
          <w:sz w:val="19"/>
        </w:rPr>
        <w:t xml:space="preserve">，独立测试和验收证据在 </w:t>
      </w:r>
      <w:r>
        <w:rPr>
          <w:rFonts w:ascii="Consolas" w:hAnsi="Consolas" w:eastAsia="微软雅黑"/>
          <w:b w:val="0"/>
          <w:color w:val="1F4E79"/>
          <w:sz w:val="18"/>
        </w:rPr>
        <w:t>MVP_V0.1\docs\</w:t>
      </w:r>
      <w:r>
        <w:rPr>
          <w:rFonts w:ascii="Segoe UI" w:hAnsi="Segoe UI" w:eastAsia="微软雅黑"/>
          <w:b w:val="0"/>
          <w:color w:val="5A6B7A"/>
          <w:sz w:val="19"/>
        </w:rPr>
        <w:t>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一、先看结论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闸门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Gate A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能启动、能跑批、页面能打开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Gate B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独立测试：功能、权限、数据、风险闭环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通过：84/84 项自动化、20/20 个端到端场景，P0/P1=0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Gate C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独立验收：按 PRD 和 MVP 规划逐项复核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通过（MVP 演示/试点范围）</w:t>
            </w:r>
            <w:r>
              <w:rPr>
                <w:rFonts w:ascii="Segoe UI" w:hAnsi="Segoe UI" w:eastAsia="微软雅黑"/>
                <w:b w:val="0"/>
                <w:sz w:val="17"/>
              </w:rPr>
              <w:t>：P0=0、P1=0、P2=0、P3=3</w:t>
            </w:r>
          </w:p>
        </w:tc>
      </w:tr>
    </w:tbl>
    <w:p>
      <w:pPr>
        <w:spacing w:after="20" w:line="240" w:lineRule="auto"/>
      </w:pPr>
    </w:p>
    <w:p>
      <w:pPr>
        <w:spacing w:after="60"/>
      </w:pPr>
      <w:r>
        <w:rPr>
          <w:rFonts w:ascii="Segoe UI" w:hAnsi="Segoe UI" w:eastAsia="微软雅黑"/>
          <w:b/>
          <w:sz w:val="20"/>
        </w:rPr>
        <w:t>这个“通过”只代表：当前演示库、固定演示数据、PC 网页、MVP 规划内的功能可以使用。</w:t>
      </w:r>
      <w:r>
        <w:rPr>
          <w:rFonts w:ascii="Segoe UI" w:hAnsi="Segoe UI" w:eastAsia="微软雅黑"/>
          <w:b w:val="0"/>
          <w:sz w:val="20"/>
        </w:rPr>
        <w:t xml:space="preserve"> 它不代表生产环境已经就绪，也不代表真实 CRM/ERP 对接、真实钉钉/企微推送、12 个月留存、50 人并发已经验证。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三个 P3（最轻级别）都不阻断演示：没有定时器、组织级营销投入产出比的分母是公司级、批次失败横幅会把风险前三的最后一条挤出首屏。详见第七节。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二、5 分钟打开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1. 双击 </w:t>
      </w:r>
      <w:r>
        <w:rPr>
          <w:rFonts w:ascii="Consolas" w:hAnsi="Consolas" w:eastAsia="微软雅黑"/>
          <w:b w:val="0"/>
          <w:color w:val="1F4E79"/>
          <w:sz w:val="19"/>
        </w:rPr>
        <w:t>MVP_V0.1\start.bat</w:t>
      </w:r>
      <w:r>
        <w:rPr>
          <w:rFonts w:ascii="Segoe UI" w:hAnsi="Segoe UI" w:eastAsia="微软雅黑"/>
          <w:b w:val="0"/>
          <w:sz w:val="20"/>
        </w:rPr>
        <w:t>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2. 看到启动成功后，用 Edge 或 Chrome 打开 </w:t>
      </w:r>
      <w:r>
        <w:rPr>
          <w:rFonts w:ascii="Consolas" w:hAnsi="Consolas" w:eastAsia="微软雅黑"/>
          <w:b w:val="0"/>
          <w:color w:val="1F4E79"/>
          <w:sz w:val="19"/>
        </w:rPr>
        <w:t>http://127.0.0.1:8000</w:t>
      </w:r>
      <w:r>
        <w:rPr>
          <w:rFonts w:ascii="Segoe UI" w:hAnsi="Segoe UI" w:eastAsia="微软雅黑"/>
          <w:b w:val="0"/>
          <w:sz w:val="20"/>
        </w:rPr>
        <w:t>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3. 在登录页点账号卡片，不需要密码。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账号</w:t>
            </w:r>
          </w:p>
        </w:tc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姓名</w:t>
            </w:r>
          </w:p>
        </w:tc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角色</w:t>
            </w:r>
          </w:p>
        </w:tc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能看到什么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u_gm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张建国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公司总经理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全公司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u_sd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李敏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销售总监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全公司销售条线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u_bu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王强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华东事业部总经理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本事业部及下级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u_sm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李娜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华东一部销售经理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本部门及本人</w:t>
            </w:r>
          </w:p>
        </w:tc>
      </w:tr>
    </w:tbl>
    <w:p>
      <w:pPr>
        <w:spacing w:after="20" w:line="240" w:lineRule="auto"/>
      </w:pP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 xml:space="preserve">想恢复干净演示数据：先停服务，再运行 </w:t>
      </w:r>
      <w:r>
        <w:rPr>
          <w:rFonts w:ascii="Consolas" w:hAnsi="Consolas" w:eastAsia="微软雅黑"/>
          <w:b w:val="0"/>
          <w:color w:val="1F4E79"/>
          <w:sz w:val="19"/>
        </w:rPr>
        <w:t>MVP_V0.1\.venv\Scripts\python scripts\init_demo.py</w:t>
      </w:r>
      <w:r>
        <w:rPr>
          <w:rFonts w:ascii="Segoe UI" w:hAnsi="Segoe UI" w:eastAsia="微软雅黑"/>
          <w:b w:val="0"/>
          <w:sz w:val="20"/>
        </w:rPr>
        <w:t xml:space="preserve">，然后重新启动。该命令会删除并重建 </w:t>
      </w:r>
      <w:r>
        <w:rPr>
          <w:rFonts w:ascii="Consolas" w:hAnsi="Consolas" w:eastAsia="微软雅黑"/>
          <w:b w:val="0"/>
          <w:color w:val="1F4E79"/>
          <w:sz w:val="19"/>
        </w:rPr>
        <w:t>data\mvp.db</w:t>
      </w:r>
      <w:r>
        <w:rPr>
          <w:rFonts w:ascii="Segoe UI" w:hAnsi="Segoe UI" w:eastAsia="微软雅黑"/>
          <w:b w:val="0"/>
          <w:sz w:val="20"/>
        </w:rPr>
        <w:t>，只用于演示库。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建议演示路线：总经理登录 → 今日简报（3 条结论、6 张指标卡、风险前三）→ 点指标卡下钻一次 → 风险中心点一条红色风险看证据链 → 认领并关闭 → 周报复盘切换本周/上周 → 导出中心导出 Excel。全程约 5 分钟。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三、交付清单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交付物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位置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可运行系统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后端、前端、数据库、演示数据、启动脚本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一键启动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MVP_V0.1\start.bat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首次自动建库、生成数据、跑批、启动服务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运行说明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MVP_V0.1\README.md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启动、账号、演示路线、配置、已知限制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开发自测报告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MVP_V0.1\docs\开发自测报告.md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开发自己跑通的证据，不是验收结论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独立测试报告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MVP_V0.1\docs\测试报告.md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测试智能体独立编写的 84 项检查和 20 个场景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独立验收报告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MVP_V0.1\docs\验收报告.md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验收智能体按 PRD 逐项复核的结论和证据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验收证据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MVP_V0.1\docs\验收证据\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53 份截图、复算表、检查结果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页面截图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MVP_V0.1\data\screens\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16 张关键页面截图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演示源数据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MVP_V0.1\data\source\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 个 CSV，30 天，2,083 行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预期风险清单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MVP_V0.1\data\expected_risks.csv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 条风险，用来和系统结果逐条对照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两页简版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MVP交付说明_V0.1_两页简版.md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给非技术读者的一页结论和决策请求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四、这一版做成了什么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能力</w:t>
            </w:r>
          </w:p>
        </w:tc>
        <w:tc>
          <w:tcPr>
            <w:tcW w:type="dxa" w:w="48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用户看到什么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自动取数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用 10 个 CSV 模拟组织人员、目标、线索、商机、合同、订单、应收、市场费用、跟进等数据，一条命令跑完批处理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 项指标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线索、商机、签约、回款、目标完成率、营销投入产出比等，支持日环比、周同比、月累计，可下钻一次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风险预警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 类风险：目标缺口、业绩下滑、线索异常、商机覆盖、大客户流失、订单/回款；红/橙/黄分级，带证据、责任人、处理时限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分角色简报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 个角色各自的数据范围；日报固定“3 条结论 + 6 张指标卡 + 增长/下滑前三 + 风险前三 + 动作建议 + 数据说明”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风险闭环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待认领 → 处理中 → 已关闭/误报/长期跟踪；认领、转派、关闭都留记录；超时自动升级，最多两级，二级进总经理池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PC 网页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今日简报、风险中心、周报复盘、指标中心、数据质量、预警规则、消息、导出、打印、审计</w:t>
            </w:r>
          </w:p>
        </w:tc>
      </w:tr>
    </w:tbl>
    <w:p>
      <w:pPr>
        <w:spacing w:after="20" w:line="240" w:lineRule="auto"/>
      </w:pP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 xml:space="preserve">演示数据固定为 </w:t>
      </w:r>
      <w:r>
        <w:rPr>
          <w:rFonts w:ascii="Segoe UI" w:hAnsi="Segoe UI" w:eastAsia="微软雅黑"/>
          <w:b/>
          <w:sz w:val="20"/>
        </w:rPr>
        <w:t>2026-10-24（周六）</w:t>
      </w:r>
      <w:r>
        <w:rPr>
          <w:rFonts w:ascii="Segoe UI" w:hAnsi="Segoe UI" w:eastAsia="微软雅黑"/>
          <w:b w:val="0"/>
          <w:sz w:val="20"/>
        </w:rPr>
        <w:t>，共 30 天（2026-09-25 至 2026-10-24）。系统自然触发 10 条风险：红色 6 条、橙色 2 条、黄色 2 条。日报计划发布时间 08:30，本周周报 09:00，上周周报周一 09:00；时间戳已按计划时间存，实际生成时间另存。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五、验收结果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5.1 功能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两个必保功能（M1 日/周简报、M2 风险识别与闭环）均通过；风险范围按你确认的“6 类”口径。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独立验收跑了 29 个主场景，29/29 通过；又抽查 33 项回归，33/33 通过。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 xml:space="preserve">6 类风险全部能触发；10 条风险与 </w:t>
      </w:r>
      <w:r>
        <w:rPr>
          <w:rFonts w:ascii="Consolas" w:hAnsi="Consolas" w:eastAsia="微软雅黑"/>
          <w:b w:val="0"/>
          <w:color w:val="1F4E79"/>
          <w:sz w:val="19"/>
        </w:rPr>
        <w:t>expected_risks.csv</w:t>
      </w:r>
      <w:r>
        <w:rPr>
          <w:rFonts w:ascii="Segoe UI" w:hAnsi="Segoe UI" w:eastAsia="微软雅黑"/>
          <w:b w:val="0"/>
          <w:sz w:val="20"/>
        </w:rPr>
        <w:t xml:space="preserve"> 的类别、级别、对象、负责人、金额 10/10 一致。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证据链包含当前值、阈值、对比基期、数据来源、触发时间；SLA、两级升级、24 小时合并、认领/转派/关闭/审计均通过。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5.2 数据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12 项指标：演示日 48/48、10 个工作日 480/480 与源 CSV 独立复算一致，一致率 100%；金额误差 0 元，比率误差 0 个百分点。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同一天连续跑批 3 次，指标、风险、报告、通知数量不重复增长（幂等）。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从零初始化约 0.11 秒；批处理约 0.10 秒。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5.3 权限与安全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4 角色权限矩阵 37/37，补充 15/15，通过率 100%；未登录 20 个接口全部 401，跨组织/越权全部 403。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手机号、邮箱在页面、接口、Excel、打印页 100% 脱敏。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查看、导出、认领、转派、关闭、改规则、越权尝试都有审计记录。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本期只做 PC Web；</w:t>
      </w:r>
      <w:r>
        <w:rPr>
          <w:rFonts w:ascii="Consolas" w:hAnsi="Consolas" w:eastAsia="微软雅黑"/>
          <w:b w:val="0"/>
          <w:color w:val="1F4E79"/>
          <w:sz w:val="19"/>
        </w:rPr>
        <w:t>/m</w:t>
      </w:r>
      <w:r>
        <w:rPr>
          <w:rFonts w:ascii="Segoe UI" w:hAnsi="Segoe UI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color w:val="1F4E79"/>
          <w:sz w:val="19"/>
        </w:rPr>
        <w:t>/m/</w:t>
      </w:r>
      <w:r>
        <w:rPr>
          <w:rFonts w:ascii="Segoe UI" w:hAnsi="Segoe UI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color w:val="1F4E79"/>
          <w:sz w:val="19"/>
        </w:rPr>
        <w:t>/mobile</w:t>
      </w:r>
      <w:r>
        <w:rPr>
          <w:rFonts w:ascii="Segoe UI" w:hAnsi="Segoe UI" w:eastAsia="微软雅黑"/>
          <w:b w:val="0"/>
          <w:sz w:val="20"/>
        </w:rPr>
        <w:t xml:space="preserve"> 等移动地址均为 404。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5.4 体验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1280×720、1280×800、1440×900、1600×900 四档窗口横向溢出均为 0；正常日报首屏完整显示 3 条结论、6 张指标卡、风险前三。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“看结论 → 下钻一次 → 看风险详情”实测 11 秒，远低于 5 分钟。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批次失败时顶部红色横幅明确显示缺失文件名、路径和受影响指标；业务数据回滚，不生成新的日报、周报或风险结论。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5.5 范围确认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你已在 2026-10-24 确认：</w:t>
      </w:r>
      <w:r>
        <w:rPr>
          <w:rFonts w:ascii="Segoe UI" w:hAnsi="Segoe UI" w:eastAsia="微软雅黑"/>
          <w:b/>
          <w:sz w:val="20"/>
        </w:rPr>
        <w:t>本轮按 6 类风险交付</w:t>
      </w:r>
      <w:r>
        <w:rPr>
          <w:rFonts w:ascii="Segoe UI" w:hAnsi="Segoe UI" w:eastAsia="微软雅黑"/>
          <w:b w:val="0"/>
          <w:sz w:val="20"/>
        </w:rPr>
        <w:t>，接受 6 条规则记录、8 个独立触发条件（按红/橙/黄拆开约 11 个级别分支）；PRD 原文“至少 12 条规则”移到下一版本，不作为本轮失败项。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六、这一版不是什么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不是</w:t>
            </w:r>
          </w:p>
        </w:tc>
        <w:tc>
          <w:tcPr>
            <w:tcW w:type="dxa" w:w="48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不是生产系统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演示登录没有密码；SQLite 单机；本地 HTTP；没有高可用、备份、监控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不是真实数据接入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用 CSV 模拟，不接 CRM/ERP/钉钉/企微，不回写源系统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不是手机端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不做 H5、手机预览、移动适配；只有 PC Web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不是完整推送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只有站内消息，没有真实钉钉/企微/邮件推送、到达率、回执、重试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不是完整规则库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 类、8 个独立条件；不是 PRD 的“至少 12 条规则”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 12 个月归档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只有固定 30 天演示数据，没有历史归档、附件、复杂审批、50 并发压测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不是自动定时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没有内置调度器，需要人工或 Windows 任务计划程序触发；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published_at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是计划时间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七、已知问题（都不阻断本轮演示）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7.1 三个 P3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问题</w:t>
            </w:r>
          </w:p>
        </w:tc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2438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P3-01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没有定时调度器；“08:00 前完成”无法证明，实际批次是手动生成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生产环境可能晚于 08:30 发布；计划时间会失真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试点前加 Windows 任务计划或调度器，并记录实际完成时间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P3-02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市场费用没有按组织拆分，组织级营销投入产出比的分母是公司当月费用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组织之间横向比较这个数可能失真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后续按组织拆分费用，或在页面显著标注“不可横向比较”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P3-03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批次失败横幅会把风险前三的最后一条挤出首屏：1280×720 约 55 像素、1280×800 约 7 像素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只在批次失败、显示旧数据时出现；正常日报不受影响</w:t>
            </w:r>
          </w:p>
        </w:tc>
        <w:tc>
          <w:tcPr>
            <w:tcW w:type="dxa" w:w="2438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把失败横幅做成可折叠，或压缩失败页上方间距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7.2 三个观察项（不计缺陷）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观察项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大白话解释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指标下钻只到一级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能从公司下到事业部/部门，但不能继续点到客户或订单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下一版按“公司→事业部→部门→人→客户/订单”补齐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导出二次确认只在前端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页面上会弹确认框；如果绕过页面直接调接口，服务端不再拦一次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下一版在服务端补二次确认/导出令牌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数据质量检查固定读默认源目录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换一个源目录跑批时，质量检查可能仍看默认目录，容易误判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下一版让质量检查跟随本次批次的源目录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八、下一版建议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优先级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事项</w:t>
            </w:r>
          </w:p>
        </w:tc>
        <w:tc>
          <w:tcPr>
            <w:tcW w:type="dxa" w:w="32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补齐 12 条风险规则并重新验收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按 PRD 原文补齐；你已确认本轮先按 6 类交付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加定时调度并记录每日实际完成时间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否则“08:30 发布”只是计划时间，不能证明按时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接真实 CRM/ERP 数据，做字段映射、迟到/重复/补录/脏数据处理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 CSV 不能代表真实数据质量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生产登录与权限后台、PostgreSQL、HTTPS、备份恢复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从演示走向试点必须补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真实钉钉/企微/邮件推送与失败重试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现在只有站内消息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下钻到客户/订单、服务端导出二次确认、质量检查跟随源目录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补体验和审计边界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低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 个月留存、附件、复杂审批、50 并发压测</w:t>
            </w:r>
          </w:p>
        </w:tc>
        <w:tc>
          <w:tcPr>
            <w:tcW w:type="dxa" w:w="32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试点期再验证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九、怎么复核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 xml:space="preserve">在 </w:t>
      </w:r>
      <w:r>
        <w:rPr>
          <w:rFonts w:ascii="Consolas" w:hAnsi="Consolas" w:eastAsia="微软雅黑"/>
          <w:b w:val="0"/>
          <w:color w:val="1F4E79"/>
          <w:sz w:val="19"/>
        </w:rPr>
        <w:t>MVP_V0.1</w:t>
      </w:r>
      <w:r>
        <w:rPr>
          <w:rFonts w:ascii="Segoe UI" w:hAnsi="Segoe UI" w:eastAsia="微软雅黑"/>
          <w:b w:val="0"/>
          <w:sz w:val="20"/>
        </w:rPr>
        <w:t xml:space="preserve"> 目录打开终端：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```bat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REM 从零初始化（会删除并重建 data\mvp.db）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.venv\Scripts\python scripts\init_demo.py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REM 开发自测（独立临时库，不影响演示库）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.venv\Scripts\python scripts\selftest.py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REM 启动演示服务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.venv\Scripts\python -m uvicorn app.main:app --host 127.0.0.1 --port 8000</w:t>
      </w:r>
    </w:p>
    <w:p>
      <w:pPr>
        <w:spacing w:after="60"/>
      </w:pPr>
      <w:r>
        <w:rPr>
          <w:rFonts w:ascii="Consolas" w:hAnsi="Consolas" w:eastAsia="微软雅黑"/>
          <w:b w:val="0"/>
          <w:color w:val="1F4E79"/>
          <w:sz w:val="19"/>
        </w:rPr>
        <w:t>`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独立测试与验收报告：</w:t>
      </w:r>
    </w:p>
    <w:p>
      <w:pPr>
        <w:pStyle w:val="ListBullet"/>
        <w:spacing w:after="40"/>
        <w:ind w:left="312" w:hanging="170"/>
      </w:pPr>
      <w:r>
        <w:rPr>
          <w:rFonts w:ascii="Consolas" w:hAnsi="Consolas" w:eastAsia="微软雅黑"/>
          <w:b w:val="0"/>
          <w:color w:val="1F4E79"/>
          <w:sz w:val="19"/>
        </w:rPr>
        <w:t>MVP_V0.1\docs\测试报告.md</w:t>
      </w:r>
    </w:p>
    <w:p>
      <w:pPr>
        <w:pStyle w:val="ListBullet"/>
        <w:spacing w:after="40"/>
        <w:ind w:left="312" w:hanging="170"/>
      </w:pPr>
      <w:r>
        <w:rPr>
          <w:rFonts w:ascii="Consolas" w:hAnsi="Consolas" w:eastAsia="微软雅黑"/>
          <w:b w:val="0"/>
          <w:color w:val="1F4E79"/>
          <w:sz w:val="19"/>
        </w:rPr>
        <w:t>MVP_V0.1\docs\测试报告_简版.md</w:t>
      </w:r>
    </w:p>
    <w:p>
      <w:pPr>
        <w:pStyle w:val="ListBullet"/>
        <w:spacing w:after="40"/>
        <w:ind w:left="312" w:hanging="170"/>
      </w:pPr>
      <w:r>
        <w:rPr>
          <w:rFonts w:ascii="Consolas" w:hAnsi="Consolas" w:eastAsia="微软雅黑"/>
          <w:b w:val="0"/>
          <w:color w:val="1F4E79"/>
          <w:sz w:val="19"/>
        </w:rPr>
        <w:t>MVP_V0.1\docs\验收报告.md</w:t>
      </w:r>
    </w:p>
    <w:p>
      <w:pPr>
        <w:pStyle w:val="ListBullet"/>
        <w:spacing w:after="40"/>
        <w:ind w:left="312" w:hanging="170"/>
      </w:pPr>
      <w:r>
        <w:rPr>
          <w:rFonts w:ascii="Consolas" w:hAnsi="Consolas" w:eastAsia="微软雅黑"/>
          <w:b w:val="0"/>
          <w:color w:val="1F4E79"/>
          <w:sz w:val="19"/>
        </w:rPr>
        <w:t>MVP_V0.1\docs\验收报告_简版.md</w:t>
      </w:r>
    </w:p>
    <w:p>
      <w:pPr>
        <w:pStyle w:val="ListBullet"/>
        <w:spacing w:after="40"/>
        <w:ind w:left="312" w:hanging="170"/>
      </w:pPr>
      <w:r>
        <w:rPr>
          <w:rFonts w:ascii="Consolas" w:hAnsi="Consolas" w:eastAsia="微软雅黑"/>
          <w:b w:val="0"/>
          <w:color w:val="1F4E79"/>
          <w:sz w:val="19"/>
        </w:rPr>
        <w:t>MVP_V0.1\docs\验收证据\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注意：</w:t>
      </w:r>
      <w:r>
        <w:rPr>
          <w:rFonts w:ascii="Consolas" w:hAnsi="Consolas" w:eastAsia="微软雅黑"/>
          <w:b w:val="0"/>
          <w:color w:val="1F4E79"/>
          <w:sz w:val="19"/>
        </w:rPr>
        <w:t>scripts\browser_selftest.py</w:t>
      </w:r>
      <w:r>
        <w:rPr>
          <w:rFonts w:ascii="Segoe UI" w:hAnsi="Segoe UI" w:eastAsia="微软雅黑"/>
          <w:b w:val="0"/>
          <w:sz w:val="20"/>
        </w:rPr>
        <w:t xml:space="preserve"> 会在当前库里真实认领并关闭一条风险，建议先复制数据库或使用临时库再跑。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十、需要你决定的事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本轮技术交付不需要再签字。接下来建议你定三件事：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1. </w:t>
      </w:r>
      <w:r>
        <w:rPr>
          <w:rFonts w:ascii="Segoe UI" w:hAnsi="Segoe UI" w:eastAsia="微软雅黑"/>
          <w:b/>
          <w:sz w:val="20"/>
        </w:rPr>
        <w:t>先做内部演示，还是直接进试点？</w:t>
      </w:r>
      <w:r>
        <w:rPr>
          <w:rFonts w:ascii="Segoe UI" w:hAnsi="Segoe UI" w:eastAsia="微软雅黑"/>
          <w:b w:val="0"/>
          <w:sz w:val="20"/>
        </w:rPr>
        <w:t xml:space="preserve"> 建议先用固定演示数据做一次 30 分钟内部演示，确认页面、口径和角色视角符合业务习惯，再谈真实数据试点。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2. </w:t>
      </w:r>
      <w:r>
        <w:rPr>
          <w:rFonts w:ascii="Segoe UI" w:hAnsi="Segoe UI" w:eastAsia="微软雅黑"/>
          <w:b/>
          <w:sz w:val="20"/>
        </w:rPr>
        <w:t>如果进试点，数据谁提供、跑多久？</w:t>
      </w:r>
      <w:r>
        <w:rPr>
          <w:rFonts w:ascii="Segoe UI" w:hAnsi="Segoe UI" w:eastAsia="微软雅黑"/>
          <w:b w:val="0"/>
          <w:sz w:val="20"/>
        </w:rPr>
        <w:t xml:space="preserve"> 需要至少 10 个工作日的真实源数据，才能验证 PRD 里的准确率、4 小时认领率、闭环率和误报率。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3. </w:t>
      </w:r>
      <w:r>
        <w:rPr>
          <w:rFonts w:ascii="Segoe UI" w:hAnsi="Segoe UI" w:eastAsia="微软雅黑"/>
          <w:b/>
          <w:sz w:val="20"/>
        </w:rPr>
        <w:t>下一版先补哪两项？</w:t>
      </w:r>
      <w:r>
        <w:rPr>
          <w:rFonts w:ascii="Segoe UI" w:hAnsi="Segoe UI" w:eastAsia="微软雅黑"/>
          <w:b w:val="0"/>
          <w:sz w:val="20"/>
        </w:rPr>
        <w:t xml:space="preserve"> 建议“12 条规则 + 定时调度”优先，其余按试点反馈排。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附录：名词大白话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名词</w:t>
            </w:r>
          </w:p>
        </w:tc>
        <w:tc>
          <w:tcPr>
            <w:tcW w:type="dxa" w:w="487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大白话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MVP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最小可行产品：先做能跑通核心闭环的最小版本，不追求大而全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闸门 A/B/C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三道检查关：能跑、独立测试通过、独立验收通过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P0/P1/P2/P3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问题严重程度，P0 最严重（系统不可用/越权），P3 最轻（文案、样式、建议项）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端到端场景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从登录开始，完整做一件业务事情，比如“登录→看风险→认领→关闭”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幂等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同一天重复跑批，不会重复生成数据或重复记账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脱敏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手机号显示成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138****1001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，邮箱显示成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zh***@corp.com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SLA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处理时限：红色 4 小时认领/3 个工作日关闭，橙色 8 小时/5 天，黄色 1 天/10 天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行级权限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不同角色只能看自己范围内的数据，比如部门经理看不到别的部门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ROI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营销投入产出比：签约金额 ÷ 市场费用</w:t>
            </w:r>
          </w:p>
        </w:tc>
      </w:tr>
    </w:tbl>
    <w:p>
      <w:pPr>
        <w:spacing w:after="20" w:line="240" w:lineRule="auto"/>
      </w:pPr>
    </w:p>
    <w:sectPr w:rsidR="00FC693F" w:rsidRPr="0006063C" w:rsidSect="00034616">
      <w:footerReference w:type="default" r:id="rId9"/>
      <w:pgSz w:w="11906" w:h="16838"/>
      <w:pgMar w:top="964" w:right="1077" w:bottom="907" w:left="107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707B86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 / 共 </w:t>
    </w:r>
    <w:fldSimple w:instr="NUMPAGES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Segoe UI" w:hAnsi="Segoe U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