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20"/>
        <w:pBdr>
          <w:bottom w:val="single" w:sz="8" w:space="4" w:color="1F4E79"/>
        </w:pBdr>
      </w:pPr>
      <w:r>
        <w:rPr>
          <w:rFonts w:ascii="Segoe UI" w:hAnsi="Segoe UI" w:eastAsia="微软雅黑"/>
          <w:b/>
          <w:color w:val="1F364D"/>
          <w:sz w:val="30"/>
        </w:rPr>
        <w:t>MVP 交付说明 · 两页简版</w:t>
      </w: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7"/>
        </w:rPr>
        <w:t xml:space="preserve">完整版见 </w:t>
      </w:r>
      <w:r>
        <w:rPr>
          <w:rFonts w:ascii="Consolas" w:hAnsi="Consolas" w:eastAsia="微软雅黑"/>
          <w:b w:val="0"/>
          <w:color w:val="1F4E79"/>
          <w:sz w:val="16"/>
        </w:rPr>
        <w:t>MVP交付说明_V0.1.md</w:t>
      </w:r>
      <w:r>
        <w:rPr>
          <w:rFonts w:ascii="Segoe UI" w:hAnsi="Segoe UI" w:eastAsia="微软雅黑"/>
          <w:b w:val="0"/>
          <w:color w:val="5A6B7A"/>
          <w:sz w:val="17"/>
        </w:rPr>
        <w:t>。这份只讲四件事：做成了什么、验收到什么程度、还有什么没做、需要你定什么。</w:t>
      </w:r>
    </w:p>
    <w:p>
      <w:pPr>
        <w:keepNext/>
        <w:spacing w:before="120" w:after="60"/>
      </w:pPr>
      <w:r>
        <w:rPr>
          <w:rFonts w:ascii="Segoe UI" w:hAnsi="Segoe UI" w:eastAsia="微软雅黑"/>
          <w:b/>
          <w:color w:val="1F4E79"/>
          <w:sz w:val="22"/>
        </w:rPr>
        <w:t>一、一句话结论</w:t>
      </w:r>
    </w:p>
    <w:p>
      <w:pPr>
        <w:spacing w:after="60"/>
      </w:pPr>
      <w:r>
        <w:rPr>
          <w:rFonts w:ascii="Segoe UI" w:hAnsi="Segoe UI" w:eastAsia="微软雅黑"/>
          <w:b/>
          <w:sz w:val="18"/>
        </w:rPr>
        <w:t>MVP 已经能跑通“取数 → 算指标 → 识别风险 → 分角色出日报/周报 → 责任人认领/转派/关闭”的完整闭环，三道验收关卡全部通过。</w:t>
      </w:r>
      <w:r>
        <w:rPr>
          <w:rFonts w:ascii="Segoe UI" w:hAnsi="Segoe UI" w:eastAsia="微软雅黑"/>
          <w:b w:val="0"/>
          <w:sz w:val="18"/>
        </w:rPr>
        <w:t xml:space="preserve"> 这个“通过”只代表当前演示数据和电脑网页，不代表生产环境已经就绪。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3477"/>
        <w:gridCol w:w="3477"/>
        <w:gridCol w:w="3477"/>
      </w:tblGrid>
      <w:tr>
        <w:trPr>
          <w:tblHeader w:val="true"/>
          <w:cantSplit w:val="true"/>
        </w:trPr>
        <w:tc>
          <w:tcPr>
            <w:tcW w:type="dxa" w:w="3477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关卡</w:t>
            </w:r>
          </w:p>
        </w:tc>
        <w:tc>
          <w:tcPr>
            <w:tcW w:type="dxa" w:w="3477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检查什么</w:t>
            </w:r>
          </w:p>
        </w:tc>
        <w:tc>
          <w:tcPr>
            <w:tcW w:type="dxa" w:w="3477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347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第一关</w:t>
            </w:r>
          </w:p>
        </w:tc>
        <w:tc>
          <w:tcPr>
            <w:tcW w:type="dxa" w:w="347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能启动、能跑批、页面能打开</w:t>
            </w:r>
          </w:p>
        </w:tc>
        <w:tc>
          <w:tcPr>
            <w:tcW w:type="dxa" w:w="347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347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第二关</w:t>
            </w:r>
          </w:p>
        </w:tc>
        <w:tc>
          <w:tcPr>
            <w:tcW w:type="dxa" w:w="347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独立测试功能、权限、数据、风险闭环</w:t>
            </w:r>
          </w:p>
        </w:tc>
        <w:tc>
          <w:tcPr>
            <w:tcW w:type="dxa" w:w="347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通过：84/84 项检查、20/20 个完整业务场景</w:t>
            </w:r>
          </w:p>
        </w:tc>
      </w:tr>
      <w:tr>
        <w:trPr>
          <w:cantSplit w:val="true"/>
        </w:trPr>
        <w:tc>
          <w:tcPr>
            <w:tcW w:type="dxa" w:w="347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第三关</w:t>
            </w:r>
          </w:p>
        </w:tc>
        <w:tc>
          <w:tcPr>
            <w:tcW w:type="dxa" w:w="347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独立按 PRD 逐项验收</w:t>
            </w:r>
          </w:p>
        </w:tc>
        <w:tc>
          <w:tcPr>
            <w:tcW w:type="dxa" w:w="347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通过（演示/试点范围）</w:t>
            </w:r>
            <w:r>
              <w:rPr>
                <w:rFonts w:ascii="Segoe UI" w:hAnsi="Segoe UI" w:eastAsia="微软雅黑"/>
                <w:b w:val="0"/>
                <w:sz w:val="16"/>
              </w:rPr>
              <w:t>：P0、P1、P2 都是 0，只有 3 个最轻的 P3</w:t>
            </w:r>
          </w:p>
        </w:tc>
      </w:tr>
    </w:tbl>
    <w:p>
      <w:pPr>
        <w:spacing w:after="20" w:line="240" w:lineRule="auto"/>
      </w:pP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7"/>
        </w:rPr>
        <w:t>名词解释：MVP 是“最小可行产品”，先做能跑通核心闭环的最小版本；P0 最严重，P3 最轻；P0/P1/P2 为 0 表示没有阻断性问题。</w:t>
      </w:r>
    </w:p>
    <w:p>
      <w:pPr>
        <w:keepNext/>
        <w:spacing w:before="120" w:after="60"/>
      </w:pPr>
      <w:r>
        <w:rPr>
          <w:rFonts w:ascii="Segoe UI" w:hAnsi="Segoe UI" w:eastAsia="微软雅黑"/>
          <w:b/>
          <w:color w:val="1F4E79"/>
          <w:sz w:val="22"/>
        </w:rPr>
        <w:t>二、这一版交付了什么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5216"/>
        <w:gridCol w:w="5216"/>
      </w:tblGrid>
      <w:tr>
        <w:trPr>
          <w:tblHeader w:val="true"/>
          <w:cantSplit w:val="true"/>
        </w:trPr>
        <w:tc>
          <w:tcPr>
            <w:tcW w:type="dxa" w:w="5216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能力</w:t>
            </w:r>
          </w:p>
        </w:tc>
        <w:tc>
          <w:tcPr>
            <w:tcW w:type="dxa" w:w="5216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你看到的东西</w:t>
            </w:r>
          </w:p>
        </w:tc>
      </w:tr>
      <w:tr>
        <w:trPr>
          <w:cantSplit w:val="true"/>
        </w:trPr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自动取数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10 个 CSV、30 天、2,083 行演示数据，一条命令跑完批处理</w:t>
            </w:r>
          </w:p>
        </w:tc>
      </w:tr>
      <w:tr>
        <w:trPr>
          <w:cantSplit w:val="true"/>
        </w:trPr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12 项指标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线索、商机、签约、回款、目标完成率、营销投入产出比等，可下钻一次</w:t>
            </w:r>
          </w:p>
        </w:tc>
      </w:tr>
      <w:tr>
        <w:trPr>
          <w:cantSplit w:val="true"/>
        </w:trPr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 类风险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目标缺口、业绩下滑、线索异常、商机覆盖、大客户流失、订单/回款；红/橙/黄分级，带证据、责任人、处理时限</w:t>
            </w:r>
          </w:p>
        </w:tc>
      </w:tr>
      <w:tr>
        <w:trPr>
          <w:cantSplit w:val="true"/>
        </w:trPr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 个角色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总经理看全公司、销售总监看销售条线、事业部总经理看本部、部门经理看本部门</w:t>
            </w:r>
          </w:p>
        </w:tc>
      </w:tr>
      <w:tr>
        <w:trPr>
          <w:cantSplit w:val="true"/>
        </w:trPr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风险闭环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待认领 → 处理中 → 已关闭/误报/长期跟踪；认领、转派、关闭都留记录，超时自动升级</w:t>
            </w:r>
          </w:p>
        </w:tc>
      </w:tr>
      <w:tr>
        <w:trPr>
          <w:cantSplit w:val="true"/>
        </w:trPr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电脑网页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今日简报、风险中心、周报复盘、指标中心、数据质量、预警规则、消息、导出、打印、审计</w:t>
            </w:r>
          </w:p>
        </w:tc>
      </w:tr>
    </w:tbl>
    <w:p>
      <w:pPr>
        <w:spacing w:after="20" w:line="240" w:lineRule="auto"/>
      </w:pPr>
    </w:p>
    <w:p>
      <w:pPr>
        <w:spacing w:after="60"/>
      </w:pPr>
      <w:r>
        <w:rPr>
          <w:rFonts w:ascii="Segoe UI" w:hAnsi="Segoe UI" w:eastAsia="微软雅黑"/>
          <w:b w:val="0"/>
          <w:sz w:val="18"/>
        </w:rPr>
        <w:t>演示数据固定为 2026-10-24，共 30 天，自然触发 10 条风险（红色 6、橙色 2、黄色 2）。日报计划 08:30 发布，周报周一 09:00 发布，时间戳按计划时间存。</w:t>
      </w:r>
    </w:p>
    <w:p>
      <w:pPr>
        <w:keepNext/>
        <w:spacing w:before="120" w:after="60"/>
      </w:pPr>
      <w:r>
        <w:rPr>
          <w:rFonts w:ascii="Segoe UI" w:hAnsi="Segoe UI" w:eastAsia="微软雅黑"/>
          <w:b/>
          <w:color w:val="1F4E79"/>
          <w:sz w:val="22"/>
        </w:rPr>
        <w:t>三、验收结果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5216"/>
        <w:gridCol w:w="5216"/>
      </w:tblGrid>
      <w:tr>
        <w:trPr>
          <w:tblHeader w:val="true"/>
          <w:cantSplit w:val="true"/>
        </w:trPr>
        <w:tc>
          <w:tcPr>
            <w:tcW w:type="dxa" w:w="5216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项目</w:t>
            </w:r>
          </w:p>
        </w:tc>
        <w:tc>
          <w:tcPr>
            <w:tcW w:type="dxa" w:w="5216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两个必保功能（日/周简报、风险识别与闭环）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都通过；风险范围按你确认的“6 类”口径</w:t>
            </w:r>
          </w:p>
        </w:tc>
      </w:tr>
      <w:tr>
        <w:trPr>
          <w:cantSplit w:val="true"/>
        </w:trPr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独立验收场景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29 个主场景 29/29 通过；另抽查 33 项回归 33/33 通过</w:t>
            </w:r>
          </w:p>
        </w:tc>
      </w:tr>
      <w:tr>
        <w:trPr>
          <w:cantSplit w:val="true"/>
        </w:trPr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12 项指标复算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演示日 48/48、10 个工作日 480/480 与源数据一致，一致率 100%</w:t>
            </w:r>
          </w:p>
        </w:tc>
      </w:tr>
      <w:tr>
        <w:trPr>
          <w:cantSplit w:val="true"/>
        </w:trPr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10 条预期风险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类别、级别、对象、负责人、金额 10/10 对上</w:t>
            </w:r>
          </w:p>
        </w:tc>
      </w:tr>
      <w:tr>
        <w:trPr>
          <w:cantSplit w:val="true"/>
        </w:trPr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 个角色权限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37 项 + 补充 15 项全部通过；未登录/越权都被拦住</w:t>
            </w:r>
          </w:p>
        </w:tc>
      </w:tr>
      <w:tr>
        <w:trPr>
          <w:cantSplit w:val="true"/>
        </w:trPr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手机号、邮箱脱敏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页面、接口、Excel、打印页 100% 打码</w:t>
            </w:r>
          </w:p>
        </w:tc>
      </w:tr>
      <w:tr>
        <w:trPr>
          <w:cantSplit w:val="true"/>
        </w:trPr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同一天重跑 3 次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结果不重复增长（这叫“幂等”，即重复执行不出错）</w:t>
            </w:r>
          </w:p>
        </w:tc>
      </w:tr>
      <w:tr>
        <w:trPr>
          <w:cantSplit w:val="true"/>
        </w:trPr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电脑首屏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1280×720 到 1600×900 四档都不横向滚动；正常日报首屏能看全 3 条结论、6 张指标卡、风险前三</w:t>
            </w:r>
          </w:p>
        </w:tc>
      </w:tr>
      <w:tr>
        <w:trPr>
          <w:cantSplit w:val="true"/>
        </w:trPr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手机网页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本期明确不做，</w:t>
            </w:r>
            <w:r>
              <w:rPr>
                <w:rFonts w:ascii="Consolas" w:hAnsi="Consolas" w:eastAsia="微软雅黑"/>
                <w:b w:val="0"/>
                <w:color w:val="1F4E79"/>
                <w:sz w:val="15"/>
              </w:rPr>
              <w:t>/m</w:t>
            </w:r>
            <w:r>
              <w:rPr>
                <w:rFonts w:ascii="Segoe UI" w:hAnsi="Segoe UI" w:eastAsia="微软雅黑"/>
                <w:b w:val="0"/>
                <w:sz w:val="16"/>
              </w:rPr>
              <w:t>、</w:t>
            </w:r>
            <w:r>
              <w:rPr>
                <w:rFonts w:ascii="Consolas" w:hAnsi="Consolas" w:eastAsia="微软雅黑"/>
                <w:b w:val="0"/>
                <w:color w:val="1F4E79"/>
                <w:sz w:val="15"/>
              </w:rPr>
              <w:t>/mobile</w:t>
            </w:r>
            <w:r>
              <w:rPr>
                <w:rFonts w:ascii="Segoe UI" w:hAnsi="Segoe UI" w:eastAsia="微软雅黑"/>
                <w:b w:val="0"/>
                <w:sz w:val="16"/>
              </w:rPr>
              <w:t xml:space="preserve"> 等地址确实不存在</w:t>
            </w:r>
          </w:p>
        </w:tc>
      </w:tr>
    </w:tbl>
    <w:p>
      <w:pPr>
        <w:spacing w:after="20" w:line="240" w:lineRule="auto"/>
      </w:pPr>
    </w:p>
    <w:p>
      <w:pPr>
        <w:keepNext/>
        <w:spacing w:before="120" w:after="60"/>
      </w:pPr>
      <w:r>
        <w:rPr>
          <w:rFonts w:ascii="Segoe UI" w:hAnsi="Segoe UI" w:eastAsia="微软雅黑"/>
          <w:b/>
          <w:color w:val="1F4E79"/>
          <w:sz w:val="22"/>
        </w:rPr>
        <w:t>四、三个不影响演示的小问题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18"/>
        </w:rPr>
        <w:t xml:space="preserve">1. </w:t>
      </w:r>
      <w:r>
        <w:rPr>
          <w:rFonts w:ascii="Segoe UI" w:hAnsi="Segoe UI" w:eastAsia="微软雅黑"/>
          <w:b/>
          <w:sz w:val="18"/>
        </w:rPr>
        <w:t>没有定时器。</w:t>
      </w:r>
      <w:r>
        <w:rPr>
          <w:rFonts w:ascii="Segoe UI" w:hAnsi="Segoe UI" w:eastAsia="微软雅黑"/>
          <w:b w:val="0"/>
          <w:sz w:val="18"/>
        </w:rPr>
        <w:t xml:space="preserve"> 这次是人工触发跑批；“08:30 发布”是计划时间，不是实际生成时间。上试点前要加定时任务，并证明每天 08:00 前能跑完。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18"/>
        </w:rPr>
        <w:t xml:space="preserve">2. </w:t>
      </w:r>
      <w:r>
        <w:rPr>
          <w:rFonts w:ascii="Segoe UI" w:hAnsi="Segoe UI" w:eastAsia="微软雅黑"/>
          <w:b/>
          <w:sz w:val="18"/>
        </w:rPr>
        <w:t>组织级营销投入产出比的分母是公司级。</w:t>
      </w:r>
      <w:r>
        <w:rPr>
          <w:rFonts w:ascii="Segoe UI" w:hAnsi="Segoe UI" w:eastAsia="微软雅黑"/>
          <w:b w:val="0"/>
          <w:sz w:val="18"/>
        </w:rPr>
        <w:t xml:space="preserve"> 市场费用没有按组织拆分，组织之间横向比较这个数要谨慎，页面已经标注。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18"/>
        </w:rPr>
        <w:t xml:space="preserve">3. </w:t>
      </w:r>
      <w:r>
        <w:rPr>
          <w:rFonts w:ascii="Segoe UI" w:hAnsi="Segoe UI" w:eastAsia="微软雅黑"/>
          <w:b/>
          <w:sz w:val="18"/>
        </w:rPr>
        <w:t>批次失败时首屏差一点。</w:t>
      </w:r>
      <w:r>
        <w:rPr>
          <w:rFonts w:ascii="Segoe UI" w:hAnsi="Segoe UI" w:eastAsia="微软雅黑"/>
          <w:b w:val="0"/>
          <w:sz w:val="18"/>
        </w:rPr>
        <w:t xml:space="preserve"> 失败横幅会把风险前三的最后一条挤出屏幕：小窗口约 55 像素，普通窗口约 7 像素。正常日报不受影响，只在“批次失败、显示旧数据”时出现。</w:t>
      </w:r>
    </w:p>
    <w:p>
      <w:pPr>
        <w:spacing w:after="60"/>
      </w:pPr>
      <w:r>
        <w:rPr>
          <w:rFonts w:ascii="Segoe UI" w:hAnsi="Segoe UI" w:eastAsia="微软雅黑"/>
          <w:b w:val="0"/>
          <w:sz w:val="18"/>
        </w:rPr>
        <w:t>另外三个“观察项”不算缺陷：指标下钻只能到一级（不能继续点到客户/订单）；导出二次确认只在前端（绕过页面直接调接口不会再确认）；数据质量检查固定读默认源目录（换目录跑批时可能看错文件）。都已写进下一版建议。</w:t>
      </w:r>
    </w:p>
    <w:p>
      <w:pPr>
        <w:keepNext/>
        <w:spacing w:before="120" w:after="60"/>
      </w:pPr>
      <w:r>
        <w:rPr>
          <w:rFonts w:ascii="Segoe UI" w:hAnsi="Segoe UI" w:eastAsia="微软雅黑"/>
          <w:b/>
          <w:color w:val="1F4E79"/>
          <w:sz w:val="22"/>
        </w:rPr>
        <w:t>五、这版不是什么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不是生产系统：演示登录没有密码，SQLite 单机，本地 HTTP，没有高可用和备份。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不是真实数据接入：用 CSV 模拟，不接 CRM/ERP/钉钉/企微，不回写源系统。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不是手机端：只做电脑网页，不做 H5 和手机适配。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不是完整推送：只有站内消息，没有真实钉钉/企微/邮件推送。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不是完整规则库：6 类、8 个独立触发条件，不是 PRD 的“至少 12 条规则”；你已确认本轮先按 6 类交付，12 条放下一版。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不是 12 个月归档：只有固定 30 天演示数据，没有附件、复杂审批、50 人并发压测。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不是自动定时：没有内置调度器，需要人工或 Windows 任务计划程序触发。</w:t>
      </w:r>
    </w:p>
    <w:p>
      <w:pPr>
        <w:keepNext/>
        <w:spacing w:before="120" w:after="60"/>
      </w:pPr>
      <w:r>
        <w:rPr>
          <w:rFonts w:ascii="Segoe UI" w:hAnsi="Segoe UI" w:eastAsia="微软雅黑"/>
          <w:b/>
          <w:color w:val="1F4E79"/>
          <w:sz w:val="22"/>
        </w:rPr>
        <w:t>六、怎么打开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18"/>
        </w:rPr>
        <w:t xml:space="preserve">1. 双击 </w:t>
      </w:r>
      <w:r>
        <w:rPr>
          <w:rFonts w:ascii="Consolas" w:hAnsi="Consolas" w:eastAsia="微软雅黑"/>
          <w:b w:val="0"/>
          <w:color w:val="1F4E79"/>
          <w:sz w:val="17"/>
        </w:rPr>
        <w:t>MVP_V0.1\start.bat</w:t>
      </w:r>
      <w:r>
        <w:rPr>
          <w:rFonts w:ascii="Segoe UI" w:hAnsi="Segoe UI" w:eastAsia="微软雅黑"/>
          <w:b w:val="0"/>
          <w:sz w:val="18"/>
        </w:rPr>
        <w:t>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18"/>
        </w:rPr>
        <w:t xml:space="preserve">2. 浏览器打开 </w:t>
      </w:r>
      <w:r>
        <w:rPr>
          <w:rFonts w:ascii="Consolas" w:hAnsi="Consolas" w:eastAsia="微软雅黑"/>
          <w:b w:val="0"/>
          <w:color w:val="1F4E79"/>
          <w:sz w:val="17"/>
        </w:rPr>
        <w:t>http://127.0.0.1:8000</w:t>
      </w:r>
      <w:r>
        <w:rPr>
          <w:rFonts w:ascii="Segoe UI" w:hAnsi="Segoe UI" w:eastAsia="微软雅黑"/>
          <w:b w:val="0"/>
          <w:sz w:val="18"/>
        </w:rPr>
        <w:t>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18"/>
        </w:rPr>
        <w:t>3. 点账号卡片登录，不需要密码：</w:t>
      </w:r>
      <w:r>
        <w:rPr>
          <w:rFonts w:ascii="Consolas" w:hAnsi="Consolas" w:eastAsia="微软雅黑"/>
          <w:b w:val="0"/>
          <w:color w:val="1F4E79"/>
          <w:sz w:val="17"/>
        </w:rPr>
        <w:t>u_gm</w:t>
      </w:r>
      <w:r>
        <w:rPr>
          <w:rFonts w:ascii="Segoe UI" w:hAnsi="Segoe UI" w:eastAsia="微软雅黑"/>
          <w:b w:val="0"/>
          <w:sz w:val="18"/>
        </w:rPr>
        <w:t xml:space="preserve"> 总经理、</w:t>
      </w:r>
      <w:r>
        <w:rPr>
          <w:rFonts w:ascii="Consolas" w:hAnsi="Consolas" w:eastAsia="微软雅黑"/>
          <w:b w:val="0"/>
          <w:color w:val="1F4E79"/>
          <w:sz w:val="17"/>
        </w:rPr>
        <w:t>u_sd</w:t>
      </w:r>
      <w:r>
        <w:rPr>
          <w:rFonts w:ascii="Segoe UI" w:hAnsi="Segoe UI" w:eastAsia="微软雅黑"/>
          <w:b w:val="0"/>
          <w:sz w:val="18"/>
        </w:rPr>
        <w:t xml:space="preserve"> 销售总监、</w:t>
      </w:r>
      <w:r>
        <w:rPr>
          <w:rFonts w:ascii="Consolas" w:hAnsi="Consolas" w:eastAsia="微软雅黑"/>
          <w:b w:val="0"/>
          <w:color w:val="1F4E79"/>
          <w:sz w:val="17"/>
        </w:rPr>
        <w:t>u_bu</w:t>
      </w:r>
      <w:r>
        <w:rPr>
          <w:rFonts w:ascii="Segoe UI" w:hAnsi="Segoe UI" w:eastAsia="微软雅黑"/>
          <w:b w:val="0"/>
          <w:sz w:val="18"/>
        </w:rPr>
        <w:t xml:space="preserve"> 事业部总经理、</w:t>
      </w:r>
      <w:r>
        <w:rPr>
          <w:rFonts w:ascii="Consolas" w:hAnsi="Consolas" w:eastAsia="微软雅黑"/>
          <w:b w:val="0"/>
          <w:color w:val="1F4E79"/>
          <w:sz w:val="17"/>
        </w:rPr>
        <w:t>u_sm</w:t>
      </w:r>
      <w:r>
        <w:rPr>
          <w:rFonts w:ascii="Segoe UI" w:hAnsi="Segoe UI" w:eastAsia="微软雅黑"/>
          <w:b w:val="0"/>
          <w:sz w:val="18"/>
        </w:rPr>
        <w:t xml:space="preserve"> 部门经理。</w:t>
      </w:r>
    </w:p>
    <w:p>
      <w:pPr>
        <w:spacing w:after="60"/>
      </w:pPr>
      <w:r>
        <w:rPr>
          <w:rFonts w:ascii="Segoe UI" w:hAnsi="Segoe UI" w:eastAsia="微软雅黑"/>
          <w:b w:val="0"/>
          <w:sz w:val="18"/>
        </w:rPr>
        <w:t xml:space="preserve">想恢复干净演示数据：停服务后运行 </w:t>
      </w:r>
      <w:r>
        <w:rPr>
          <w:rFonts w:ascii="Consolas" w:hAnsi="Consolas" w:eastAsia="微软雅黑"/>
          <w:b w:val="0"/>
          <w:color w:val="1F4E79"/>
          <w:sz w:val="17"/>
        </w:rPr>
        <w:t>MVP_V0.1\.venv\Scripts\python scripts\init_demo.py</w:t>
      </w:r>
      <w:r>
        <w:rPr>
          <w:rFonts w:ascii="Segoe UI" w:hAnsi="Segoe UI" w:eastAsia="微软雅黑"/>
          <w:b w:val="0"/>
          <w:sz w:val="18"/>
        </w:rPr>
        <w:t>，再重新启动。</w:t>
      </w:r>
    </w:p>
    <w:p>
      <w:pPr>
        <w:keepNext/>
        <w:spacing w:before="120" w:after="60"/>
      </w:pPr>
      <w:r>
        <w:rPr>
          <w:rFonts w:ascii="Segoe UI" w:hAnsi="Segoe UI" w:eastAsia="微软雅黑"/>
          <w:b/>
          <w:color w:val="1F4E79"/>
          <w:sz w:val="22"/>
        </w:rPr>
        <w:t>七、需要你决定的事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18"/>
        </w:rPr>
        <w:t xml:space="preserve">1. </w:t>
      </w:r>
      <w:r>
        <w:rPr>
          <w:rFonts w:ascii="Segoe UI" w:hAnsi="Segoe UI" w:eastAsia="微软雅黑"/>
          <w:b/>
          <w:sz w:val="18"/>
        </w:rPr>
        <w:t>先做内部演示，还是直接进试点？</w:t>
      </w:r>
      <w:r>
        <w:rPr>
          <w:rFonts w:ascii="Segoe UI" w:hAnsi="Segoe UI" w:eastAsia="微软雅黑"/>
          <w:b w:val="0"/>
          <w:sz w:val="18"/>
        </w:rPr>
        <w:t xml:space="preserve"> 建议先用演示数据做一次 30 分钟内部演示，确认页面、指标口径和角色视角符合业务习惯，再谈真实数据试点。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18"/>
        </w:rPr>
        <w:t xml:space="preserve">2. </w:t>
      </w:r>
      <w:r>
        <w:rPr>
          <w:rFonts w:ascii="Segoe UI" w:hAnsi="Segoe UI" w:eastAsia="微软雅黑"/>
          <w:b/>
          <w:sz w:val="18"/>
        </w:rPr>
        <w:t>如果进试点，数据谁提供、跑多久？</w:t>
      </w:r>
      <w:r>
        <w:rPr>
          <w:rFonts w:ascii="Segoe UI" w:hAnsi="Segoe UI" w:eastAsia="微软雅黑"/>
          <w:b w:val="0"/>
          <w:sz w:val="18"/>
        </w:rPr>
        <w:t xml:space="preserve"> 至少需要 10 个工作日的真实源数据，才能验证准确率、4 小时认领率、闭环率和误报率。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18"/>
        </w:rPr>
        <w:t xml:space="preserve">3. </w:t>
      </w:r>
      <w:r>
        <w:rPr>
          <w:rFonts w:ascii="Segoe UI" w:hAnsi="Segoe UI" w:eastAsia="微软雅黑"/>
          <w:b/>
          <w:sz w:val="18"/>
        </w:rPr>
        <w:t>下一版先补哪两项？</w:t>
      </w:r>
      <w:r>
        <w:rPr>
          <w:rFonts w:ascii="Segoe UI" w:hAnsi="Segoe UI" w:eastAsia="微软雅黑"/>
          <w:b w:val="0"/>
          <w:sz w:val="18"/>
        </w:rPr>
        <w:t xml:space="preserve"> 建议“12 条规则 + 定时调度”优先，其余按试点反馈排。</w:t>
      </w:r>
    </w:p>
    <w:p>
      <w:pPr>
        <w:keepNext/>
        <w:spacing w:before="120" w:after="60"/>
      </w:pPr>
      <w:r>
        <w:rPr>
          <w:rFonts w:ascii="Segoe UI" w:hAnsi="Segoe UI" w:eastAsia="微软雅黑"/>
          <w:b/>
          <w:color w:val="1F4E79"/>
          <w:sz w:val="22"/>
        </w:rPr>
        <w:t>八、关键文件在哪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完整交付说明：</w:t>
      </w:r>
      <w:r>
        <w:rPr>
          <w:rFonts w:ascii="Consolas" w:hAnsi="Consolas" w:eastAsia="微软雅黑"/>
          <w:b w:val="0"/>
          <w:color w:val="1F4E79"/>
          <w:sz w:val="17"/>
        </w:rPr>
        <w:t>MVP交付说明_V0.1.md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运行说明：</w:t>
      </w:r>
      <w:r>
        <w:rPr>
          <w:rFonts w:ascii="Consolas" w:hAnsi="Consolas" w:eastAsia="微软雅黑"/>
          <w:b w:val="0"/>
          <w:color w:val="1F4E79"/>
          <w:sz w:val="17"/>
        </w:rPr>
        <w:t>MVP_V0.1\README.md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独立测试报告：</w:t>
      </w:r>
      <w:r>
        <w:rPr>
          <w:rFonts w:ascii="Consolas" w:hAnsi="Consolas" w:eastAsia="微软雅黑"/>
          <w:b w:val="0"/>
          <w:color w:val="1F4E79"/>
          <w:sz w:val="17"/>
        </w:rPr>
        <w:t>MVP_V0.1\docs\测试报告.md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独立验收报告：</w:t>
      </w:r>
      <w:r>
        <w:rPr>
          <w:rFonts w:ascii="Consolas" w:hAnsi="Consolas" w:eastAsia="微软雅黑"/>
          <w:b w:val="0"/>
          <w:color w:val="1F4E79"/>
          <w:sz w:val="17"/>
        </w:rPr>
        <w:t>MVP_V0.1\docs\验收报告.md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验收证据：</w:t>
      </w:r>
      <w:r>
        <w:rPr>
          <w:rFonts w:ascii="Consolas" w:hAnsi="Consolas" w:eastAsia="微软雅黑"/>
          <w:b w:val="0"/>
          <w:color w:val="1F4E79"/>
          <w:sz w:val="17"/>
        </w:rPr>
        <w:t>MVP_V0.1\docs\验收证据\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页面截图：</w:t>
      </w:r>
      <w:r>
        <w:rPr>
          <w:rFonts w:ascii="Consolas" w:hAnsi="Consolas" w:eastAsia="微软雅黑"/>
          <w:b w:val="0"/>
          <w:color w:val="1F4E79"/>
          <w:sz w:val="17"/>
        </w:rPr>
        <w:t>MVP_V0.1\data\screens\</w:t>
      </w: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7"/>
        </w:rPr>
        <w:t>术语提醒：SLA 是处理时限（红 4 小时认领/3 个工作日关闭，橙 8 小时/5 天，黄 1 天/10 天）；行级权限是“只能看自己范围内的数据”；脱敏是手机号/邮箱打码。</w:t>
      </w:r>
    </w:p>
    <w:sectPr w:rsidR="00FC693F" w:rsidRPr="0006063C" w:rsidSect="00034616">
      <w:footerReference w:type="default" r:id="rId9"/>
      <w:pgSz w:w="11906" w:h="16838"/>
      <w:pgMar w:top="680" w:right="737" w:bottom="624" w:left="737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707B86"/>
        <w:sz w:val="17"/>
      </w:rPr>
      <w:t xml:space="preserve">第 </w:t>
    </w:r>
    <w:fldSimple w:instr="PAGE">
      <w:r>
        <w:t>1</w:t>
      </w:r>
    </w:fldSimple>
    <w:r>
      <w:rPr>
        <w:rFonts w:ascii="Segoe UI" w:hAnsi="Segoe UI" w:eastAsia="微软雅黑"/>
        <w:color w:val="707B86"/>
        <w:sz w:val="17"/>
      </w:rPr>
      <w:t xml:space="preserve"> 页 / 共 </w:t>
    </w:r>
    <w:fldSimple w:instr="NUMPAGES">
      <w:r>
        <w:t>1</w:t>
      </w:r>
    </w:fldSimple>
    <w:r>
      <w:rPr>
        <w:rFonts w:ascii="Segoe UI" w:hAnsi="Segoe UI" w:eastAsia="微软雅黑"/>
        <w:color w:val="707B8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9" w:lineRule="auto"/>
    </w:pPr>
    <w:rPr>
      <w:rFonts w:ascii="Segoe UI" w:hAnsi="Segoe UI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